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E0" w:rsidRDefault="00873A64">
      <w:pPr>
        <w:rPr>
          <w:b/>
          <w:sz w:val="28"/>
          <w:u w:val="single"/>
        </w:rPr>
      </w:pPr>
      <w:r w:rsidRPr="00873A64">
        <w:rPr>
          <w:b/>
          <w:sz w:val="28"/>
          <w:u w:val="single"/>
        </w:rPr>
        <w:t>Physics Module Requirements Specification</w:t>
      </w:r>
    </w:p>
    <w:p w:rsidR="005E55F8" w:rsidRDefault="005E55F8">
      <w:pPr>
        <w:rPr>
          <w:b/>
          <w:sz w:val="28"/>
          <w:u w:val="single"/>
        </w:rPr>
      </w:pPr>
    </w:p>
    <w:p w:rsidR="005E55F8" w:rsidRDefault="005E55F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Important notes:</w:t>
      </w:r>
    </w:p>
    <w:p w:rsidR="005E55F8" w:rsidRDefault="005E55F8" w:rsidP="005E55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I’ve uploaded a suggested design document. It’s not necessarily going to be the best way to do it since I put it together in 30 minutes – but it should cover must of the structure of the module. Use it if you think it will be helpful.</w:t>
      </w:r>
    </w:p>
    <w:p w:rsidR="005E55F8" w:rsidRDefault="005E55F8" w:rsidP="005E55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You will need to use a </w:t>
      </w:r>
      <w:r>
        <w:rPr>
          <w:b/>
          <w:sz w:val="28"/>
        </w:rPr>
        <w:t>namespace</w:t>
      </w:r>
      <w:r>
        <w:rPr>
          <w:sz w:val="28"/>
        </w:rPr>
        <w:t xml:space="preserve"> to prevent the ‘Mesh’ class from conflicting with the other ‘Mesh’ class from the Acting Module.</w:t>
      </w:r>
    </w:p>
    <w:p w:rsidR="005E55F8" w:rsidRDefault="005E55F8" w:rsidP="005E55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This module is mostly related to optimisation. Some physics related optimisation strategies include:</w:t>
      </w:r>
    </w:p>
    <w:p w:rsidR="005E55F8" w:rsidRDefault="005E55F8" w:rsidP="00CC33F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Broad phase and narrow phase collision detection</w:t>
      </w:r>
    </w:p>
    <w:p w:rsidR="00CC33F5" w:rsidRDefault="00CC33F5" w:rsidP="00CC33F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Using axis aligned meshes before calculating orientated meshes</w:t>
      </w:r>
    </w:p>
    <w:p w:rsidR="00CC33F5" w:rsidRDefault="00CC33F5" w:rsidP="00CC33F5">
      <w:pPr>
        <w:rPr>
          <w:sz w:val="28"/>
        </w:rPr>
      </w:pPr>
    </w:p>
    <w:p w:rsidR="00CC33F5" w:rsidRPr="00CC33F5" w:rsidRDefault="00CC33F5" w:rsidP="00CC33F5">
      <w:pPr>
        <w:rPr>
          <w:sz w:val="28"/>
        </w:rPr>
      </w:pPr>
    </w:p>
    <w:p w:rsidR="00873A64" w:rsidRDefault="00873A64" w:rsidP="00873A64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73A64" w:rsidTr="00873A64">
        <w:tc>
          <w:tcPr>
            <w:tcW w:w="704" w:type="dxa"/>
          </w:tcPr>
          <w:p w:rsidR="00873A64" w:rsidRPr="00873A64" w:rsidRDefault="00873A64" w:rsidP="00873A64">
            <w:pPr>
              <w:rPr>
                <w:b/>
                <w:sz w:val="28"/>
              </w:rPr>
            </w:pPr>
            <w:r w:rsidRPr="00873A64">
              <w:rPr>
                <w:b/>
                <w:sz w:val="28"/>
              </w:rPr>
              <w:t>1.</w:t>
            </w:r>
          </w:p>
        </w:tc>
        <w:tc>
          <w:tcPr>
            <w:tcW w:w="8312" w:type="dxa"/>
          </w:tcPr>
          <w:p w:rsidR="00873A64" w:rsidRPr="00873A64" w:rsidRDefault="00873A64" w:rsidP="00873A64">
            <w:pPr>
              <w:rPr>
                <w:sz w:val="28"/>
              </w:rPr>
            </w:pPr>
            <w:r w:rsidRPr="00873A64">
              <w:rPr>
                <w:b/>
                <w:sz w:val="28"/>
              </w:rPr>
              <w:t>T</w:t>
            </w:r>
            <w:r>
              <w:rPr>
                <w:b/>
                <w:sz w:val="28"/>
              </w:rPr>
              <w:t xml:space="preserve">o be able to create a </w:t>
            </w:r>
            <w:proofErr w:type="spellStart"/>
            <w:r>
              <w:rPr>
                <w:b/>
                <w:sz w:val="28"/>
              </w:rPr>
              <w:t>PhysicsNode</w:t>
            </w:r>
            <w:proofErr w:type="spellEnd"/>
            <w:r>
              <w:rPr>
                <w:b/>
                <w:sz w:val="28"/>
              </w:rPr>
              <w:t xml:space="preserve"> as a shared pointer</w:t>
            </w:r>
          </w:p>
        </w:tc>
      </w:tr>
      <w:tr w:rsidR="00873A64" w:rsidTr="002E769F">
        <w:tc>
          <w:tcPr>
            <w:tcW w:w="704" w:type="dxa"/>
          </w:tcPr>
          <w:p w:rsidR="00873A64" w:rsidRDefault="00873A64" w:rsidP="00873A64">
            <w:pPr>
              <w:rPr>
                <w:sz w:val="28"/>
              </w:rPr>
            </w:pPr>
          </w:p>
        </w:tc>
        <w:tc>
          <w:tcPr>
            <w:tcW w:w="8312" w:type="dxa"/>
          </w:tcPr>
          <w:p w:rsidR="00873A64" w:rsidRDefault="00873A64" w:rsidP="00873A64">
            <w:pPr>
              <w:rPr>
                <w:sz w:val="28"/>
              </w:rPr>
            </w:pPr>
            <w:r>
              <w:rPr>
                <w:sz w:val="28"/>
              </w:rPr>
              <w:t>The module should be able to produce physics nodes as shared pointers so that they may be attached to entities (See “Entity.cpp”)</w:t>
            </w:r>
          </w:p>
        </w:tc>
      </w:tr>
    </w:tbl>
    <w:p w:rsidR="00873A64" w:rsidRDefault="00873A64" w:rsidP="00873A64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73A64" w:rsidTr="004979C3">
        <w:tc>
          <w:tcPr>
            <w:tcW w:w="704" w:type="dxa"/>
          </w:tcPr>
          <w:p w:rsidR="00873A64" w:rsidRPr="00873A64" w:rsidRDefault="00873A64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Pr="00873A64">
              <w:rPr>
                <w:b/>
                <w:sz w:val="28"/>
              </w:rPr>
              <w:t>.</w:t>
            </w:r>
          </w:p>
        </w:tc>
        <w:tc>
          <w:tcPr>
            <w:tcW w:w="8312" w:type="dxa"/>
          </w:tcPr>
          <w:p w:rsidR="00873A64" w:rsidRPr="00873A64" w:rsidRDefault="00873A64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 be able to set the type of collision mesh</w:t>
            </w:r>
          </w:p>
        </w:tc>
      </w:tr>
      <w:tr w:rsidR="00873A64" w:rsidTr="004979C3">
        <w:tc>
          <w:tcPr>
            <w:tcW w:w="704" w:type="dxa"/>
          </w:tcPr>
          <w:p w:rsidR="00873A64" w:rsidRDefault="00873A64" w:rsidP="004979C3">
            <w:pPr>
              <w:rPr>
                <w:sz w:val="28"/>
              </w:rPr>
            </w:pPr>
          </w:p>
        </w:tc>
        <w:tc>
          <w:tcPr>
            <w:tcW w:w="8312" w:type="dxa"/>
          </w:tcPr>
          <w:p w:rsidR="00873A64" w:rsidRDefault="00873A64" w:rsidP="00873A64">
            <w:pPr>
              <w:rPr>
                <w:sz w:val="28"/>
              </w:rPr>
            </w:pPr>
            <w:r>
              <w:rPr>
                <w:sz w:val="28"/>
              </w:rPr>
              <w:t>Nodes must be able to be configured to use spherical, axis aligned cuboid or oriented cuboid</w:t>
            </w:r>
            <w:r w:rsidR="0043622C">
              <w:rPr>
                <w:sz w:val="28"/>
              </w:rPr>
              <w:t xml:space="preserve"> based collision meshes.</w:t>
            </w:r>
          </w:p>
        </w:tc>
      </w:tr>
    </w:tbl>
    <w:p w:rsidR="00873A64" w:rsidRDefault="00873A64" w:rsidP="00873A64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73A64" w:rsidTr="004979C3">
        <w:tc>
          <w:tcPr>
            <w:tcW w:w="704" w:type="dxa"/>
          </w:tcPr>
          <w:p w:rsidR="00873A64" w:rsidRPr="00873A64" w:rsidRDefault="00873A64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Pr="00873A64">
              <w:rPr>
                <w:b/>
                <w:sz w:val="28"/>
              </w:rPr>
              <w:t>.</w:t>
            </w:r>
          </w:p>
        </w:tc>
        <w:tc>
          <w:tcPr>
            <w:tcW w:w="8312" w:type="dxa"/>
          </w:tcPr>
          <w:p w:rsidR="00873A64" w:rsidRPr="00873A64" w:rsidRDefault="00873A64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 be able to set the size of the collision mesh</w:t>
            </w:r>
          </w:p>
        </w:tc>
      </w:tr>
      <w:tr w:rsidR="00873A64" w:rsidTr="004979C3">
        <w:tc>
          <w:tcPr>
            <w:tcW w:w="704" w:type="dxa"/>
          </w:tcPr>
          <w:p w:rsidR="00873A64" w:rsidRDefault="00873A64" w:rsidP="004979C3">
            <w:pPr>
              <w:rPr>
                <w:sz w:val="28"/>
              </w:rPr>
            </w:pPr>
          </w:p>
        </w:tc>
        <w:tc>
          <w:tcPr>
            <w:tcW w:w="8312" w:type="dxa"/>
          </w:tcPr>
          <w:p w:rsidR="00873A64" w:rsidRDefault="00873A64" w:rsidP="004979C3">
            <w:pPr>
              <w:rPr>
                <w:sz w:val="28"/>
              </w:rPr>
            </w:pPr>
            <w:r>
              <w:rPr>
                <w:sz w:val="28"/>
              </w:rPr>
              <w:t>The physics node must be able to set the size of its collision mesh. Note that the parameters of the size function may chang</w:t>
            </w:r>
            <w:r w:rsidR="0043622C">
              <w:rPr>
                <w:sz w:val="28"/>
              </w:rPr>
              <w:t>e with the current type of mesh</w:t>
            </w:r>
          </w:p>
        </w:tc>
      </w:tr>
    </w:tbl>
    <w:p w:rsidR="00873A64" w:rsidRDefault="00873A64" w:rsidP="00873A64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73A64" w:rsidTr="004979C3">
        <w:tc>
          <w:tcPr>
            <w:tcW w:w="704" w:type="dxa"/>
          </w:tcPr>
          <w:p w:rsidR="00873A64" w:rsidRPr="00873A64" w:rsidRDefault="00873A64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Pr="00873A64">
              <w:rPr>
                <w:b/>
                <w:sz w:val="28"/>
              </w:rPr>
              <w:t>.</w:t>
            </w:r>
          </w:p>
        </w:tc>
        <w:tc>
          <w:tcPr>
            <w:tcW w:w="8312" w:type="dxa"/>
          </w:tcPr>
          <w:p w:rsidR="00873A64" w:rsidRPr="00873A64" w:rsidRDefault="00180B0D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 be able to enable and disable collisions on one particular mesh</w:t>
            </w:r>
          </w:p>
        </w:tc>
      </w:tr>
      <w:tr w:rsidR="00873A64" w:rsidTr="004979C3">
        <w:tc>
          <w:tcPr>
            <w:tcW w:w="704" w:type="dxa"/>
          </w:tcPr>
          <w:p w:rsidR="00873A64" w:rsidRDefault="00873A64" w:rsidP="004979C3">
            <w:pPr>
              <w:rPr>
                <w:sz w:val="28"/>
              </w:rPr>
            </w:pPr>
          </w:p>
        </w:tc>
        <w:tc>
          <w:tcPr>
            <w:tcW w:w="8312" w:type="dxa"/>
          </w:tcPr>
          <w:p w:rsidR="00873A64" w:rsidRDefault="00180B0D" w:rsidP="004979C3">
            <w:pPr>
              <w:rPr>
                <w:sz w:val="28"/>
              </w:rPr>
            </w:pPr>
            <w:r>
              <w:rPr>
                <w:sz w:val="28"/>
              </w:rPr>
              <w:t>Each node should have a method of enabling or disabling its own collisions. This is preferable to destroying and recreating the collisi</w:t>
            </w:r>
            <w:r w:rsidR="0043622C">
              <w:rPr>
                <w:sz w:val="28"/>
              </w:rPr>
              <w:t>on data each time it is toggled</w:t>
            </w:r>
          </w:p>
        </w:tc>
      </w:tr>
    </w:tbl>
    <w:p w:rsidR="00873A64" w:rsidRDefault="00873A64" w:rsidP="00873A64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73A64" w:rsidTr="004979C3">
        <w:tc>
          <w:tcPr>
            <w:tcW w:w="704" w:type="dxa"/>
          </w:tcPr>
          <w:p w:rsidR="00873A64" w:rsidRPr="00873A64" w:rsidRDefault="00873A64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5</w:t>
            </w:r>
            <w:r w:rsidRPr="00873A64">
              <w:rPr>
                <w:b/>
                <w:sz w:val="28"/>
              </w:rPr>
              <w:t>.</w:t>
            </w:r>
          </w:p>
        </w:tc>
        <w:tc>
          <w:tcPr>
            <w:tcW w:w="8312" w:type="dxa"/>
          </w:tcPr>
          <w:p w:rsidR="00873A64" w:rsidRPr="00873A64" w:rsidRDefault="00180B0D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 be able to enable and disable collisions as a whole</w:t>
            </w:r>
          </w:p>
        </w:tc>
      </w:tr>
      <w:tr w:rsidR="00873A64" w:rsidTr="004979C3">
        <w:tc>
          <w:tcPr>
            <w:tcW w:w="704" w:type="dxa"/>
          </w:tcPr>
          <w:p w:rsidR="00873A64" w:rsidRDefault="00873A64" w:rsidP="004979C3">
            <w:pPr>
              <w:rPr>
                <w:sz w:val="28"/>
              </w:rPr>
            </w:pPr>
          </w:p>
        </w:tc>
        <w:tc>
          <w:tcPr>
            <w:tcW w:w="8312" w:type="dxa"/>
          </w:tcPr>
          <w:p w:rsidR="00873A64" w:rsidRPr="00180B0D" w:rsidRDefault="00180B0D" w:rsidP="004979C3">
            <w:pPr>
              <w:rPr>
                <w:sz w:val="28"/>
              </w:rPr>
            </w:pPr>
            <w:r>
              <w:rPr>
                <w:sz w:val="28"/>
              </w:rPr>
              <w:t xml:space="preserve">The physics module should provide a means of disabling and enabling </w:t>
            </w:r>
            <w:r>
              <w:rPr>
                <w:sz w:val="28"/>
                <w:u w:val="single"/>
              </w:rPr>
              <w:t>all</w:t>
            </w:r>
            <w:r>
              <w:rPr>
                <w:sz w:val="28"/>
              </w:rPr>
              <w:t xml:space="preserve"> collision detection. This is useful for saving processing power while gameplay is not occurring (on the splash-screen, for instance)</w:t>
            </w:r>
          </w:p>
        </w:tc>
      </w:tr>
    </w:tbl>
    <w:p w:rsidR="00873A64" w:rsidRDefault="00873A64" w:rsidP="00873A64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73A64" w:rsidTr="004979C3">
        <w:tc>
          <w:tcPr>
            <w:tcW w:w="704" w:type="dxa"/>
          </w:tcPr>
          <w:p w:rsidR="00873A64" w:rsidRPr="00873A64" w:rsidRDefault="00873A64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 w:rsidRPr="00873A64">
              <w:rPr>
                <w:b/>
                <w:sz w:val="28"/>
              </w:rPr>
              <w:t>.</w:t>
            </w:r>
          </w:p>
        </w:tc>
        <w:tc>
          <w:tcPr>
            <w:tcW w:w="8312" w:type="dxa"/>
          </w:tcPr>
          <w:p w:rsidR="00873A64" w:rsidRDefault="00180B0D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 be able to detect and resolve collisions of the following type:</w:t>
            </w:r>
          </w:p>
          <w:p w:rsidR="00180B0D" w:rsidRDefault="00180B0D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Spherical </w:t>
            </w:r>
            <w:proofErr w:type="spellStart"/>
            <w:r>
              <w:rPr>
                <w:b/>
                <w:sz w:val="28"/>
              </w:rPr>
              <w:t>vs</w:t>
            </w:r>
            <w:proofErr w:type="spellEnd"/>
            <w:r>
              <w:rPr>
                <w:b/>
                <w:sz w:val="28"/>
              </w:rPr>
              <w:t xml:space="preserve"> Spherical</w:t>
            </w:r>
          </w:p>
          <w:p w:rsidR="00180B0D" w:rsidRDefault="00180B0D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Spherical </w:t>
            </w:r>
            <w:proofErr w:type="spellStart"/>
            <w:r>
              <w:rPr>
                <w:b/>
                <w:sz w:val="28"/>
              </w:rPr>
              <w:t>vs</w:t>
            </w:r>
            <w:proofErr w:type="spellEnd"/>
            <w:r>
              <w:rPr>
                <w:b/>
                <w:sz w:val="28"/>
              </w:rPr>
              <w:t xml:space="preserve"> AAC </w:t>
            </w:r>
          </w:p>
          <w:p w:rsidR="00180B0D" w:rsidRDefault="00180B0D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Spherical </w:t>
            </w:r>
            <w:proofErr w:type="spellStart"/>
            <w:r>
              <w:rPr>
                <w:b/>
                <w:sz w:val="28"/>
              </w:rPr>
              <w:t>vs</w:t>
            </w:r>
            <w:proofErr w:type="spellEnd"/>
            <w:r>
              <w:rPr>
                <w:b/>
                <w:sz w:val="28"/>
              </w:rPr>
              <w:t xml:space="preserve"> OC</w:t>
            </w:r>
          </w:p>
          <w:p w:rsidR="00180B0D" w:rsidRDefault="00180B0D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AAC </w:t>
            </w:r>
            <w:proofErr w:type="spellStart"/>
            <w:r>
              <w:rPr>
                <w:b/>
                <w:sz w:val="28"/>
              </w:rPr>
              <w:t>vs</w:t>
            </w:r>
            <w:proofErr w:type="spellEnd"/>
            <w:r>
              <w:rPr>
                <w:b/>
                <w:sz w:val="28"/>
              </w:rPr>
              <w:t xml:space="preserve"> AAC</w:t>
            </w:r>
          </w:p>
          <w:p w:rsidR="00180B0D" w:rsidRDefault="00180B0D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AAC </w:t>
            </w:r>
            <w:proofErr w:type="spellStart"/>
            <w:r>
              <w:rPr>
                <w:b/>
                <w:sz w:val="28"/>
              </w:rPr>
              <w:t>vs</w:t>
            </w:r>
            <w:proofErr w:type="spellEnd"/>
            <w:r>
              <w:rPr>
                <w:b/>
                <w:sz w:val="28"/>
              </w:rPr>
              <w:t xml:space="preserve"> OC</w:t>
            </w:r>
          </w:p>
          <w:p w:rsidR="00180B0D" w:rsidRPr="00180B0D" w:rsidRDefault="00180B0D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OC </w:t>
            </w:r>
            <w:proofErr w:type="spellStart"/>
            <w:r>
              <w:rPr>
                <w:b/>
                <w:sz w:val="28"/>
              </w:rPr>
              <w:t>vc</w:t>
            </w:r>
            <w:proofErr w:type="spellEnd"/>
            <w:r>
              <w:rPr>
                <w:b/>
                <w:sz w:val="28"/>
              </w:rPr>
              <w:t xml:space="preserve"> OC</w:t>
            </w:r>
          </w:p>
        </w:tc>
      </w:tr>
      <w:tr w:rsidR="00873A64" w:rsidTr="004979C3">
        <w:tc>
          <w:tcPr>
            <w:tcW w:w="704" w:type="dxa"/>
          </w:tcPr>
          <w:p w:rsidR="00873A64" w:rsidRDefault="00873A64" w:rsidP="004979C3">
            <w:pPr>
              <w:rPr>
                <w:sz w:val="28"/>
              </w:rPr>
            </w:pPr>
          </w:p>
        </w:tc>
        <w:tc>
          <w:tcPr>
            <w:tcW w:w="8312" w:type="dxa"/>
          </w:tcPr>
          <w:p w:rsidR="00873A64" w:rsidRPr="00180B0D" w:rsidRDefault="00180B0D" w:rsidP="004979C3">
            <w:pPr>
              <w:rPr>
                <w:sz w:val="28"/>
              </w:rPr>
            </w:pPr>
            <w:r>
              <w:rPr>
                <w:sz w:val="28"/>
              </w:rPr>
              <w:t>The physics module should have a method of detecting and resolving collisions amongst two collision meshes</w:t>
            </w:r>
          </w:p>
        </w:tc>
      </w:tr>
    </w:tbl>
    <w:p w:rsidR="00873A64" w:rsidRDefault="00873A64" w:rsidP="00873A64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73A64" w:rsidTr="004979C3">
        <w:tc>
          <w:tcPr>
            <w:tcW w:w="704" w:type="dxa"/>
          </w:tcPr>
          <w:p w:rsidR="00873A64" w:rsidRPr="00873A64" w:rsidRDefault="00873A64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  <w:r w:rsidRPr="00873A64">
              <w:rPr>
                <w:b/>
                <w:sz w:val="28"/>
              </w:rPr>
              <w:t>.</w:t>
            </w:r>
          </w:p>
        </w:tc>
        <w:tc>
          <w:tcPr>
            <w:tcW w:w="8312" w:type="dxa"/>
          </w:tcPr>
          <w:p w:rsidR="00873A64" w:rsidRPr="00873A64" w:rsidRDefault="005E55F8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 be able to register a collision ‘listener’ with a physics node</w:t>
            </w:r>
            <w:r w:rsidR="00CC33F5">
              <w:rPr>
                <w:b/>
                <w:sz w:val="28"/>
              </w:rPr>
              <w:t xml:space="preserve"> to receive notification of when it is hit</w:t>
            </w:r>
          </w:p>
        </w:tc>
      </w:tr>
      <w:tr w:rsidR="00873A64" w:rsidTr="004979C3">
        <w:tc>
          <w:tcPr>
            <w:tcW w:w="704" w:type="dxa"/>
          </w:tcPr>
          <w:p w:rsidR="00873A64" w:rsidRDefault="00873A64" w:rsidP="004979C3">
            <w:pPr>
              <w:rPr>
                <w:sz w:val="28"/>
              </w:rPr>
            </w:pPr>
          </w:p>
        </w:tc>
        <w:tc>
          <w:tcPr>
            <w:tcW w:w="8312" w:type="dxa"/>
          </w:tcPr>
          <w:p w:rsidR="00873A64" w:rsidRPr="00CC33F5" w:rsidRDefault="00CC33F5" w:rsidP="004979C3">
            <w:pPr>
              <w:rPr>
                <w:sz w:val="28"/>
              </w:rPr>
            </w:pPr>
            <w:r>
              <w:rPr>
                <w:sz w:val="28"/>
              </w:rPr>
              <w:t>Each physics node will need a way to add a ‘listener’ to it. Listeners will then be able to receive various notifications relating to the physics node, such as “</w:t>
            </w:r>
            <w:proofErr w:type="spellStart"/>
            <w:proofErr w:type="gramStart"/>
            <w:r>
              <w:rPr>
                <w:sz w:val="28"/>
              </w:rPr>
              <w:t>onCollision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)” and “</w:t>
            </w:r>
            <w:proofErr w:type="spellStart"/>
            <w:r>
              <w:rPr>
                <w:sz w:val="28"/>
              </w:rPr>
              <w:t>onPositionChanged</w:t>
            </w:r>
            <w:proofErr w:type="spellEnd"/>
            <w:r>
              <w:rPr>
                <w:sz w:val="28"/>
              </w:rPr>
              <w:t>()”. This should use the observer design pattern. You can find this in many places throughout the e</w:t>
            </w:r>
            <w:r w:rsidR="0043622C">
              <w:rPr>
                <w:sz w:val="28"/>
              </w:rPr>
              <w:t xml:space="preserve">ngine, such as the </w:t>
            </w:r>
            <w:proofErr w:type="spellStart"/>
            <w:r w:rsidR="0043622C">
              <w:rPr>
                <w:sz w:val="28"/>
              </w:rPr>
              <w:t>TimingModule</w:t>
            </w:r>
            <w:proofErr w:type="spellEnd"/>
          </w:p>
        </w:tc>
      </w:tr>
    </w:tbl>
    <w:p w:rsidR="00873A64" w:rsidRDefault="00873A64" w:rsidP="00873A64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73A64" w:rsidTr="004979C3">
        <w:tc>
          <w:tcPr>
            <w:tcW w:w="704" w:type="dxa"/>
          </w:tcPr>
          <w:p w:rsidR="00873A64" w:rsidRPr="00873A64" w:rsidRDefault="00873A64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  <w:r w:rsidRPr="00873A64">
              <w:rPr>
                <w:b/>
                <w:sz w:val="28"/>
              </w:rPr>
              <w:t>.</w:t>
            </w:r>
          </w:p>
        </w:tc>
        <w:tc>
          <w:tcPr>
            <w:tcW w:w="8312" w:type="dxa"/>
          </w:tcPr>
          <w:p w:rsidR="00873A64" w:rsidRPr="00873A64" w:rsidRDefault="00CC33F5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 be able to make a physics node immovable</w:t>
            </w:r>
          </w:p>
        </w:tc>
      </w:tr>
      <w:tr w:rsidR="00873A64" w:rsidTr="004979C3">
        <w:tc>
          <w:tcPr>
            <w:tcW w:w="704" w:type="dxa"/>
          </w:tcPr>
          <w:p w:rsidR="00873A64" w:rsidRDefault="00873A64" w:rsidP="004979C3">
            <w:pPr>
              <w:rPr>
                <w:sz w:val="28"/>
              </w:rPr>
            </w:pPr>
          </w:p>
        </w:tc>
        <w:tc>
          <w:tcPr>
            <w:tcW w:w="8312" w:type="dxa"/>
          </w:tcPr>
          <w:p w:rsidR="00873A64" w:rsidRDefault="00CC33F5" w:rsidP="004979C3">
            <w:pPr>
              <w:rPr>
                <w:sz w:val="28"/>
              </w:rPr>
            </w:pPr>
            <w:r>
              <w:rPr>
                <w:sz w:val="28"/>
              </w:rPr>
              <w:t>Physics nodes must be able to be immovable. This will be used to stop the player from shoving terrain and de</w:t>
            </w:r>
            <w:r w:rsidR="0043622C">
              <w:rPr>
                <w:sz w:val="28"/>
              </w:rPr>
              <w:t>corative objects out of the way</w:t>
            </w:r>
          </w:p>
        </w:tc>
      </w:tr>
    </w:tbl>
    <w:p w:rsidR="0043622C" w:rsidRDefault="0043622C" w:rsidP="0043622C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3622C" w:rsidTr="004979C3">
        <w:tc>
          <w:tcPr>
            <w:tcW w:w="704" w:type="dxa"/>
          </w:tcPr>
          <w:p w:rsidR="0043622C" w:rsidRPr="00873A64" w:rsidRDefault="004E40A1" w:rsidP="004979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  <w:bookmarkStart w:id="0" w:name="_GoBack"/>
            <w:bookmarkEnd w:id="0"/>
            <w:r w:rsidR="0043622C" w:rsidRPr="00873A64">
              <w:rPr>
                <w:b/>
                <w:sz w:val="28"/>
              </w:rPr>
              <w:t>.</w:t>
            </w:r>
          </w:p>
        </w:tc>
        <w:tc>
          <w:tcPr>
            <w:tcW w:w="8312" w:type="dxa"/>
          </w:tcPr>
          <w:p w:rsidR="0043622C" w:rsidRPr="00873A64" w:rsidRDefault="0043622C" w:rsidP="00436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z w:val="28"/>
              </w:rPr>
              <w:t xml:space="preserve"> provide a function that, when called, will perform a collision check between the calling node and all other relevant nodes</w:t>
            </w:r>
          </w:p>
        </w:tc>
      </w:tr>
      <w:tr w:rsidR="0043622C" w:rsidTr="004979C3">
        <w:tc>
          <w:tcPr>
            <w:tcW w:w="704" w:type="dxa"/>
          </w:tcPr>
          <w:p w:rsidR="0043622C" w:rsidRDefault="0043622C" w:rsidP="004979C3">
            <w:pPr>
              <w:rPr>
                <w:sz w:val="28"/>
              </w:rPr>
            </w:pPr>
          </w:p>
        </w:tc>
        <w:tc>
          <w:tcPr>
            <w:tcW w:w="8312" w:type="dxa"/>
          </w:tcPr>
          <w:p w:rsidR="0043622C" w:rsidRDefault="0043622C" w:rsidP="004979C3">
            <w:pPr>
              <w:rPr>
                <w:sz w:val="28"/>
              </w:rPr>
            </w:pPr>
            <w:r>
              <w:rPr>
                <w:sz w:val="28"/>
              </w:rPr>
              <w:t xml:space="preserve">A physics nodes collision detection and resolution is not performed in the update function of the module. That function is for physics module updates (sorting lists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>). The node should provide its own method of checking collisions</w:t>
            </w:r>
            <w:r w:rsidR="00D64618">
              <w:rPr>
                <w:sz w:val="28"/>
              </w:rPr>
              <w:t xml:space="preserve"> that can be called via the entity update function.</w:t>
            </w:r>
          </w:p>
        </w:tc>
      </w:tr>
    </w:tbl>
    <w:p w:rsidR="00873A64" w:rsidRPr="00873A64" w:rsidRDefault="00873A64" w:rsidP="00873A64">
      <w:pPr>
        <w:rPr>
          <w:sz w:val="28"/>
        </w:rPr>
      </w:pPr>
    </w:p>
    <w:sectPr w:rsidR="00873A64" w:rsidRPr="0087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57A27"/>
    <w:multiLevelType w:val="hybridMultilevel"/>
    <w:tmpl w:val="FD868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D81088"/>
    <w:multiLevelType w:val="hybridMultilevel"/>
    <w:tmpl w:val="D1286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64"/>
    <w:rsid w:val="000967E0"/>
    <w:rsid w:val="00180B0D"/>
    <w:rsid w:val="0043622C"/>
    <w:rsid w:val="004E40A1"/>
    <w:rsid w:val="005E55F8"/>
    <w:rsid w:val="00873A64"/>
    <w:rsid w:val="00CC33F5"/>
    <w:rsid w:val="00D6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0224A-AC0D-4F52-BECA-3C66DF13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64"/>
    <w:pPr>
      <w:ind w:left="720"/>
      <w:contextualSpacing/>
    </w:pPr>
  </w:style>
  <w:style w:type="table" w:styleId="TableGrid">
    <w:name w:val="Table Grid"/>
    <w:basedOn w:val="TableNormal"/>
    <w:uiPriority w:val="39"/>
    <w:rsid w:val="00873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Sainsbury</dc:creator>
  <cp:keywords/>
  <dc:description/>
  <cp:lastModifiedBy>Nathan Sainsbury</cp:lastModifiedBy>
  <cp:revision>2</cp:revision>
  <dcterms:created xsi:type="dcterms:W3CDTF">2016-02-17T14:48:00Z</dcterms:created>
  <dcterms:modified xsi:type="dcterms:W3CDTF">2016-02-17T15:47:00Z</dcterms:modified>
</cp:coreProperties>
</file>