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3D95" w14:textId="77D3A08C" w:rsidR="00752B13" w:rsidRDefault="00752B13" w:rsidP="00196AB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 w:rsidRPr="00196AB8">
        <w:rPr>
          <w:b/>
          <w:bCs/>
          <w:sz w:val="24"/>
          <w:szCs w:val="24"/>
        </w:rPr>
        <w:t>Math Reviewer</w:t>
      </w:r>
    </w:p>
    <w:p w14:paraId="4D558192" w14:textId="38E76363" w:rsidR="00980B71" w:rsidRDefault="00980B71" w:rsidP="006A03B9">
      <w:pPr>
        <w:pStyle w:val="NoSpacing"/>
        <w:jc w:val="center"/>
        <w:rPr>
          <w:b/>
          <w:bCs/>
        </w:rPr>
      </w:pPr>
      <w:r>
        <w:rPr>
          <w:b/>
          <w:bCs/>
        </w:rPr>
        <w:t>Calculating Measures of Position of Ungrouped Data</w:t>
      </w:r>
    </w:p>
    <w:p w14:paraId="7E58A8EB" w14:textId="3CE89827" w:rsidR="006A03B9" w:rsidRDefault="006A03B9" w:rsidP="006A03B9">
      <w:pPr>
        <w:pStyle w:val="NoSpacing"/>
        <w:rPr>
          <w:b/>
          <w:bCs/>
        </w:rPr>
      </w:pPr>
      <w:r>
        <w:rPr>
          <w:b/>
          <w:bCs/>
        </w:rPr>
        <w:t>Measure of Position:</w:t>
      </w:r>
    </w:p>
    <w:p w14:paraId="0F4FEF6B" w14:textId="7D88AF41" w:rsidR="009A4072" w:rsidRDefault="006A03B9">
      <w:pPr>
        <w:pStyle w:val="NoSpacing"/>
        <w:numPr>
          <w:ilvl w:val="0"/>
          <w:numId w:val="1"/>
        </w:numPr>
      </w:pPr>
      <w:r>
        <w:rPr>
          <w:b/>
          <w:bCs/>
        </w:rPr>
        <w:t>Measure of Position</w:t>
      </w:r>
      <w:r>
        <w:t xml:space="preserve"> –</w:t>
      </w:r>
      <w:r w:rsidR="00DB45B4">
        <w:t xml:space="preserve"> S</w:t>
      </w:r>
      <w:r w:rsidRPr="006A03B9">
        <w:t xml:space="preserve">tatistical values that tell us </w:t>
      </w:r>
      <w:r w:rsidRPr="008D37CC">
        <w:rPr>
          <w:b/>
          <w:bCs/>
        </w:rPr>
        <w:t>where a specific data point falls</w:t>
      </w:r>
      <w:r w:rsidRPr="006A03B9">
        <w:t xml:space="preserve"> within a data set or a relative distribution</w:t>
      </w:r>
      <w:r w:rsidR="00DB45B4">
        <w:t xml:space="preserve">. It indicates where </w:t>
      </w:r>
      <w:r w:rsidR="00DB45B4" w:rsidRPr="008D37CC">
        <w:rPr>
          <w:b/>
          <w:bCs/>
        </w:rPr>
        <w:t>a value is located relative</w:t>
      </w:r>
      <w:r w:rsidR="00DB45B4">
        <w:t xml:space="preserve"> to the </w:t>
      </w:r>
      <w:r w:rsidR="00DB45B4" w:rsidRPr="008D37CC">
        <w:rPr>
          <w:b/>
          <w:bCs/>
        </w:rPr>
        <w:t>position</w:t>
      </w:r>
      <w:r w:rsidR="00DB45B4">
        <w:t xml:space="preserve"> of </w:t>
      </w:r>
      <w:r w:rsidR="00DB45B4" w:rsidRPr="008D37CC">
        <w:rPr>
          <w:b/>
          <w:bCs/>
        </w:rPr>
        <w:t>other values in an ordered data set</w:t>
      </w:r>
      <w:r w:rsidR="00DB45B4">
        <w:t>.</w:t>
      </w:r>
    </w:p>
    <w:p w14:paraId="2A807767" w14:textId="2BF8C4E3" w:rsidR="00F764CD" w:rsidRDefault="00E77C6B">
      <w:pPr>
        <w:pStyle w:val="NoSpacing"/>
        <w:numPr>
          <w:ilvl w:val="0"/>
          <w:numId w:val="2"/>
        </w:numPr>
      </w:pPr>
      <w:r w:rsidRPr="00F764CD">
        <w:rPr>
          <w:b/>
          <w:bCs/>
        </w:rPr>
        <w:t>Quartiles (Q)</w:t>
      </w:r>
      <w:r>
        <w:t xml:space="preserve"> –</w:t>
      </w:r>
      <w:r w:rsidRPr="00E77C6B">
        <w:t xml:space="preserve"> </w:t>
      </w:r>
      <w:r w:rsidR="00F764CD" w:rsidRPr="00E77C6B">
        <w:t xml:space="preserve">Values that divide a data set into </w:t>
      </w:r>
      <w:r w:rsidR="00F764CD" w:rsidRPr="00863D0D">
        <w:rPr>
          <w:b/>
          <w:bCs/>
        </w:rPr>
        <w:t>4 equal groups</w:t>
      </w:r>
      <w:r w:rsidR="00F764CD" w:rsidRPr="00E77C6B">
        <w:t xml:space="preserve">, representing increments of </w:t>
      </w:r>
      <w:r w:rsidR="00F764CD" w:rsidRPr="00BB7E17">
        <w:rPr>
          <w:b/>
          <w:bCs/>
        </w:rPr>
        <w:t>25%</w:t>
      </w:r>
      <w:r w:rsidR="00F764CD" w:rsidRPr="00E77C6B"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to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 w:rsidR="00F764CD" w:rsidRPr="00E77C6B">
        <w:t>.</w:t>
      </w:r>
    </w:p>
    <w:p w14:paraId="3F31B4EE" w14:textId="3E320576" w:rsidR="00044467" w:rsidRDefault="00000000" w:rsidP="00044467">
      <w:pPr>
        <w:pStyle w:val="NoSpacing"/>
        <w:ind w:left="14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k(n+1)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EB25340" w14:textId="6995E456" w:rsidR="009A4072" w:rsidRDefault="00E77C6B">
      <w:pPr>
        <w:pStyle w:val="NoSpacing"/>
        <w:numPr>
          <w:ilvl w:val="0"/>
          <w:numId w:val="2"/>
        </w:numPr>
      </w:pPr>
      <w:r w:rsidRPr="00F764CD">
        <w:rPr>
          <w:b/>
          <w:bCs/>
        </w:rPr>
        <w:t xml:space="preserve">Deciles (D) </w:t>
      </w:r>
      <w:r>
        <w:t xml:space="preserve">– </w:t>
      </w:r>
      <w:r w:rsidRPr="00E77C6B">
        <w:t xml:space="preserve">Values that divide a data set into </w:t>
      </w:r>
      <w:r w:rsidR="00863D0D" w:rsidRPr="00863D0D">
        <w:rPr>
          <w:b/>
          <w:bCs/>
        </w:rPr>
        <w:t>10</w:t>
      </w:r>
      <w:r w:rsidRPr="00863D0D">
        <w:rPr>
          <w:b/>
          <w:bCs/>
        </w:rPr>
        <w:t xml:space="preserve"> equal groups</w:t>
      </w:r>
      <w:r w:rsidRPr="00E77C6B">
        <w:t xml:space="preserve">, representing increments of </w:t>
      </w:r>
      <w:r w:rsidRPr="00BB7E17">
        <w:rPr>
          <w:b/>
          <w:bCs/>
        </w:rPr>
        <w:t>10%</w:t>
      </w:r>
      <w:r w:rsidRPr="00E77C6B">
        <w:t xml:space="preserve"> </w:t>
      </w:r>
      <m:oMath>
        <m:r>
          <w:rPr>
            <w:rFonts w:ascii="Cambria Math" w:hAnsi="Cambria Math"/>
          </w:rPr>
          <m:t>(D₁ to D₉)</m:t>
        </m:r>
      </m:oMath>
      <w:r w:rsidRPr="00E77C6B">
        <w:t>.</w:t>
      </w:r>
    </w:p>
    <w:p w14:paraId="427435E7" w14:textId="4983ADCE" w:rsidR="008C124D" w:rsidRDefault="00000000" w:rsidP="008C124D">
      <w:pPr>
        <w:pStyle w:val="NoSpacing"/>
        <w:ind w:left="14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k(n+1)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13A213C6" w14:textId="08D7836B" w:rsidR="00E77C6B" w:rsidRDefault="00E77C6B">
      <w:pPr>
        <w:pStyle w:val="NoSpacing"/>
        <w:numPr>
          <w:ilvl w:val="0"/>
          <w:numId w:val="2"/>
        </w:numPr>
      </w:pPr>
      <w:r w:rsidRPr="00E77C6B">
        <w:rPr>
          <w:b/>
          <w:bCs/>
        </w:rPr>
        <w:t>Percentiles (P)</w:t>
      </w:r>
      <w:r w:rsidRPr="00E77C6B">
        <w:t xml:space="preserve"> </w:t>
      </w:r>
      <w:r>
        <w:t xml:space="preserve">– </w:t>
      </w:r>
      <w:r w:rsidR="00F764CD" w:rsidRPr="00E77C6B">
        <w:t xml:space="preserve">Values that divide a data set into </w:t>
      </w:r>
      <w:r w:rsidR="00863D0D" w:rsidRPr="00863D0D">
        <w:rPr>
          <w:b/>
          <w:bCs/>
        </w:rPr>
        <w:t xml:space="preserve">100 </w:t>
      </w:r>
      <w:r w:rsidR="00F764CD" w:rsidRPr="00863D0D">
        <w:rPr>
          <w:b/>
          <w:bCs/>
        </w:rPr>
        <w:t>equal groups</w:t>
      </w:r>
      <w:r w:rsidR="00F764CD" w:rsidRPr="00E77C6B">
        <w:t xml:space="preserve">, representing increments of </w:t>
      </w:r>
      <w:r w:rsidR="00F764CD" w:rsidRPr="00BB7E17">
        <w:rPr>
          <w:b/>
          <w:bCs/>
        </w:rPr>
        <w:t>1%</w:t>
      </w:r>
      <w:r w:rsidR="00F764CD" w:rsidRPr="00E77C6B">
        <w:t xml:space="preserve"> </w:t>
      </w:r>
      <m:oMath>
        <m:r>
          <w:rPr>
            <w:rFonts w:ascii="Cambria Math" w:hAnsi="Cambria Math"/>
          </w:rPr>
          <m:t xml:space="preserve">(P₁ to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99</m:t>
            </m:r>
          </m:sub>
        </m:sSub>
        <m:r>
          <w:rPr>
            <w:rFonts w:ascii="Cambria Math" w:hAnsi="Cambria Math"/>
          </w:rPr>
          <m:t>)</m:t>
        </m:r>
      </m:oMath>
      <w:r w:rsidR="00F764CD" w:rsidRPr="00E77C6B">
        <w:t>.</w:t>
      </w:r>
    </w:p>
    <w:p w14:paraId="2E605240" w14:textId="40402715" w:rsidR="00A1244D" w:rsidRPr="00A1244D" w:rsidRDefault="00000000" w:rsidP="00A1244D">
      <w:pPr>
        <w:pStyle w:val="NoSpacing"/>
        <w:ind w:left="14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k(n+1)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192FEDB3" w14:textId="77777777" w:rsidR="00A1244D" w:rsidRDefault="00A1244D" w:rsidP="00A1244D">
      <w:pPr>
        <w:pStyle w:val="NoSpacing"/>
      </w:pPr>
    </w:p>
    <w:p w14:paraId="5102B4A8" w14:textId="77777777" w:rsidR="00A1244D" w:rsidRDefault="00A1244D" w:rsidP="00A1244D">
      <w:pPr>
        <w:pStyle w:val="NoSpacing"/>
        <w:rPr>
          <w:b/>
          <w:bCs/>
        </w:rPr>
      </w:pPr>
    </w:p>
    <w:p w14:paraId="13910B70" w14:textId="0A68D139" w:rsidR="00A1244D" w:rsidRDefault="00A1244D" w:rsidP="00A1244D">
      <w:pPr>
        <w:pStyle w:val="NoSpacing"/>
        <w:rPr>
          <w:b/>
          <w:bCs/>
        </w:rPr>
      </w:pPr>
      <w:r>
        <w:rPr>
          <w:b/>
          <w:bCs/>
        </w:rPr>
        <w:t>Other Formulas:</w:t>
      </w:r>
    </w:p>
    <w:p w14:paraId="15E363E6" w14:textId="70565405" w:rsidR="00A1244D" w:rsidRDefault="00A1244D" w:rsidP="00A1244D">
      <w:pPr>
        <w:pStyle w:val="NoSpacing"/>
        <w:numPr>
          <w:ilvl w:val="0"/>
          <w:numId w:val="4"/>
        </w:numPr>
      </w:pPr>
      <w:r w:rsidRPr="00A1244D">
        <w:rPr>
          <w:b/>
          <w:bCs/>
        </w:rPr>
        <w:t>Interquartile Range (IQR)</w:t>
      </w:r>
      <w:r w:rsidRPr="00A1244D">
        <w:t xml:space="preserve"> – Measures the </w:t>
      </w:r>
      <w:r w:rsidRPr="00A1244D">
        <w:rPr>
          <w:b/>
          <w:bCs/>
        </w:rPr>
        <w:t>spread of the middle 50% of a data set</w:t>
      </w:r>
      <w:r w:rsidRPr="00A1244D">
        <w:t xml:space="preserve">. It is calculated by subtracting the </w:t>
      </w:r>
      <w:r w:rsidRPr="00A1244D">
        <w:rPr>
          <w:b/>
          <w:bCs/>
        </w:rPr>
        <w:t>first quartile (Q1)</w:t>
      </w:r>
      <w:r w:rsidRPr="00A1244D">
        <w:t xml:space="preserve"> from the </w:t>
      </w:r>
      <w:r w:rsidRPr="00A1244D">
        <w:rPr>
          <w:b/>
          <w:bCs/>
        </w:rPr>
        <w:t>third quartile (Q3)</w:t>
      </w:r>
      <w:r w:rsidRPr="00A1244D">
        <w:t>.</w:t>
      </w:r>
    </w:p>
    <w:p w14:paraId="625E1B7A" w14:textId="72125266" w:rsidR="00A1244D" w:rsidRPr="00FD288C" w:rsidRDefault="00A1244D" w:rsidP="00A1244D">
      <w:pPr>
        <w:pStyle w:val="NoSpacing"/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IQR=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B67A909" w14:textId="15DAE54F" w:rsidR="007046CF" w:rsidRPr="007046CF" w:rsidRDefault="00C67C21" w:rsidP="00FD288C">
      <w:pPr>
        <w:pStyle w:val="NoSpacing"/>
        <w:numPr>
          <w:ilvl w:val="0"/>
          <w:numId w:val="4"/>
        </w:numPr>
      </w:pPr>
      <w:r w:rsidRPr="00C67C21">
        <w:rPr>
          <w:b/>
          <w:bCs/>
        </w:rPr>
        <w:t>Upper Fence</w:t>
      </w:r>
      <w:r w:rsidRPr="00C67C21">
        <w:t xml:space="preserve"> – The value used to identify </w:t>
      </w:r>
      <w:r w:rsidRPr="00C67C21">
        <w:rPr>
          <w:b/>
          <w:bCs/>
        </w:rPr>
        <w:t>unusually high values (outliers)</w:t>
      </w:r>
      <w:r w:rsidRPr="00C67C21">
        <w:t xml:space="preserve"> in a data set. Any value </w:t>
      </w:r>
      <w:r w:rsidRPr="00C67C21">
        <w:rPr>
          <w:b/>
          <w:bCs/>
        </w:rPr>
        <w:t>above the upper fence</w:t>
      </w:r>
      <w:r w:rsidRPr="00C67C21">
        <w:t xml:space="preserve"> is considered a potential outlier.</w:t>
      </w:r>
    </w:p>
    <w:p w14:paraId="05B60A9E" w14:textId="405441A8" w:rsidR="00FD288C" w:rsidRPr="00386923" w:rsidRDefault="00000000" w:rsidP="007046CF">
      <w:pPr>
        <w:pStyle w:val="NoSpacing"/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UF=Q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+1.5(IQR)</m:t>
          </m:r>
        </m:oMath>
      </m:oMathPara>
    </w:p>
    <w:p w14:paraId="61035FFC" w14:textId="0DDEB6D5" w:rsidR="00386923" w:rsidRDefault="00386923" w:rsidP="00386923">
      <w:pPr>
        <w:pStyle w:val="NoSpacing"/>
        <w:numPr>
          <w:ilvl w:val="0"/>
          <w:numId w:val="4"/>
        </w:numPr>
      </w:pPr>
      <w:r w:rsidRPr="00386923">
        <w:rPr>
          <w:b/>
          <w:bCs/>
        </w:rPr>
        <w:t>Lower Fence</w:t>
      </w:r>
      <w:r w:rsidRPr="00386923">
        <w:t xml:space="preserve"> – The value used to identify </w:t>
      </w:r>
      <w:r w:rsidRPr="00386923">
        <w:rPr>
          <w:b/>
          <w:bCs/>
        </w:rPr>
        <w:t>unusually low values (outliers)</w:t>
      </w:r>
      <w:r w:rsidRPr="00386923">
        <w:t xml:space="preserve"> in a data set. Any value </w:t>
      </w:r>
      <w:r w:rsidRPr="00386923">
        <w:rPr>
          <w:b/>
          <w:bCs/>
        </w:rPr>
        <w:t>below the lower fence</w:t>
      </w:r>
      <w:r w:rsidRPr="00386923">
        <w:t xml:space="preserve"> is considered a potential outlier.</w:t>
      </w:r>
    </w:p>
    <w:p w14:paraId="2739B95B" w14:textId="6E460CD6" w:rsidR="00CE4E2A" w:rsidRPr="00983087" w:rsidRDefault="00000000" w:rsidP="00CE4E2A">
      <w:pPr>
        <w:pStyle w:val="NoSpacing"/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LF=Q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-1.5(IQR)</m:t>
          </m:r>
        </m:oMath>
      </m:oMathPara>
    </w:p>
    <w:p w14:paraId="21CAC1E8" w14:textId="572FA310" w:rsidR="00983087" w:rsidRDefault="00983087" w:rsidP="00983087">
      <w:pPr>
        <w:pStyle w:val="NoSpacing"/>
        <w:numPr>
          <w:ilvl w:val="0"/>
          <w:numId w:val="4"/>
        </w:numPr>
        <w:rPr>
          <w:rFonts w:eastAsiaTheme="minorEastAsia"/>
        </w:rPr>
      </w:pPr>
      <w:r w:rsidRPr="00983087">
        <w:rPr>
          <w:rFonts w:eastAsiaTheme="minorEastAsia"/>
          <w:b/>
          <w:bCs/>
        </w:rPr>
        <w:t>Outlier</w:t>
      </w:r>
      <w:r>
        <w:rPr>
          <w:rFonts w:eastAsiaTheme="minorEastAsia"/>
        </w:rPr>
        <w:t xml:space="preserve"> –</w:t>
      </w:r>
      <w:r w:rsidRPr="00983087">
        <w:rPr>
          <w:rFonts w:eastAsiaTheme="minorEastAsia"/>
        </w:rPr>
        <w:t xml:space="preserve"> </w:t>
      </w:r>
      <w:r>
        <w:rPr>
          <w:rFonts w:eastAsiaTheme="minorEastAsia"/>
        </w:rPr>
        <w:t>I</w:t>
      </w:r>
      <w:r w:rsidRPr="00983087">
        <w:rPr>
          <w:rFonts w:eastAsiaTheme="minorEastAsia"/>
        </w:rPr>
        <w:t xml:space="preserve">s a </w:t>
      </w:r>
      <w:r w:rsidRPr="00C31C68">
        <w:rPr>
          <w:rFonts w:eastAsiaTheme="minorEastAsia"/>
          <w:b/>
          <w:bCs/>
        </w:rPr>
        <w:t>data point that lies significantly outside</w:t>
      </w:r>
      <w:r w:rsidRPr="00983087">
        <w:rPr>
          <w:rFonts w:eastAsiaTheme="minorEastAsia"/>
        </w:rPr>
        <w:t xml:space="preserve"> the overall pattern, meaning it is much </w:t>
      </w:r>
      <w:r w:rsidRPr="007B45B4">
        <w:rPr>
          <w:rFonts w:eastAsiaTheme="minorEastAsia"/>
          <w:b/>
          <w:bCs/>
        </w:rPr>
        <w:t>larger or much smaller</w:t>
      </w:r>
      <w:r w:rsidRPr="00983087">
        <w:rPr>
          <w:rFonts w:eastAsiaTheme="minorEastAsia"/>
        </w:rPr>
        <w:t xml:space="preserve"> than the other values in a data set</w:t>
      </w:r>
      <w:r w:rsidR="00284ABC">
        <w:rPr>
          <w:rFonts w:eastAsiaTheme="minorEastAsia"/>
        </w:rPr>
        <w:t>.</w:t>
      </w:r>
    </w:p>
    <w:p w14:paraId="75AC7A1E" w14:textId="0441F31D" w:rsidR="008A3BE0" w:rsidRPr="00EC76C1" w:rsidRDefault="008A3BE0" w:rsidP="008A3BE0">
      <w:pPr>
        <w:pStyle w:val="NoSpacing"/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x&lt;LF or x&gt;UF</m:t>
          </m:r>
        </m:oMath>
      </m:oMathPara>
    </w:p>
    <w:p w14:paraId="5383D400" w14:textId="77777777" w:rsidR="00EC76C1" w:rsidRDefault="00EC76C1" w:rsidP="00EC76C1">
      <w:pPr>
        <w:pStyle w:val="NoSpacing"/>
        <w:rPr>
          <w:rFonts w:eastAsiaTheme="minorEastAsia"/>
        </w:rPr>
      </w:pPr>
    </w:p>
    <w:p w14:paraId="6CD64773" w14:textId="53CD575B" w:rsidR="00EC76C1" w:rsidRDefault="00EC76C1" w:rsidP="00EC76C1">
      <w:pPr>
        <w:pStyle w:val="NoSpacing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Box and Whisker Plot:</w:t>
      </w:r>
    </w:p>
    <w:p w14:paraId="34A43672" w14:textId="4E4590EB" w:rsidR="00EC76C1" w:rsidRPr="00EC76C1" w:rsidRDefault="00EC76C1" w:rsidP="00EC76C1">
      <w:pPr>
        <w:pStyle w:val="NoSpacing"/>
        <w:jc w:val="center"/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7D3C87FB" wp14:editId="01ADCBA4">
            <wp:extent cx="4320540" cy="2369373"/>
            <wp:effectExtent l="0" t="0" r="3810" b="0"/>
            <wp:docPr id="240847781" name="Picture 1" descr="Box and whisker plot showing five-number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x and whisker plot showing five-number summar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259" cy="237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B10B" w14:textId="77777777" w:rsidR="00CE4E2A" w:rsidRPr="00A1244D" w:rsidRDefault="00CE4E2A" w:rsidP="00CE4E2A">
      <w:pPr>
        <w:pStyle w:val="NoSpacing"/>
        <w:ind w:left="720"/>
      </w:pPr>
    </w:p>
    <w:sectPr w:rsidR="00CE4E2A" w:rsidRPr="00A1244D" w:rsidSect="00076B1C">
      <w:pgSz w:w="12240" w:h="18720" w:code="17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D5B03"/>
    <w:multiLevelType w:val="hybridMultilevel"/>
    <w:tmpl w:val="4A10C300"/>
    <w:lvl w:ilvl="0" w:tplc="733651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318C2"/>
    <w:multiLevelType w:val="hybridMultilevel"/>
    <w:tmpl w:val="D1589F1C"/>
    <w:lvl w:ilvl="0" w:tplc="5B0E9F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B013F"/>
    <w:multiLevelType w:val="hybridMultilevel"/>
    <w:tmpl w:val="DF2C35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E62DD4"/>
    <w:multiLevelType w:val="hybridMultilevel"/>
    <w:tmpl w:val="D74658A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14787012">
    <w:abstractNumId w:val="1"/>
  </w:num>
  <w:num w:numId="2" w16cid:durableId="2146316380">
    <w:abstractNumId w:val="3"/>
  </w:num>
  <w:num w:numId="3" w16cid:durableId="325600238">
    <w:abstractNumId w:val="0"/>
  </w:num>
  <w:num w:numId="4" w16cid:durableId="190239707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AB"/>
    <w:rsid w:val="00000123"/>
    <w:rsid w:val="000027DE"/>
    <w:rsid w:val="00002A45"/>
    <w:rsid w:val="00007AF8"/>
    <w:rsid w:val="00011216"/>
    <w:rsid w:val="00011257"/>
    <w:rsid w:val="00011F15"/>
    <w:rsid w:val="00012860"/>
    <w:rsid w:val="00013223"/>
    <w:rsid w:val="0001467E"/>
    <w:rsid w:val="0001635E"/>
    <w:rsid w:val="0002069F"/>
    <w:rsid w:val="00020D86"/>
    <w:rsid w:val="0002576B"/>
    <w:rsid w:val="00025943"/>
    <w:rsid w:val="0003406A"/>
    <w:rsid w:val="00035DDC"/>
    <w:rsid w:val="00044467"/>
    <w:rsid w:val="000447E8"/>
    <w:rsid w:val="00045F84"/>
    <w:rsid w:val="00051D01"/>
    <w:rsid w:val="00053956"/>
    <w:rsid w:val="00054FC0"/>
    <w:rsid w:val="000607D6"/>
    <w:rsid w:val="000619F4"/>
    <w:rsid w:val="000675C0"/>
    <w:rsid w:val="0007294F"/>
    <w:rsid w:val="00073315"/>
    <w:rsid w:val="00073942"/>
    <w:rsid w:val="00073D41"/>
    <w:rsid w:val="000745DB"/>
    <w:rsid w:val="00074DD3"/>
    <w:rsid w:val="00076B1C"/>
    <w:rsid w:val="00077CEF"/>
    <w:rsid w:val="000834F9"/>
    <w:rsid w:val="00084078"/>
    <w:rsid w:val="0008468E"/>
    <w:rsid w:val="0008589D"/>
    <w:rsid w:val="00086B7B"/>
    <w:rsid w:val="00087303"/>
    <w:rsid w:val="00090FCF"/>
    <w:rsid w:val="000948DE"/>
    <w:rsid w:val="000A2B3C"/>
    <w:rsid w:val="000A5E7C"/>
    <w:rsid w:val="000C01F3"/>
    <w:rsid w:val="000C06AA"/>
    <w:rsid w:val="000C0729"/>
    <w:rsid w:val="000C1E3A"/>
    <w:rsid w:val="000C2CF1"/>
    <w:rsid w:val="000C3D4E"/>
    <w:rsid w:val="000D058F"/>
    <w:rsid w:val="000D33CB"/>
    <w:rsid w:val="000D4236"/>
    <w:rsid w:val="000E151E"/>
    <w:rsid w:val="000E1B40"/>
    <w:rsid w:val="000E55E6"/>
    <w:rsid w:val="000F000E"/>
    <w:rsid w:val="000F2F78"/>
    <w:rsid w:val="000F7934"/>
    <w:rsid w:val="00100843"/>
    <w:rsid w:val="001016E1"/>
    <w:rsid w:val="0010372E"/>
    <w:rsid w:val="001048C4"/>
    <w:rsid w:val="00105B23"/>
    <w:rsid w:val="00105EE2"/>
    <w:rsid w:val="00106E38"/>
    <w:rsid w:val="001116E0"/>
    <w:rsid w:val="00112764"/>
    <w:rsid w:val="00115237"/>
    <w:rsid w:val="00116983"/>
    <w:rsid w:val="001179BE"/>
    <w:rsid w:val="0013190F"/>
    <w:rsid w:val="001325E6"/>
    <w:rsid w:val="001360CC"/>
    <w:rsid w:val="00141F69"/>
    <w:rsid w:val="00150EDE"/>
    <w:rsid w:val="00161140"/>
    <w:rsid w:val="001611F6"/>
    <w:rsid w:val="00167830"/>
    <w:rsid w:val="00171A3B"/>
    <w:rsid w:val="00174A5E"/>
    <w:rsid w:val="00177CFF"/>
    <w:rsid w:val="00181A9A"/>
    <w:rsid w:val="0018251A"/>
    <w:rsid w:val="00182DBF"/>
    <w:rsid w:val="001849A4"/>
    <w:rsid w:val="00186DDF"/>
    <w:rsid w:val="00192AFB"/>
    <w:rsid w:val="001966DD"/>
    <w:rsid w:val="00196AB8"/>
    <w:rsid w:val="00197F50"/>
    <w:rsid w:val="001A1305"/>
    <w:rsid w:val="001A30CE"/>
    <w:rsid w:val="001A322A"/>
    <w:rsid w:val="001A36FD"/>
    <w:rsid w:val="001A3BDD"/>
    <w:rsid w:val="001B077B"/>
    <w:rsid w:val="001B23BD"/>
    <w:rsid w:val="001C4407"/>
    <w:rsid w:val="001D52B1"/>
    <w:rsid w:val="001E0192"/>
    <w:rsid w:val="001E32F8"/>
    <w:rsid w:val="001E3600"/>
    <w:rsid w:val="001F09C4"/>
    <w:rsid w:val="001F1C0A"/>
    <w:rsid w:val="001F1C79"/>
    <w:rsid w:val="001F252E"/>
    <w:rsid w:val="00200C46"/>
    <w:rsid w:val="0021001C"/>
    <w:rsid w:val="0021352D"/>
    <w:rsid w:val="0021643F"/>
    <w:rsid w:val="002168B3"/>
    <w:rsid w:val="002212EA"/>
    <w:rsid w:val="00223D3D"/>
    <w:rsid w:val="0023071E"/>
    <w:rsid w:val="00231C1D"/>
    <w:rsid w:val="00231C70"/>
    <w:rsid w:val="00235F2D"/>
    <w:rsid w:val="0023623F"/>
    <w:rsid w:val="00242209"/>
    <w:rsid w:val="00243C7A"/>
    <w:rsid w:val="00251310"/>
    <w:rsid w:val="00252823"/>
    <w:rsid w:val="0025402D"/>
    <w:rsid w:val="00261327"/>
    <w:rsid w:val="002673CA"/>
    <w:rsid w:val="00273343"/>
    <w:rsid w:val="00275D18"/>
    <w:rsid w:val="00282795"/>
    <w:rsid w:val="00284639"/>
    <w:rsid w:val="00284ABC"/>
    <w:rsid w:val="00285BCE"/>
    <w:rsid w:val="002973DE"/>
    <w:rsid w:val="002A074D"/>
    <w:rsid w:val="002B51B9"/>
    <w:rsid w:val="002B63E7"/>
    <w:rsid w:val="002C0FF4"/>
    <w:rsid w:val="002C33D6"/>
    <w:rsid w:val="002C733A"/>
    <w:rsid w:val="002C7630"/>
    <w:rsid w:val="002D06F2"/>
    <w:rsid w:val="002D0DA1"/>
    <w:rsid w:val="002D5E41"/>
    <w:rsid w:val="002E396D"/>
    <w:rsid w:val="002E47AE"/>
    <w:rsid w:val="002E5EC8"/>
    <w:rsid w:val="002F31F2"/>
    <w:rsid w:val="00307BE6"/>
    <w:rsid w:val="00315F0A"/>
    <w:rsid w:val="0031692B"/>
    <w:rsid w:val="00322C63"/>
    <w:rsid w:val="00324F13"/>
    <w:rsid w:val="00333DE8"/>
    <w:rsid w:val="00343492"/>
    <w:rsid w:val="00355343"/>
    <w:rsid w:val="003567D6"/>
    <w:rsid w:val="00360AA2"/>
    <w:rsid w:val="00372FA0"/>
    <w:rsid w:val="00380282"/>
    <w:rsid w:val="00380545"/>
    <w:rsid w:val="00384660"/>
    <w:rsid w:val="003849DE"/>
    <w:rsid w:val="00386923"/>
    <w:rsid w:val="00394AF2"/>
    <w:rsid w:val="00395511"/>
    <w:rsid w:val="003A498B"/>
    <w:rsid w:val="003B034E"/>
    <w:rsid w:val="003B1B22"/>
    <w:rsid w:val="003B34D8"/>
    <w:rsid w:val="003B366D"/>
    <w:rsid w:val="003C0155"/>
    <w:rsid w:val="003C0D19"/>
    <w:rsid w:val="003C217E"/>
    <w:rsid w:val="003C2396"/>
    <w:rsid w:val="003C2E72"/>
    <w:rsid w:val="003C5EC1"/>
    <w:rsid w:val="003D0F77"/>
    <w:rsid w:val="003D4BD9"/>
    <w:rsid w:val="003E3AAA"/>
    <w:rsid w:val="003E40A7"/>
    <w:rsid w:val="003E6C5D"/>
    <w:rsid w:val="003F08BF"/>
    <w:rsid w:val="003F4A8E"/>
    <w:rsid w:val="003F5615"/>
    <w:rsid w:val="003F6C8C"/>
    <w:rsid w:val="003F7D11"/>
    <w:rsid w:val="00401711"/>
    <w:rsid w:val="00403C7A"/>
    <w:rsid w:val="00404719"/>
    <w:rsid w:val="00405EF1"/>
    <w:rsid w:val="00406922"/>
    <w:rsid w:val="00415238"/>
    <w:rsid w:val="0041569F"/>
    <w:rsid w:val="004166A7"/>
    <w:rsid w:val="004173BD"/>
    <w:rsid w:val="00421F24"/>
    <w:rsid w:val="00422FF0"/>
    <w:rsid w:val="0042624D"/>
    <w:rsid w:val="004412A0"/>
    <w:rsid w:val="00444A0C"/>
    <w:rsid w:val="004476AD"/>
    <w:rsid w:val="00450538"/>
    <w:rsid w:val="00450571"/>
    <w:rsid w:val="00450C20"/>
    <w:rsid w:val="0045115A"/>
    <w:rsid w:val="0045159D"/>
    <w:rsid w:val="00451E30"/>
    <w:rsid w:val="00452057"/>
    <w:rsid w:val="00461CD6"/>
    <w:rsid w:val="00462865"/>
    <w:rsid w:val="00464DD2"/>
    <w:rsid w:val="004654DD"/>
    <w:rsid w:val="004670FC"/>
    <w:rsid w:val="00477B8A"/>
    <w:rsid w:val="004833AB"/>
    <w:rsid w:val="00491EF0"/>
    <w:rsid w:val="0049202F"/>
    <w:rsid w:val="004934D4"/>
    <w:rsid w:val="00493F99"/>
    <w:rsid w:val="00495D13"/>
    <w:rsid w:val="00497E70"/>
    <w:rsid w:val="004A116D"/>
    <w:rsid w:val="004A185B"/>
    <w:rsid w:val="004A3E14"/>
    <w:rsid w:val="004B532E"/>
    <w:rsid w:val="004C26D3"/>
    <w:rsid w:val="004C46C6"/>
    <w:rsid w:val="004C5372"/>
    <w:rsid w:val="004C7145"/>
    <w:rsid w:val="004D0505"/>
    <w:rsid w:val="004D6D4C"/>
    <w:rsid w:val="004E16A4"/>
    <w:rsid w:val="004F2F4F"/>
    <w:rsid w:val="005023EC"/>
    <w:rsid w:val="00502A51"/>
    <w:rsid w:val="00504596"/>
    <w:rsid w:val="00512007"/>
    <w:rsid w:val="005167AF"/>
    <w:rsid w:val="0052171A"/>
    <w:rsid w:val="00523CB0"/>
    <w:rsid w:val="0052577D"/>
    <w:rsid w:val="005416E5"/>
    <w:rsid w:val="005449B3"/>
    <w:rsid w:val="00545811"/>
    <w:rsid w:val="0054719E"/>
    <w:rsid w:val="00547627"/>
    <w:rsid w:val="005528CF"/>
    <w:rsid w:val="00554856"/>
    <w:rsid w:val="0055696B"/>
    <w:rsid w:val="00564897"/>
    <w:rsid w:val="0056686C"/>
    <w:rsid w:val="00566DBE"/>
    <w:rsid w:val="00567C02"/>
    <w:rsid w:val="00570D61"/>
    <w:rsid w:val="00574E40"/>
    <w:rsid w:val="00577BE8"/>
    <w:rsid w:val="00582989"/>
    <w:rsid w:val="00583D4A"/>
    <w:rsid w:val="00585CCB"/>
    <w:rsid w:val="00593A90"/>
    <w:rsid w:val="00593C44"/>
    <w:rsid w:val="00594143"/>
    <w:rsid w:val="005A098A"/>
    <w:rsid w:val="005A352B"/>
    <w:rsid w:val="005B14ED"/>
    <w:rsid w:val="005B2CFA"/>
    <w:rsid w:val="005B4763"/>
    <w:rsid w:val="005B57F1"/>
    <w:rsid w:val="005B6CB0"/>
    <w:rsid w:val="005C087A"/>
    <w:rsid w:val="005C11C2"/>
    <w:rsid w:val="005C3D2A"/>
    <w:rsid w:val="005C695E"/>
    <w:rsid w:val="005C6E93"/>
    <w:rsid w:val="005D39B6"/>
    <w:rsid w:val="005D585E"/>
    <w:rsid w:val="005D6150"/>
    <w:rsid w:val="005E0AD1"/>
    <w:rsid w:val="005E27F7"/>
    <w:rsid w:val="005E731A"/>
    <w:rsid w:val="005F04FC"/>
    <w:rsid w:val="006011EB"/>
    <w:rsid w:val="00601D8E"/>
    <w:rsid w:val="00603652"/>
    <w:rsid w:val="00603C9E"/>
    <w:rsid w:val="00611000"/>
    <w:rsid w:val="00613928"/>
    <w:rsid w:val="00622979"/>
    <w:rsid w:val="00624D38"/>
    <w:rsid w:val="006265F6"/>
    <w:rsid w:val="00632E40"/>
    <w:rsid w:val="006335BF"/>
    <w:rsid w:val="00642049"/>
    <w:rsid w:val="00645942"/>
    <w:rsid w:val="00647A9B"/>
    <w:rsid w:val="00651439"/>
    <w:rsid w:val="00653D4B"/>
    <w:rsid w:val="00660982"/>
    <w:rsid w:val="00662421"/>
    <w:rsid w:val="006647AB"/>
    <w:rsid w:val="00664C9F"/>
    <w:rsid w:val="00665500"/>
    <w:rsid w:val="00666012"/>
    <w:rsid w:val="006671D3"/>
    <w:rsid w:val="0067114B"/>
    <w:rsid w:val="00672361"/>
    <w:rsid w:val="006723D1"/>
    <w:rsid w:val="00673CC8"/>
    <w:rsid w:val="00681024"/>
    <w:rsid w:val="0068350F"/>
    <w:rsid w:val="00684183"/>
    <w:rsid w:val="00684299"/>
    <w:rsid w:val="00686C87"/>
    <w:rsid w:val="0068704F"/>
    <w:rsid w:val="00687698"/>
    <w:rsid w:val="00687B43"/>
    <w:rsid w:val="00693C2D"/>
    <w:rsid w:val="006A03B9"/>
    <w:rsid w:val="006A6641"/>
    <w:rsid w:val="006A7F91"/>
    <w:rsid w:val="006A7FC9"/>
    <w:rsid w:val="006B11B8"/>
    <w:rsid w:val="006B245F"/>
    <w:rsid w:val="006C1CB4"/>
    <w:rsid w:val="006C324A"/>
    <w:rsid w:val="006D282F"/>
    <w:rsid w:val="006D6064"/>
    <w:rsid w:val="006D6B14"/>
    <w:rsid w:val="006D74A2"/>
    <w:rsid w:val="006E79AA"/>
    <w:rsid w:val="006F29E1"/>
    <w:rsid w:val="006F7D01"/>
    <w:rsid w:val="00700F2E"/>
    <w:rsid w:val="007046CF"/>
    <w:rsid w:val="00704DF2"/>
    <w:rsid w:val="00707B21"/>
    <w:rsid w:val="00712BEA"/>
    <w:rsid w:val="0072122F"/>
    <w:rsid w:val="00721463"/>
    <w:rsid w:val="00730351"/>
    <w:rsid w:val="00731192"/>
    <w:rsid w:val="00731B2E"/>
    <w:rsid w:val="00734C72"/>
    <w:rsid w:val="00734DED"/>
    <w:rsid w:val="00735457"/>
    <w:rsid w:val="00736DD1"/>
    <w:rsid w:val="007437AE"/>
    <w:rsid w:val="00744408"/>
    <w:rsid w:val="00747E81"/>
    <w:rsid w:val="0075242A"/>
    <w:rsid w:val="00752B13"/>
    <w:rsid w:val="00754515"/>
    <w:rsid w:val="00754622"/>
    <w:rsid w:val="00754681"/>
    <w:rsid w:val="00757E14"/>
    <w:rsid w:val="00760312"/>
    <w:rsid w:val="00763B4E"/>
    <w:rsid w:val="00764C30"/>
    <w:rsid w:val="00770998"/>
    <w:rsid w:val="00780E8D"/>
    <w:rsid w:val="00782A81"/>
    <w:rsid w:val="00783F54"/>
    <w:rsid w:val="00787852"/>
    <w:rsid w:val="00792BD4"/>
    <w:rsid w:val="00793413"/>
    <w:rsid w:val="00794921"/>
    <w:rsid w:val="00796B0A"/>
    <w:rsid w:val="007A097A"/>
    <w:rsid w:val="007A35CD"/>
    <w:rsid w:val="007A4BE6"/>
    <w:rsid w:val="007A5ABF"/>
    <w:rsid w:val="007A5BF4"/>
    <w:rsid w:val="007A675D"/>
    <w:rsid w:val="007B037C"/>
    <w:rsid w:val="007B079F"/>
    <w:rsid w:val="007B148C"/>
    <w:rsid w:val="007B2368"/>
    <w:rsid w:val="007B2CDF"/>
    <w:rsid w:val="007B45B4"/>
    <w:rsid w:val="007C660D"/>
    <w:rsid w:val="007D7D8A"/>
    <w:rsid w:val="007E1C10"/>
    <w:rsid w:val="007E32CD"/>
    <w:rsid w:val="007E674C"/>
    <w:rsid w:val="007F44F9"/>
    <w:rsid w:val="007F45CB"/>
    <w:rsid w:val="007F4B47"/>
    <w:rsid w:val="00804A56"/>
    <w:rsid w:val="008114F0"/>
    <w:rsid w:val="00815B1E"/>
    <w:rsid w:val="00815BA6"/>
    <w:rsid w:val="00823EF7"/>
    <w:rsid w:val="0082453B"/>
    <w:rsid w:val="00824ECF"/>
    <w:rsid w:val="0082520B"/>
    <w:rsid w:val="0082581D"/>
    <w:rsid w:val="00831BEE"/>
    <w:rsid w:val="00840943"/>
    <w:rsid w:val="008415DB"/>
    <w:rsid w:val="00844C02"/>
    <w:rsid w:val="00846C1C"/>
    <w:rsid w:val="00852488"/>
    <w:rsid w:val="00854567"/>
    <w:rsid w:val="00855044"/>
    <w:rsid w:val="00857746"/>
    <w:rsid w:val="008636EA"/>
    <w:rsid w:val="00863D0D"/>
    <w:rsid w:val="008652D3"/>
    <w:rsid w:val="008702C5"/>
    <w:rsid w:val="00871271"/>
    <w:rsid w:val="00874416"/>
    <w:rsid w:val="00874871"/>
    <w:rsid w:val="00875118"/>
    <w:rsid w:val="00880380"/>
    <w:rsid w:val="008805D0"/>
    <w:rsid w:val="0088331E"/>
    <w:rsid w:val="00892F24"/>
    <w:rsid w:val="008A3BE0"/>
    <w:rsid w:val="008A4A79"/>
    <w:rsid w:val="008A60C6"/>
    <w:rsid w:val="008A6894"/>
    <w:rsid w:val="008B063C"/>
    <w:rsid w:val="008B3B65"/>
    <w:rsid w:val="008B3BB4"/>
    <w:rsid w:val="008B5F3F"/>
    <w:rsid w:val="008C124D"/>
    <w:rsid w:val="008C7627"/>
    <w:rsid w:val="008D0E49"/>
    <w:rsid w:val="008D2A40"/>
    <w:rsid w:val="008D32D1"/>
    <w:rsid w:val="008D3324"/>
    <w:rsid w:val="008D37CC"/>
    <w:rsid w:val="008E4B3F"/>
    <w:rsid w:val="008E4D3F"/>
    <w:rsid w:val="008E72EF"/>
    <w:rsid w:val="008F02D9"/>
    <w:rsid w:val="008F0B7E"/>
    <w:rsid w:val="008F1B0B"/>
    <w:rsid w:val="008F27F6"/>
    <w:rsid w:val="008F4676"/>
    <w:rsid w:val="008F71FC"/>
    <w:rsid w:val="00900E12"/>
    <w:rsid w:val="00901A81"/>
    <w:rsid w:val="009062FE"/>
    <w:rsid w:val="009131A9"/>
    <w:rsid w:val="0091340E"/>
    <w:rsid w:val="00921204"/>
    <w:rsid w:val="0092311E"/>
    <w:rsid w:val="00924CBB"/>
    <w:rsid w:val="009316B3"/>
    <w:rsid w:val="00932B67"/>
    <w:rsid w:val="00935E11"/>
    <w:rsid w:val="00936FC1"/>
    <w:rsid w:val="00937456"/>
    <w:rsid w:val="00945756"/>
    <w:rsid w:val="0094794F"/>
    <w:rsid w:val="00957AAC"/>
    <w:rsid w:val="00964ABD"/>
    <w:rsid w:val="0097081C"/>
    <w:rsid w:val="0097341F"/>
    <w:rsid w:val="00975D6A"/>
    <w:rsid w:val="00980B71"/>
    <w:rsid w:val="00982104"/>
    <w:rsid w:val="00983087"/>
    <w:rsid w:val="0099071D"/>
    <w:rsid w:val="009A1AE2"/>
    <w:rsid w:val="009A2640"/>
    <w:rsid w:val="009A4072"/>
    <w:rsid w:val="009A7629"/>
    <w:rsid w:val="009A7CB8"/>
    <w:rsid w:val="009A7E57"/>
    <w:rsid w:val="009B1ABA"/>
    <w:rsid w:val="009B3454"/>
    <w:rsid w:val="009C08C7"/>
    <w:rsid w:val="009C2367"/>
    <w:rsid w:val="009C6649"/>
    <w:rsid w:val="009D252C"/>
    <w:rsid w:val="009D459D"/>
    <w:rsid w:val="009D7122"/>
    <w:rsid w:val="009E5E5C"/>
    <w:rsid w:val="009F0E7F"/>
    <w:rsid w:val="009F5838"/>
    <w:rsid w:val="009F68FD"/>
    <w:rsid w:val="00A0373D"/>
    <w:rsid w:val="00A048E6"/>
    <w:rsid w:val="00A07965"/>
    <w:rsid w:val="00A10B90"/>
    <w:rsid w:val="00A1244D"/>
    <w:rsid w:val="00A12611"/>
    <w:rsid w:val="00A13151"/>
    <w:rsid w:val="00A15E8D"/>
    <w:rsid w:val="00A168E0"/>
    <w:rsid w:val="00A221C3"/>
    <w:rsid w:val="00A227CA"/>
    <w:rsid w:val="00A234DC"/>
    <w:rsid w:val="00A2555D"/>
    <w:rsid w:val="00A30AD1"/>
    <w:rsid w:val="00A3272B"/>
    <w:rsid w:val="00A347AB"/>
    <w:rsid w:val="00A40515"/>
    <w:rsid w:val="00A41862"/>
    <w:rsid w:val="00A54E45"/>
    <w:rsid w:val="00A55DB6"/>
    <w:rsid w:val="00A55DE1"/>
    <w:rsid w:val="00A5769F"/>
    <w:rsid w:val="00A6073A"/>
    <w:rsid w:val="00A63063"/>
    <w:rsid w:val="00A65FF6"/>
    <w:rsid w:val="00A665F0"/>
    <w:rsid w:val="00A70672"/>
    <w:rsid w:val="00A70B8D"/>
    <w:rsid w:val="00A71C2B"/>
    <w:rsid w:val="00A77549"/>
    <w:rsid w:val="00A779D0"/>
    <w:rsid w:val="00A814D4"/>
    <w:rsid w:val="00A83F75"/>
    <w:rsid w:val="00A850EB"/>
    <w:rsid w:val="00A90545"/>
    <w:rsid w:val="00A91C14"/>
    <w:rsid w:val="00A95F0A"/>
    <w:rsid w:val="00AA054A"/>
    <w:rsid w:val="00AA15F2"/>
    <w:rsid w:val="00AA1B35"/>
    <w:rsid w:val="00AA3DE7"/>
    <w:rsid w:val="00AA5A80"/>
    <w:rsid w:val="00AA6593"/>
    <w:rsid w:val="00AB0894"/>
    <w:rsid w:val="00AB0BE5"/>
    <w:rsid w:val="00AB1166"/>
    <w:rsid w:val="00AB49EE"/>
    <w:rsid w:val="00AB4F33"/>
    <w:rsid w:val="00AB562E"/>
    <w:rsid w:val="00AB5BCA"/>
    <w:rsid w:val="00AB7DDC"/>
    <w:rsid w:val="00AC015F"/>
    <w:rsid w:val="00AC2FCD"/>
    <w:rsid w:val="00AC347E"/>
    <w:rsid w:val="00AD2F4D"/>
    <w:rsid w:val="00AE0321"/>
    <w:rsid w:val="00AE0B6D"/>
    <w:rsid w:val="00AE356D"/>
    <w:rsid w:val="00AE3594"/>
    <w:rsid w:val="00AE35AA"/>
    <w:rsid w:val="00AF09A6"/>
    <w:rsid w:val="00AF4D64"/>
    <w:rsid w:val="00AF5238"/>
    <w:rsid w:val="00B02C62"/>
    <w:rsid w:val="00B03764"/>
    <w:rsid w:val="00B050FF"/>
    <w:rsid w:val="00B059D3"/>
    <w:rsid w:val="00B05CD2"/>
    <w:rsid w:val="00B05FDA"/>
    <w:rsid w:val="00B1197B"/>
    <w:rsid w:val="00B122B1"/>
    <w:rsid w:val="00B15306"/>
    <w:rsid w:val="00B2056D"/>
    <w:rsid w:val="00B20C2E"/>
    <w:rsid w:val="00B2267A"/>
    <w:rsid w:val="00B24168"/>
    <w:rsid w:val="00B261F9"/>
    <w:rsid w:val="00B27B72"/>
    <w:rsid w:val="00B3028E"/>
    <w:rsid w:val="00B3075C"/>
    <w:rsid w:val="00B3239D"/>
    <w:rsid w:val="00B34DD1"/>
    <w:rsid w:val="00B51AA9"/>
    <w:rsid w:val="00B65AB0"/>
    <w:rsid w:val="00B708C0"/>
    <w:rsid w:val="00B70B61"/>
    <w:rsid w:val="00B73705"/>
    <w:rsid w:val="00B74605"/>
    <w:rsid w:val="00B80985"/>
    <w:rsid w:val="00B877F8"/>
    <w:rsid w:val="00B909F7"/>
    <w:rsid w:val="00B95277"/>
    <w:rsid w:val="00B95C1F"/>
    <w:rsid w:val="00B97D62"/>
    <w:rsid w:val="00BA2CE1"/>
    <w:rsid w:val="00BA4317"/>
    <w:rsid w:val="00BA4A68"/>
    <w:rsid w:val="00BA6261"/>
    <w:rsid w:val="00BA6CAE"/>
    <w:rsid w:val="00BA7064"/>
    <w:rsid w:val="00BB2C77"/>
    <w:rsid w:val="00BB7B67"/>
    <w:rsid w:val="00BB7E17"/>
    <w:rsid w:val="00BC19ED"/>
    <w:rsid w:val="00BD0F02"/>
    <w:rsid w:val="00BE30E0"/>
    <w:rsid w:val="00BE52E1"/>
    <w:rsid w:val="00BE5DFE"/>
    <w:rsid w:val="00BE6D8C"/>
    <w:rsid w:val="00BF0884"/>
    <w:rsid w:val="00BF2AFD"/>
    <w:rsid w:val="00BF4142"/>
    <w:rsid w:val="00BF5272"/>
    <w:rsid w:val="00BF6848"/>
    <w:rsid w:val="00C00985"/>
    <w:rsid w:val="00C01436"/>
    <w:rsid w:val="00C02EBB"/>
    <w:rsid w:val="00C07BB6"/>
    <w:rsid w:val="00C1155C"/>
    <w:rsid w:val="00C1435D"/>
    <w:rsid w:val="00C15702"/>
    <w:rsid w:val="00C172D7"/>
    <w:rsid w:val="00C17C38"/>
    <w:rsid w:val="00C2458A"/>
    <w:rsid w:val="00C25DA9"/>
    <w:rsid w:val="00C30656"/>
    <w:rsid w:val="00C31C68"/>
    <w:rsid w:val="00C3211E"/>
    <w:rsid w:val="00C32B2C"/>
    <w:rsid w:val="00C35697"/>
    <w:rsid w:val="00C433AE"/>
    <w:rsid w:val="00C43777"/>
    <w:rsid w:val="00C51D7B"/>
    <w:rsid w:val="00C51E21"/>
    <w:rsid w:val="00C5231F"/>
    <w:rsid w:val="00C52F94"/>
    <w:rsid w:val="00C53A45"/>
    <w:rsid w:val="00C566A3"/>
    <w:rsid w:val="00C61740"/>
    <w:rsid w:val="00C61862"/>
    <w:rsid w:val="00C62EB8"/>
    <w:rsid w:val="00C67C21"/>
    <w:rsid w:val="00C72327"/>
    <w:rsid w:val="00C726B0"/>
    <w:rsid w:val="00C72E0D"/>
    <w:rsid w:val="00C73CAB"/>
    <w:rsid w:val="00C83C56"/>
    <w:rsid w:val="00C83E25"/>
    <w:rsid w:val="00C83F22"/>
    <w:rsid w:val="00C872BA"/>
    <w:rsid w:val="00C87EC2"/>
    <w:rsid w:val="00C932AB"/>
    <w:rsid w:val="00C935D6"/>
    <w:rsid w:val="00C93A21"/>
    <w:rsid w:val="00CA635D"/>
    <w:rsid w:val="00CA6C7B"/>
    <w:rsid w:val="00CB0BE9"/>
    <w:rsid w:val="00CB438E"/>
    <w:rsid w:val="00CB6308"/>
    <w:rsid w:val="00CC0280"/>
    <w:rsid w:val="00CC081E"/>
    <w:rsid w:val="00CC082E"/>
    <w:rsid w:val="00CC1C89"/>
    <w:rsid w:val="00CC4846"/>
    <w:rsid w:val="00CC4FAB"/>
    <w:rsid w:val="00CC681F"/>
    <w:rsid w:val="00CD0098"/>
    <w:rsid w:val="00CD2A12"/>
    <w:rsid w:val="00CD2C35"/>
    <w:rsid w:val="00CD6B38"/>
    <w:rsid w:val="00CD76E9"/>
    <w:rsid w:val="00CD782F"/>
    <w:rsid w:val="00CE02C1"/>
    <w:rsid w:val="00CE4E2A"/>
    <w:rsid w:val="00CE7252"/>
    <w:rsid w:val="00CF3B72"/>
    <w:rsid w:val="00CF3BDD"/>
    <w:rsid w:val="00D068AA"/>
    <w:rsid w:val="00D1047C"/>
    <w:rsid w:val="00D133FE"/>
    <w:rsid w:val="00D13B48"/>
    <w:rsid w:val="00D14662"/>
    <w:rsid w:val="00D14C31"/>
    <w:rsid w:val="00D2292B"/>
    <w:rsid w:val="00D359DF"/>
    <w:rsid w:val="00D37C30"/>
    <w:rsid w:val="00D44812"/>
    <w:rsid w:val="00D44CE4"/>
    <w:rsid w:val="00D46AEE"/>
    <w:rsid w:val="00D53AA4"/>
    <w:rsid w:val="00D55962"/>
    <w:rsid w:val="00D72D53"/>
    <w:rsid w:val="00D76B78"/>
    <w:rsid w:val="00D77368"/>
    <w:rsid w:val="00D87C26"/>
    <w:rsid w:val="00D93D79"/>
    <w:rsid w:val="00D95B18"/>
    <w:rsid w:val="00D97615"/>
    <w:rsid w:val="00DA0319"/>
    <w:rsid w:val="00DA2B77"/>
    <w:rsid w:val="00DA44A4"/>
    <w:rsid w:val="00DA77D7"/>
    <w:rsid w:val="00DA7C2E"/>
    <w:rsid w:val="00DA7CF0"/>
    <w:rsid w:val="00DB3B74"/>
    <w:rsid w:val="00DB45B4"/>
    <w:rsid w:val="00DB5F95"/>
    <w:rsid w:val="00DB77C6"/>
    <w:rsid w:val="00DB7C4D"/>
    <w:rsid w:val="00DC3623"/>
    <w:rsid w:val="00DC4C35"/>
    <w:rsid w:val="00DD3CE4"/>
    <w:rsid w:val="00DD76F1"/>
    <w:rsid w:val="00DE2C07"/>
    <w:rsid w:val="00DF0822"/>
    <w:rsid w:val="00DF3454"/>
    <w:rsid w:val="00E02BBF"/>
    <w:rsid w:val="00E03401"/>
    <w:rsid w:val="00E03762"/>
    <w:rsid w:val="00E07AB6"/>
    <w:rsid w:val="00E10810"/>
    <w:rsid w:val="00E10EE8"/>
    <w:rsid w:val="00E1328A"/>
    <w:rsid w:val="00E13526"/>
    <w:rsid w:val="00E1481C"/>
    <w:rsid w:val="00E154F1"/>
    <w:rsid w:val="00E177C3"/>
    <w:rsid w:val="00E32BD4"/>
    <w:rsid w:val="00E36F70"/>
    <w:rsid w:val="00E4361A"/>
    <w:rsid w:val="00E4506F"/>
    <w:rsid w:val="00E464A6"/>
    <w:rsid w:val="00E47F12"/>
    <w:rsid w:val="00E514BF"/>
    <w:rsid w:val="00E51711"/>
    <w:rsid w:val="00E517BD"/>
    <w:rsid w:val="00E52BA4"/>
    <w:rsid w:val="00E60840"/>
    <w:rsid w:val="00E6468E"/>
    <w:rsid w:val="00E6490C"/>
    <w:rsid w:val="00E659AE"/>
    <w:rsid w:val="00E65F63"/>
    <w:rsid w:val="00E71595"/>
    <w:rsid w:val="00E7347F"/>
    <w:rsid w:val="00E74ABF"/>
    <w:rsid w:val="00E74CC8"/>
    <w:rsid w:val="00E75DDA"/>
    <w:rsid w:val="00E760F9"/>
    <w:rsid w:val="00E77C6B"/>
    <w:rsid w:val="00E80D89"/>
    <w:rsid w:val="00E8268F"/>
    <w:rsid w:val="00E8612A"/>
    <w:rsid w:val="00E91980"/>
    <w:rsid w:val="00EA10E4"/>
    <w:rsid w:val="00EA5F71"/>
    <w:rsid w:val="00EB0B2E"/>
    <w:rsid w:val="00EB1728"/>
    <w:rsid w:val="00EB28DB"/>
    <w:rsid w:val="00EB6EF4"/>
    <w:rsid w:val="00EC3A30"/>
    <w:rsid w:val="00EC5C12"/>
    <w:rsid w:val="00EC5F6C"/>
    <w:rsid w:val="00EC76C1"/>
    <w:rsid w:val="00ED06E4"/>
    <w:rsid w:val="00EE38D5"/>
    <w:rsid w:val="00EE5EC1"/>
    <w:rsid w:val="00EE7632"/>
    <w:rsid w:val="00F0343C"/>
    <w:rsid w:val="00F04712"/>
    <w:rsid w:val="00F06BF9"/>
    <w:rsid w:val="00F10E31"/>
    <w:rsid w:val="00F16451"/>
    <w:rsid w:val="00F200EA"/>
    <w:rsid w:val="00F20753"/>
    <w:rsid w:val="00F21FA9"/>
    <w:rsid w:val="00F245EE"/>
    <w:rsid w:val="00F2493F"/>
    <w:rsid w:val="00F33A08"/>
    <w:rsid w:val="00F35B19"/>
    <w:rsid w:val="00F36A15"/>
    <w:rsid w:val="00F41E37"/>
    <w:rsid w:val="00F4446F"/>
    <w:rsid w:val="00F53419"/>
    <w:rsid w:val="00F53482"/>
    <w:rsid w:val="00F63BC2"/>
    <w:rsid w:val="00F64488"/>
    <w:rsid w:val="00F75E09"/>
    <w:rsid w:val="00F764CD"/>
    <w:rsid w:val="00F810AF"/>
    <w:rsid w:val="00F87951"/>
    <w:rsid w:val="00F900AB"/>
    <w:rsid w:val="00F9035B"/>
    <w:rsid w:val="00F919D5"/>
    <w:rsid w:val="00F93B00"/>
    <w:rsid w:val="00F94806"/>
    <w:rsid w:val="00F94F50"/>
    <w:rsid w:val="00FA0F56"/>
    <w:rsid w:val="00FA6DA0"/>
    <w:rsid w:val="00FB0483"/>
    <w:rsid w:val="00FB2218"/>
    <w:rsid w:val="00FB22EF"/>
    <w:rsid w:val="00FB2B9A"/>
    <w:rsid w:val="00FB2C4D"/>
    <w:rsid w:val="00FB3311"/>
    <w:rsid w:val="00FB33D9"/>
    <w:rsid w:val="00FB36EE"/>
    <w:rsid w:val="00FB5071"/>
    <w:rsid w:val="00FC0CA9"/>
    <w:rsid w:val="00FC30E2"/>
    <w:rsid w:val="00FC372D"/>
    <w:rsid w:val="00FC3B20"/>
    <w:rsid w:val="00FD27F1"/>
    <w:rsid w:val="00FD288C"/>
    <w:rsid w:val="00FD3DAB"/>
    <w:rsid w:val="00FE0158"/>
    <w:rsid w:val="00FE16F9"/>
    <w:rsid w:val="00FE4270"/>
    <w:rsid w:val="00FE4E3F"/>
    <w:rsid w:val="00FE5590"/>
    <w:rsid w:val="00FE63D2"/>
    <w:rsid w:val="00FE7222"/>
    <w:rsid w:val="00FF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948F"/>
  <w15:chartTrackingRefBased/>
  <w15:docId w15:val="{704F51B3-9068-4F3E-BDB1-12A6E490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B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6AB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A10E4"/>
    <w:rPr>
      <w:color w:val="666666"/>
    </w:rPr>
  </w:style>
  <w:style w:type="table" w:styleId="TableGrid">
    <w:name w:val="Table Grid"/>
    <w:basedOn w:val="TableNormal"/>
    <w:uiPriority w:val="39"/>
    <w:rsid w:val="004A1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2F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11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43777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E38D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048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5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8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4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A589B-7A6C-446A-8FA1-6FD0926C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2057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448</cp:revision>
  <dcterms:created xsi:type="dcterms:W3CDTF">2024-07-31T07:30:00Z</dcterms:created>
  <dcterms:modified xsi:type="dcterms:W3CDTF">2026-09-05T09:17:00Z</dcterms:modified>
</cp:coreProperties>
</file>