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D293" w14:textId="77777777" w:rsidR="00D02201" w:rsidRPr="00D02201" w:rsidRDefault="00D02201" w:rsidP="00D02201">
      <w:pPr>
        <w:spacing w:after="0" w:line="240" w:lineRule="auto"/>
        <w:jc w:val="both"/>
        <w:rPr>
          <w:sz w:val="22"/>
        </w:rPr>
      </w:pPr>
      <w:r w:rsidRPr="00D02201">
        <w:rPr>
          <w:b/>
          <w:color w:val="247C78"/>
          <w:sz w:val="24"/>
        </w:rPr>
        <w:t>DATA SCIENCE ORIENTATION</w:t>
      </w:r>
    </w:p>
    <w:p w14:paraId="518D4B63" w14:textId="2152E945" w:rsidR="00D02201" w:rsidRDefault="00D02201" w:rsidP="00D02201">
      <w:pPr>
        <w:pStyle w:val="Title"/>
        <w:spacing w:after="0"/>
        <w:jc w:val="both"/>
      </w:pPr>
      <w:r>
        <w:t>Customer Churn &amp;</w:t>
      </w:r>
      <w:r>
        <w:t xml:space="preserve"> </w:t>
      </w:r>
      <w:r>
        <w:t>Repeat-Purchase Prediction</w:t>
      </w:r>
    </w:p>
    <w:p w14:paraId="3491E3B7" w14:textId="77777777" w:rsidR="00D02201" w:rsidRDefault="00D02201" w:rsidP="00D02201">
      <w:pPr>
        <w:spacing w:after="0" w:line="240" w:lineRule="auto"/>
        <w:jc w:val="both"/>
      </w:pPr>
      <w:r>
        <w:rPr>
          <w:color w:val="536575"/>
          <w:sz w:val="32"/>
        </w:rPr>
        <w:t>A problem-definition proposal for the Beauty &amp; Wellness sector</w:t>
      </w:r>
    </w:p>
    <w:p w14:paraId="5BD9B9A6" w14:textId="77777777" w:rsidR="00D02201" w:rsidRDefault="00D02201" w:rsidP="00D02201">
      <w:pPr>
        <w:jc w:val="both"/>
      </w:pPr>
    </w:p>
    <w:tbl>
      <w:tblPr>
        <w:tblW w:w="0" w:type="auto"/>
        <w:tblLayout w:type="fixed"/>
        <w:tblLook w:val="04A0" w:firstRow="1" w:lastRow="0" w:firstColumn="1" w:lastColumn="0" w:noHBand="0" w:noVBand="1"/>
      </w:tblPr>
      <w:tblGrid>
        <w:gridCol w:w="10766"/>
      </w:tblGrid>
      <w:tr w:rsidR="00D02201" w14:paraId="7343779D" w14:textId="77777777" w:rsidTr="00D02201">
        <w:trPr>
          <w:trHeight w:val="222"/>
        </w:trPr>
        <w:tc>
          <w:tcPr>
            <w:tcW w:w="10766" w:type="dxa"/>
            <w:shd w:val="clear" w:color="auto" w:fill="247C78"/>
          </w:tcPr>
          <w:p w14:paraId="4AB3EACC" w14:textId="77777777" w:rsidR="00D02201" w:rsidRDefault="00D02201" w:rsidP="00D02201">
            <w:pPr>
              <w:jc w:val="both"/>
            </w:pPr>
          </w:p>
        </w:tc>
      </w:tr>
    </w:tbl>
    <w:p w14:paraId="7E50A443" w14:textId="77777777" w:rsidR="00D02201" w:rsidRDefault="00D02201" w:rsidP="00D02201">
      <w:pPr>
        <w:jc w:val="both"/>
      </w:pPr>
    </w:p>
    <w:p w14:paraId="76BAA3A2" w14:textId="77777777" w:rsidR="00D02201" w:rsidRPr="00D02201" w:rsidRDefault="00D02201" w:rsidP="00D02201">
      <w:pPr>
        <w:pStyle w:val="Heading1"/>
        <w:jc w:val="both"/>
        <w:rPr>
          <w:b/>
          <w:bCs/>
        </w:rPr>
      </w:pPr>
      <w:r w:rsidRPr="00D02201">
        <w:rPr>
          <w:b/>
          <w:bCs/>
        </w:rPr>
        <w:t>WEEK 1 TASK</w:t>
      </w:r>
    </w:p>
    <w:p w14:paraId="71248372" w14:textId="77777777" w:rsidR="00D02201" w:rsidRDefault="00D02201" w:rsidP="00D02201">
      <w:pPr>
        <w:jc w:val="both"/>
      </w:pPr>
      <w:r>
        <w:t>Data Science Orientation &amp; Problem Definition in Beauty &amp; Wellness</w:t>
      </w:r>
    </w:p>
    <w:p w14:paraId="20526F24" w14:textId="77777777" w:rsidR="00D02201" w:rsidRDefault="00D02201" w:rsidP="00D02201">
      <w:pPr>
        <w:jc w:val="both"/>
      </w:pPr>
      <w:r>
        <w:t>Prepared as a conceptual project proposal. The analysis, hypotheses, and expected outcomes described here are proposed plans—not completed empirical findings.</w:t>
      </w:r>
    </w:p>
    <w:p w14:paraId="77A87A3B" w14:textId="6266E455" w:rsidR="00D02201" w:rsidRPr="00D02201" w:rsidRDefault="00D02201" w:rsidP="00D02201">
      <w:pPr>
        <w:pStyle w:val="Heading1"/>
        <w:jc w:val="both"/>
        <w:rPr>
          <w:b/>
          <w:bCs/>
        </w:rPr>
      </w:pPr>
      <w:r w:rsidRPr="00D02201">
        <w:rPr>
          <w:b/>
          <w:bCs/>
        </w:rPr>
        <w:t>PROJECT FOCUS</w:t>
      </w:r>
    </w:p>
    <w:p w14:paraId="156626F1" w14:textId="77777777" w:rsidR="00D02201" w:rsidRDefault="00D02201" w:rsidP="00D02201">
      <w:pPr>
        <w:jc w:val="both"/>
      </w:pPr>
      <w:r>
        <w:t>Use transaction and customer-behaviour data to identify customers who may stop purchasing, understand repeat-purchase patterns, and inform targeted retention marketing.</w:t>
      </w:r>
    </w:p>
    <w:p w14:paraId="4D8190A9" w14:textId="30D696E5" w:rsidR="00D02201" w:rsidRPr="00D02201" w:rsidRDefault="00D02201" w:rsidP="00D02201">
      <w:pPr>
        <w:pStyle w:val="Heading1"/>
        <w:jc w:val="both"/>
        <w:rPr>
          <w:b/>
          <w:bCs/>
        </w:rPr>
      </w:pPr>
      <w:r w:rsidRPr="00D02201">
        <w:rPr>
          <w:b/>
          <w:bCs/>
        </w:rPr>
        <w:t>Executive Summary</w:t>
      </w:r>
    </w:p>
    <w:p w14:paraId="7E97865F" w14:textId="77777777" w:rsidR="00D02201" w:rsidRDefault="00D02201" w:rsidP="00D02201">
      <w:pPr>
        <w:jc w:val="both"/>
      </w:pPr>
      <w:r>
        <w:t>Beauty and wellness brands compete in a market where consumers can discover products through creators and social platforms, compare alternatives across retailers, and replenish familiar products online. This creates a practical business challenge: acquiring a customer does not guarantee that the customer will return. If a retailer cannot distinguish a temporarily inactive customer from one likely to lapse, it may spend marketing budget inefficiently or miss an opportunity to rebuild engagement.</w:t>
      </w:r>
    </w:p>
    <w:p w14:paraId="160AE8B2" w14:textId="77777777" w:rsidR="00D02201" w:rsidRDefault="00D02201" w:rsidP="00D02201">
      <w:pPr>
        <w:jc w:val="both"/>
      </w:pPr>
      <w:r>
        <w:t>This proposal defines a data science project focused on predicting customer inactivity and repeat-purchase behaviour for an online beauty or skincare retailer. The project would use historical transactions—purchase dates, order values, product categories, discount use, returns or cancellations, and customer-level purchase history—to create interpretable customer features and test predictive models. The business output would be a ranked list or risk segment that marketing teams can use to design proportionate retention actions.</w:t>
      </w:r>
    </w:p>
    <w:p w14:paraId="3B8DA3A5" w14:textId="77777777" w:rsidR="00D02201" w:rsidRDefault="00D02201" w:rsidP="00D02201">
      <w:pPr>
        <w:jc w:val="both"/>
      </w:pPr>
      <w:r>
        <w:t>The project is intentionally framed as a proposal rather than a claim that churn has already been measured. The exact churn definition, observation window, model performance, and commercial impact must be established using the available dataset and business context. Public industry research supports the relevance of digital channels, value-conscious purchasing, and personalization; an openly available retail transaction dataset can support method development, although it is not beauty-specific.</w:t>
      </w:r>
    </w:p>
    <w:p w14:paraId="43CBC682" w14:textId="77777777" w:rsidR="00D02201" w:rsidRPr="00D02201" w:rsidRDefault="00D02201" w:rsidP="00D02201">
      <w:pPr>
        <w:pStyle w:val="Heading2"/>
        <w:jc w:val="both"/>
        <w:rPr>
          <w:b/>
          <w:bCs/>
        </w:rPr>
      </w:pPr>
      <w:r w:rsidRPr="00D02201">
        <w:rPr>
          <w:b/>
          <w:bCs/>
        </w:rPr>
        <w:t>At a glance</w:t>
      </w:r>
    </w:p>
    <w:tbl>
      <w:tblPr>
        <w:tblStyle w:val="TableGrid"/>
        <w:tblW w:w="0" w:type="auto"/>
        <w:jc w:val="center"/>
        <w:tblLook w:val="04A0" w:firstRow="1" w:lastRow="0" w:firstColumn="1" w:lastColumn="0" w:noHBand="0" w:noVBand="1"/>
      </w:tblPr>
      <w:tblGrid>
        <w:gridCol w:w="2088"/>
        <w:gridCol w:w="8064"/>
      </w:tblGrid>
      <w:tr w:rsidR="00D02201" w14:paraId="266E95F3" w14:textId="77777777" w:rsidTr="00573FA4">
        <w:trPr>
          <w:jc w:val="center"/>
        </w:trPr>
        <w:tc>
          <w:tcPr>
            <w:tcW w:w="2088" w:type="dxa"/>
            <w:shd w:val="clear" w:color="auto" w:fill="18324B"/>
            <w:vAlign w:val="center"/>
          </w:tcPr>
          <w:p w14:paraId="7B8B53B2" w14:textId="77777777" w:rsidR="00D02201" w:rsidRDefault="00D02201" w:rsidP="00D02201">
            <w:pPr>
              <w:spacing w:after="40"/>
              <w:jc w:val="both"/>
            </w:pPr>
            <w:r>
              <w:rPr>
                <w:b/>
                <w:color w:val="FFFFFF"/>
                <w:sz w:val="18"/>
              </w:rPr>
              <w:t>Element</w:t>
            </w:r>
          </w:p>
        </w:tc>
        <w:tc>
          <w:tcPr>
            <w:tcW w:w="8064" w:type="dxa"/>
            <w:shd w:val="clear" w:color="auto" w:fill="18324B"/>
            <w:vAlign w:val="center"/>
          </w:tcPr>
          <w:p w14:paraId="2B16D824" w14:textId="77777777" w:rsidR="00D02201" w:rsidRDefault="00D02201" w:rsidP="00D02201">
            <w:pPr>
              <w:spacing w:after="40"/>
              <w:jc w:val="both"/>
            </w:pPr>
            <w:r>
              <w:rPr>
                <w:b/>
                <w:color w:val="FFFFFF"/>
                <w:sz w:val="18"/>
              </w:rPr>
              <w:t>Proposed definition</w:t>
            </w:r>
          </w:p>
        </w:tc>
      </w:tr>
      <w:tr w:rsidR="00D02201" w14:paraId="31C58D0D" w14:textId="77777777" w:rsidTr="00573FA4">
        <w:trPr>
          <w:jc w:val="center"/>
        </w:trPr>
        <w:tc>
          <w:tcPr>
            <w:tcW w:w="2088" w:type="dxa"/>
            <w:vAlign w:val="center"/>
          </w:tcPr>
          <w:p w14:paraId="7B7B5FF1" w14:textId="77777777" w:rsidR="00D02201" w:rsidRDefault="00D02201" w:rsidP="00D02201">
            <w:pPr>
              <w:spacing w:after="40"/>
              <w:jc w:val="both"/>
            </w:pPr>
            <w:r>
              <w:rPr>
                <w:sz w:val="17"/>
              </w:rPr>
              <w:t>Business problem</w:t>
            </w:r>
          </w:p>
        </w:tc>
        <w:tc>
          <w:tcPr>
            <w:tcW w:w="8064" w:type="dxa"/>
            <w:vAlign w:val="center"/>
          </w:tcPr>
          <w:p w14:paraId="471CAA7E" w14:textId="77777777" w:rsidR="00D02201" w:rsidRDefault="00D02201" w:rsidP="00D02201">
            <w:pPr>
              <w:spacing w:after="40"/>
              <w:jc w:val="both"/>
            </w:pPr>
            <w:r>
              <w:rPr>
                <w:sz w:val="17"/>
              </w:rPr>
              <w:t>Online beauty/skincare customers become inactive, but the retailer cannot reliably identify who is at risk or what behaviours precede inactivity.</w:t>
            </w:r>
          </w:p>
        </w:tc>
      </w:tr>
      <w:tr w:rsidR="00D02201" w14:paraId="24FAE171" w14:textId="77777777" w:rsidTr="00573FA4">
        <w:trPr>
          <w:jc w:val="center"/>
        </w:trPr>
        <w:tc>
          <w:tcPr>
            <w:tcW w:w="2088" w:type="dxa"/>
            <w:shd w:val="clear" w:color="auto" w:fill="F2F5F8"/>
            <w:vAlign w:val="center"/>
          </w:tcPr>
          <w:p w14:paraId="02C0E712" w14:textId="77777777" w:rsidR="00D02201" w:rsidRDefault="00D02201" w:rsidP="00D02201">
            <w:pPr>
              <w:spacing w:after="40"/>
              <w:jc w:val="both"/>
            </w:pPr>
            <w:r>
              <w:rPr>
                <w:sz w:val="17"/>
              </w:rPr>
              <w:t>Primary objective</w:t>
            </w:r>
          </w:p>
        </w:tc>
        <w:tc>
          <w:tcPr>
            <w:tcW w:w="8064" w:type="dxa"/>
            <w:shd w:val="clear" w:color="auto" w:fill="F2F5F8"/>
            <w:vAlign w:val="center"/>
          </w:tcPr>
          <w:p w14:paraId="3D6D4B9F" w14:textId="77777777" w:rsidR="00D02201" w:rsidRDefault="00D02201" w:rsidP="00D02201">
            <w:pPr>
              <w:spacing w:after="40"/>
              <w:jc w:val="both"/>
            </w:pPr>
            <w:r>
              <w:rPr>
                <w:sz w:val="17"/>
              </w:rPr>
              <w:t>Build and evaluate a customer-level model that estimates the likelihood of no purchase in a defined future period.</w:t>
            </w:r>
          </w:p>
        </w:tc>
      </w:tr>
      <w:tr w:rsidR="00D02201" w14:paraId="25E078D5" w14:textId="77777777" w:rsidTr="00573FA4">
        <w:trPr>
          <w:jc w:val="center"/>
        </w:trPr>
        <w:tc>
          <w:tcPr>
            <w:tcW w:w="2088" w:type="dxa"/>
            <w:vAlign w:val="center"/>
          </w:tcPr>
          <w:p w14:paraId="47A76BE4" w14:textId="77777777" w:rsidR="00D02201" w:rsidRDefault="00D02201" w:rsidP="00D02201">
            <w:pPr>
              <w:spacing w:after="40"/>
              <w:jc w:val="both"/>
            </w:pPr>
            <w:r>
              <w:rPr>
                <w:sz w:val="17"/>
              </w:rPr>
              <w:t>Secondary objective</w:t>
            </w:r>
          </w:p>
        </w:tc>
        <w:tc>
          <w:tcPr>
            <w:tcW w:w="8064" w:type="dxa"/>
            <w:vAlign w:val="center"/>
          </w:tcPr>
          <w:p w14:paraId="7CE2DA5F" w14:textId="77777777" w:rsidR="00D02201" w:rsidRDefault="00D02201" w:rsidP="00D02201">
            <w:pPr>
              <w:spacing w:after="40"/>
              <w:jc w:val="both"/>
            </w:pPr>
            <w:r>
              <w:rPr>
                <w:sz w:val="17"/>
              </w:rPr>
              <w:t>Describe repeat-purchase patterns and identify actionable segments for retention marketing.</w:t>
            </w:r>
          </w:p>
        </w:tc>
      </w:tr>
      <w:tr w:rsidR="00D02201" w14:paraId="58AE7C54" w14:textId="77777777" w:rsidTr="00573FA4">
        <w:trPr>
          <w:jc w:val="center"/>
        </w:trPr>
        <w:tc>
          <w:tcPr>
            <w:tcW w:w="2088" w:type="dxa"/>
            <w:shd w:val="clear" w:color="auto" w:fill="F2F5F8"/>
            <w:vAlign w:val="center"/>
          </w:tcPr>
          <w:p w14:paraId="2F8842D8" w14:textId="77777777" w:rsidR="00D02201" w:rsidRDefault="00D02201" w:rsidP="00D02201">
            <w:pPr>
              <w:spacing w:after="40"/>
              <w:jc w:val="both"/>
            </w:pPr>
            <w:r>
              <w:rPr>
                <w:sz w:val="17"/>
              </w:rPr>
              <w:t>Core methods</w:t>
            </w:r>
          </w:p>
        </w:tc>
        <w:tc>
          <w:tcPr>
            <w:tcW w:w="8064" w:type="dxa"/>
            <w:shd w:val="clear" w:color="auto" w:fill="F2F5F8"/>
            <w:vAlign w:val="center"/>
          </w:tcPr>
          <w:p w14:paraId="19792C8A" w14:textId="77777777" w:rsidR="00D02201" w:rsidRDefault="00D02201" w:rsidP="00D02201">
            <w:pPr>
              <w:spacing w:after="40"/>
              <w:jc w:val="both"/>
            </w:pPr>
            <w:r>
              <w:rPr>
                <w:sz w:val="17"/>
              </w:rPr>
              <w:t>Exploratory data analysis, RFM features, cohort analysis, logistic regression, tree-based models, and model interpretation.</w:t>
            </w:r>
          </w:p>
        </w:tc>
      </w:tr>
      <w:tr w:rsidR="00D02201" w14:paraId="0A8362C9" w14:textId="77777777" w:rsidTr="00573FA4">
        <w:trPr>
          <w:jc w:val="center"/>
        </w:trPr>
        <w:tc>
          <w:tcPr>
            <w:tcW w:w="2088" w:type="dxa"/>
            <w:vAlign w:val="center"/>
          </w:tcPr>
          <w:p w14:paraId="38E48652" w14:textId="77777777" w:rsidR="00D02201" w:rsidRDefault="00D02201" w:rsidP="00D02201">
            <w:pPr>
              <w:spacing w:after="40"/>
              <w:jc w:val="both"/>
            </w:pPr>
            <w:r>
              <w:rPr>
                <w:sz w:val="17"/>
              </w:rPr>
              <w:lastRenderedPageBreak/>
              <w:t>Business value</w:t>
            </w:r>
          </w:p>
        </w:tc>
        <w:tc>
          <w:tcPr>
            <w:tcW w:w="8064" w:type="dxa"/>
            <w:vAlign w:val="center"/>
          </w:tcPr>
          <w:p w14:paraId="3201CF88" w14:textId="77777777" w:rsidR="00D02201" w:rsidRDefault="00D02201" w:rsidP="00D02201">
            <w:pPr>
              <w:spacing w:after="40"/>
              <w:jc w:val="both"/>
            </w:pPr>
            <w:r>
              <w:rPr>
                <w:sz w:val="17"/>
              </w:rPr>
              <w:t>Better-targeted retention campaigns, more relevant replenishment messaging, and improved measurement of customer lifetime value drivers.</w:t>
            </w:r>
          </w:p>
        </w:tc>
      </w:tr>
      <w:tr w:rsidR="00D02201" w14:paraId="1230ABCF" w14:textId="77777777" w:rsidTr="00573FA4">
        <w:trPr>
          <w:jc w:val="center"/>
        </w:trPr>
        <w:tc>
          <w:tcPr>
            <w:tcW w:w="2088" w:type="dxa"/>
            <w:shd w:val="clear" w:color="auto" w:fill="F2F5F8"/>
            <w:vAlign w:val="center"/>
          </w:tcPr>
          <w:p w14:paraId="6D716C58" w14:textId="77777777" w:rsidR="00D02201" w:rsidRDefault="00D02201" w:rsidP="00D02201">
            <w:pPr>
              <w:spacing w:after="40"/>
              <w:jc w:val="both"/>
            </w:pPr>
            <w:r>
              <w:rPr>
                <w:sz w:val="17"/>
              </w:rPr>
              <w:t>Main limitation</w:t>
            </w:r>
          </w:p>
        </w:tc>
        <w:tc>
          <w:tcPr>
            <w:tcW w:w="8064" w:type="dxa"/>
            <w:shd w:val="clear" w:color="auto" w:fill="F2F5F8"/>
            <w:vAlign w:val="center"/>
          </w:tcPr>
          <w:p w14:paraId="33565611" w14:textId="77777777" w:rsidR="00D02201" w:rsidRDefault="00D02201" w:rsidP="00D02201">
            <w:pPr>
              <w:spacing w:after="40"/>
              <w:jc w:val="both"/>
            </w:pPr>
            <w:r>
              <w:rPr>
                <w:sz w:val="17"/>
              </w:rPr>
              <w:t>Public transaction datasets may not include beauty-specific categories, campaign exposure, product satisfaction, or a reliable definition of customer churn.</w:t>
            </w:r>
          </w:p>
        </w:tc>
      </w:tr>
    </w:tbl>
    <w:p w14:paraId="703BF1AC" w14:textId="77777777" w:rsidR="00D02201" w:rsidRDefault="00D02201" w:rsidP="00D02201">
      <w:pPr>
        <w:jc w:val="both"/>
      </w:pPr>
    </w:p>
    <w:p w14:paraId="46B34CA5" w14:textId="77777777" w:rsidR="00D02201" w:rsidRPr="00D02201" w:rsidRDefault="00D02201" w:rsidP="00D02201">
      <w:pPr>
        <w:pStyle w:val="Heading1"/>
        <w:jc w:val="both"/>
        <w:rPr>
          <w:b/>
          <w:bCs/>
        </w:rPr>
      </w:pPr>
      <w:r w:rsidRPr="00D02201">
        <w:rPr>
          <w:b/>
          <w:bCs/>
        </w:rPr>
        <w:t>1. Industry Context and Relevance</w:t>
      </w:r>
    </w:p>
    <w:p w14:paraId="679024D7" w14:textId="77777777" w:rsidR="00D02201" w:rsidRPr="00D02201" w:rsidRDefault="00D02201" w:rsidP="00D02201">
      <w:pPr>
        <w:pStyle w:val="Heading2"/>
        <w:jc w:val="both"/>
        <w:rPr>
          <w:b/>
          <w:bCs/>
        </w:rPr>
      </w:pPr>
      <w:r w:rsidRPr="00D02201">
        <w:rPr>
          <w:b/>
          <w:bCs/>
        </w:rPr>
        <w:t>1.1 Beauty and wellness is increasingly digital and competitive</w:t>
      </w:r>
    </w:p>
    <w:p w14:paraId="1FE23036" w14:textId="77777777" w:rsidR="00D02201" w:rsidRDefault="00D02201" w:rsidP="00D02201">
      <w:pPr>
        <w:jc w:val="both"/>
      </w:pPr>
      <w:r>
        <w:t>Beauty retail is shaped by product discovery, consumer reviews, creator content, marketplace access, and repeat replenishment. McKinsey’s 2025 State of Beauty analysis describes a large global sector whose growth is becoming more demanding: consumers are scrutinizing value, preferences are fragmenting, and online channels are expected to account for a growing share of sales. The report also notes that shoppers may use physical retail for discovery while relying on e-commerce marketplaces for convenience and replenishment [1]. These dynamics make retention and repeat-purchase behaviour relevant operational questions.</w:t>
      </w:r>
    </w:p>
    <w:p w14:paraId="436054DE" w14:textId="77777777" w:rsidR="00D02201" w:rsidRDefault="00D02201" w:rsidP="00D02201">
      <w:pPr>
        <w:jc w:val="both"/>
      </w:pPr>
      <w:r>
        <w:t>McKinsey’s 2024 analysis estimated global beauty retail sales at US$446 billion in 2023 and highlighted India as a relatively strong market in that period [2]. These are historical estimates, not a guarantee of future growth. Their relevance to this project is that a sizeable, competitive market makes it important to understand which customers return, how purchase cycles differ, and where retention activity could be most useful.</w:t>
      </w:r>
    </w:p>
    <w:p w14:paraId="61A4ACE7" w14:textId="77777777" w:rsidR="00D02201" w:rsidRPr="00D02201" w:rsidRDefault="00D02201" w:rsidP="00D02201">
      <w:pPr>
        <w:pStyle w:val="Heading2"/>
        <w:jc w:val="both"/>
        <w:rPr>
          <w:b/>
          <w:bCs/>
        </w:rPr>
      </w:pPr>
      <w:r w:rsidRPr="00D02201">
        <w:rPr>
          <w:b/>
          <w:bCs/>
        </w:rPr>
        <w:t>1.2 Why customer retention is a data science problem</w:t>
      </w:r>
    </w:p>
    <w:p w14:paraId="0589F51C" w14:textId="77777777" w:rsidR="00D02201" w:rsidRDefault="00D02201" w:rsidP="00D02201">
      <w:pPr>
        <w:jc w:val="both"/>
      </w:pPr>
      <w:r>
        <w:t>Customer databases can contain hundreds of thousands of transactions, making it difficult to assess each customer manually. Data science can summarize behaviour into measurable features, detect patterns associated with future inactivity, estimate risk, and help marketers prioritize interventions. A model does not explain customer motivation by itself; it identifies patterns that should be interpreted alongside product, channel, and campaign context.</w:t>
      </w:r>
    </w:p>
    <w:p w14:paraId="188CE8D3" w14:textId="77777777" w:rsidR="00D02201" w:rsidRDefault="00D02201" w:rsidP="00D02201">
      <w:pPr>
        <w:pStyle w:val="ListBullet"/>
        <w:tabs>
          <w:tab w:val="num" w:pos="360"/>
        </w:tabs>
        <w:spacing w:after="60"/>
        <w:ind w:left="360" w:hanging="360"/>
        <w:jc w:val="both"/>
      </w:pPr>
      <w:r>
        <w:t>Marketing relevance: retention messages can be timed around observed purchase cadence instead of sent uniformly to all customers.</w:t>
      </w:r>
    </w:p>
    <w:p w14:paraId="70CC9C39" w14:textId="77777777" w:rsidR="00D02201" w:rsidRDefault="00D02201" w:rsidP="00D02201">
      <w:pPr>
        <w:pStyle w:val="ListBullet"/>
        <w:tabs>
          <w:tab w:val="num" w:pos="360"/>
        </w:tabs>
        <w:spacing w:after="60"/>
        <w:ind w:left="360" w:hanging="360"/>
        <w:jc w:val="both"/>
      </w:pPr>
      <w:r>
        <w:t>Commercial relevance: teams can test whether targeted campaigns generate incremental repeat orders rather than merely discounting purchases that would have happened anyway.</w:t>
      </w:r>
    </w:p>
    <w:p w14:paraId="74923209" w14:textId="77777777" w:rsidR="00D02201" w:rsidRDefault="00D02201" w:rsidP="00D02201">
      <w:pPr>
        <w:pStyle w:val="ListBullet"/>
        <w:tabs>
          <w:tab w:val="num" w:pos="360"/>
        </w:tabs>
        <w:spacing w:after="60"/>
        <w:ind w:left="360" w:hanging="360"/>
        <w:jc w:val="both"/>
      </w:pPr>
      <w:r>
        <w:t>Customer-experience relevance: segments can receive different communication—for example, replenishment reminders for routine products and discovery content for exploratory shoppers.</w:t>
      </w:r>
    </w:p>
    <w:p w14:paraId="279682E0" w14:textId="77777777" w:rsidR="00D02201" w:rsidRDefault="00D02201" w:rsidP="00D02201">
      <w:pPr>
        <w:pStyle w:val="ListBullet"/>
        <w:tabs>
          <w:tab w:val="num" w:pos="360"/>
        </w:tabs>
        <w:spacing w:after="60"/>
        <w:ind w:left="360" w:hanging="360"/>
        <w:jc w:val="both"/>
      </w:pPr>
      <w:r>
        <w:t>Analytical relevance: customer-level prediction creates a measurable outcome that can be evaluated on unseen future data.</w:t>
      </w:r>
    </w:p>
    <w:p w14:paraId="54278BBD" w14:textId="77777777" w:rsidR="00D02201" w:rsidRPr="00D02201" w:rsidRDefault="00D02201" w:rsidP="00D02201">
      <w:pPr>
        <w:pStyle w:val="Heading2"/>
        <w:jc w:val="both"/>
        <w:rPr>
          <w:b/>
          <w:bCs/>
        </w:rPr>
      </w:pPr>
      <w:r w:rsidRPr="00D02201">
        <w:rPr>
          <w:b/>
          <w:bCs/>
        </w:rPr>
        <w:t>1.3 Why focus on beauty/skincare?</w:t>
      </w:r>
    </w:p>
    <w:p w14:paraId="0C28ACA0" w14:textId="77777777" w:rsidR="00D02201" w:rsidRDefault="00D02201" w:rsidP="00D02201">
      <w:pPr>
        <w:jc w:val="both"/>
      </w:pPr>
      <w:r>
        <w:t>Beauty and skincare include both replenishment-oriented products (such as cleansers or moisturizers) and more exploratory purchases (such as new shades, fragrances, or trend-led products). This creates a useful research setting: repeat timing may depend on product type, purchase frequency, price tier, promotions, and customer preferences. These are plausible drivers, not assumptions to treat as proven. The project should first inspect the actual data and then refine the business question to fit what the data can support.</w:t>
      </w:r>
    </w:p>
    <w:p w14:paraId="0F733D3C" w14:textId="77777777" w:rsidR="00D02201" w:rsidRPr="00D02201" w:rsidRDefault="00D02201" w:rsidP="00D02201">
      <w:pPr>
        <w:pStyle w:val="Heading1"/>
        <w:jc w:val="both"/>
        <w:rPr>
          <w:b/>
          <w:bCs/>
        </w:rPr>
      </w:pPr>
      <w:r w:rsidRPr="00D02201">
        <w:rPr>
          <w:b/>
          <w:bCs/>
        </w:rPr>
        <w:t>2. Business Problem Definition</w:t>
      </w:r>
    </w:p>
    <w:p w14:paraId="5300E8BC" w14:textId="77777777" w:rsidR="00D02201" w:rsidRPr="00D02201" w:rsidRDefault="00D02201" w:rsidP="00D02201">
      <w:pPr>
        <w:pStyle w:val="Heading2"/>
        <w:jc w:val="both"/>
        <w:rPr>
          <w:b/>
          <w:bCs/>
        </w:rPr>
      </w:pPr>
      <w:r w:rsidRPr="00D02201">
        <w:rPr>
          <w:b/>
          <w:bCs/>
        </w:rPr>
        <w:t>2.1 Problem statement</w:t>
      </w:r>
    </w:p>
    <w:p w14:paraId="64ED4824" w14:textId="77777777" w:rsidR="00D02201" w:rsidRPr="00D02201" w:rsidRDefault="00D02201" w:rsidP="00D02201">
      <w:pPr>
        <w:ind w:left="288" w:right="288"/>
        <w:jc w:val="both"/>
        <w:rPr>
          <w:bCs/>
          <w:color w:val="auto"/>
        </w:rPr>
      </w:pPr>
      <w:r w:rsidRPr="00D02201">
        <w:rPr>
          <w:bCs/>
          <w:color w:val="auto"/>
        </w:rPr>
        <w:t>An online beauty or skincare retailer lacks a reliable, evidence-based way to identify customers who are likely to become inactive and to understand the behavioural signals associated with repeat purchasing. The project will use historical customer transactions to define an operational inactivity outcome, estimate future lapse risk, and translate the findings into testable retention-marketing actions.</w:t>
      </w:r>
    </w:p>
    <w:p w14:paraId="7DF570BB" w14:textId="77777777" w:rsidR="00D02201" w:rsidRPr="00D02201" w:rsidRDefault="00D02201" w:rsidP="00D02201">
      <w:pPr>
        <w:pStyle w:val="Heading2"/>
        <w:jc w:val="both"/>
        <w:rPr>
          <w:b/>
          <w:bCs/>
        </w:rPr>
      </w:pPr>
      <w:r w:rsidRPr="00D02201">
        <w:rPr>
          <w:b/>
          <w:bCs/>
        </w:rPr>
        <w:t>2.2 Business scenario</w:t>
      </w:r>
    </w:p>
    <w:p w14:paraId="4BF2A61A" w14:textId="77777777" w:rsidR="00D02201" w:rsidRDefault="00D02201" w:rsidP="00D02201">
      <w:pPr>
        <w:jc w:val="both"/>
      </w:pPr>
      <w:r>
        <w:t>Assume a retailer has customer-level transaction history but uses broad email or promotional campaigns. Some customers buy regularly, some make one trial purchase, and others return only during major sales. Sending the same message to every customer can waste budget, overuse discounts, and create irrelevant communications. A data-informed approach would segment customers based on recency, frequency, spend, product mix, and promotion behaviour, then evaluate whether these signals help predict a future period without purchases.</w:t>
      </w:r>
    </w:p>
    <w:p w14:paraId="36DB0A23" w14:textId="77777777" w:rsidR="00D02201" w:rsidRPr="00D02201" w:rsidRDefault="00D02201" w:rsidP="00D02201">
      <w:pPr>
        <w:pStyle w:val="Heading2"/>
        <w:jc w:val="both"/>
        <w:rPr>
          <w:b/>
          <w:bCs/>
        </w:rPr>
      </w:pPr>
      <w:r w:rsidRPr="00D02201">
        <w:rPr>
          <w:b/>
          <w:bCs/>
        </w:rPr>
        <w:t>2.3 Defining churn carefully</w:t>
      </w:r>
    </w:p>
    <w:p w14:paraId="0C20C0A0" w14:textId="77777777" w:rsidR="00D02201" w:rsidRDefault="00D02201" w:rsidP="00D02201">
      <w:pPr>
        <w:jc w:val="both"/>
      </w:pPr>
      <w:r>
        <w:t>In a non-contractual retail setting, churn is not directly observed in the way it might be for a subscription service. A customer who has not purchased recently may have left, may still have product remaining, may have shifted to another retailer, or may simply purchase seasonally. Therefore, this proposal uses the operational term “customer inactivity” unless the business can validate that inactivity corresponds to churn.</w:t>
      </w:r>
    </w:p>
    <w:tbl>
      <w:tblPr>
        <w:tblStyle w:val="TableGrid"/>
        <w:tblW w:w="0" w:type="auto"/>
        <w:jc w:val="center"/>
        <w:tblLook w:val="04A0" w:firstRow="1" w:lastRow="0" w:firstColumn="1" w:lastColumn="0" w:noHBand="0" w:noVBand="1"/>
      </w:tblPr>
      <w:tblGrid>
        <w:gridCol w:w="1800"/>
        <w:gridCol w:w="4320"/>
        <w:gridCol w:w="4032"/>
      </w:tblGrid>
      <w:tr w:rsidR="00D02201" w14:paraId="33BFE384" w14:textId="77777777" w:rsidTr="00573FA4">
        <w:trPr>
          <w:jc w:val="center"/>
        </w:trPr>
        <w:tc>
          <w:tcPr>
            <w:tcW w:w="1800" w:type="dxa"/>
            <w:shd w:val="clear" w:color="auto" w:fill="18324B"/>
            <w:vAlign w:val="center"/>
          </w:tcPr>
          <w:p w14:paraId="5F8A80C8" w14:textId="77777777" w:rsidR="00D02201" w:rsidRDefault="00D02201" w:rsidP="00D02201">
            <w:pPr>
              <w:spacing w:after="40"/>
              <w:jc w:val="both"/>
            </w:pPr>
            <w:r>
              <w:rPr>
                <w:b/>
                <w:color w:val="FFFFFF"/>
                <w:sz w:val="18"/>
              </w:rPr>
              <w:t>Design choice</w:t>
            </w:r>
          </w:p>
        </w:tc>
        <w:tc>
          <w:tcPr>
            <w:tcW w:w="4320" w:type="dxa"/>
            <w:shd w:val="clear" w:color="auto" w:fill="18324B"/>
            <w:vAlign w:val="center"/>
          </w:tcPr>
          <w:p w14:paraId="5F7B5D82" w14:textId="77777777" w:rsidR="00D02201" w:rsidRDefault="00D02201" w:rsidP="00D02201">
            <w:pPr>
              <w:spacing w:after="40"/>
              <w:jc w:val="both"/>
            </w:pPr>
            <w:r>
              <w:rPr>
                <w:b/>
                <w:color w:val="FFFFFF"/>
                <w:sz w:val="18"/>
              </w:rPr>
              <w:t>Proposed approach</w:t>
            </w:r>
          </w:p>
        </w:tc>
        <w:tc>
          <w:tcPr>
            <w:tcW w:w="4032" w:type="dxa"/>
            <w:shd w:val="clear" w:color="auto" w:fill="18324B"/>
            <w:vAlign w:val="center"/>
          </w:tcPr>
          <w:p w14:paraId="1ABF30CD" w14:textId="77777777" w:rsidR="00D02201" w:rsidRDefault="00D02201" w:rsidP="00D02201">
            <w:pPr>
              <w:spacing w:after="40"/>
              <w:jc w:val="both"/>
            </w:pPr>
            <w:r>
              <w:rPr>
                <w:b/>
                <w:color w:val="FFFFFF"/>
                <w:sz w:val="18"/>
              </w:rPr>
              <w:t>Reason</w:t>
            </w:r>
          </w:p>
        </w:tc>
      </w:tr>
      <w:tr w:rsidR="00D02201" w14:paraId="6ECA9D6D" w14:textId="77777777" w:rsidTr="00573FA4">
        <w:trPr>
          <w:jc w:val="center"/>
        </w:trPr>
        <w:tc>
          <w:tcPr>
            <w:tcW w:w="1800" w:type="dxa"/>
            <w:vAlign w:val="center"/>
          </w:tcPr>
          <w:p w14:paraId="63881DE3" w14:textId="77777777" w:rsidR="00D02201" w:rsidRDefault="00D02201" w:rsidP="00D02201">
            <w:pPr>
              <w:spacing w:after="40"/>
              <w:jc w:val="both"/>
            </w:pPr>
            <w:r>
              <w:rPr>
                <w:sz w:val="17"/>
              </w:rPr>
              <w:t>Observation window</w:t>
            </w:r>
          </w:p>
        </w:tc>
        <w:tc>
          <w:tcPr>
            <w:tcW w:w="4320" w:type="dxa"/>
            <w:vAlign w:val="center"/>
          </w:tcPr>
          <w:p w14:paraId="77EF6C9F" w14:textId="77777777" w:rsidR="00D02201" w:rsidRDefault="00D02201" w:rsidP="00D02201">
            <w:pPr>
              <w:spacing w:after="40"/>
              <w:jc w:val="both"/>
            </w:pPr>
            <w:r>
              <w:rPr>
                <w:sz w:val="17"/>
              </w:rPr>
              <w:t>Use a historical period long enough to capture multiple purchase cycles; confirm after inspecting data coverage.</w:t>
            </w:r>
          </w:p>
        </w:tc>
        <w:tc>
          <w:tcPr>
            <w:tcW w:w="4032" w:type="dxa"/>
            <w:vAlign w:val="center"/>
          </w:tcPr>
          <w:p w14:paraId="372703D4" w14:textId="77777777" w:rsidR="00D02201" w:rsidRDefault="00D02201" w:rsidP="00D02201">
            <w:pPr>
              <w:spacing w:after="40"/>
              <w:jc w:val="both"/>
            </w:pPr>
            <w:r>
              <w:rPr>
                <w:sz w:val="17"/>
              </w:rPr>
              <w:t>Avoid selecting an arbitrary period without considering category cadence.</w:t>
            </w:r>
          </w:p>
        </w:tc>
      </w:tr>
      <w:tr w:rsidR="00D02201" w14:paraId="630E8112" w14:textId="77777777" w:rsidTr="00573FA4">
        <w:trPr>
          <w:jc w:val="center"/>
        </w:trPr>
        <w:tc>
          <w:tcPr>
            <w:tcW w:w="1800" w:type="dxa"/>
            <w:shd w:val="clear" w:color="auto" w:fill="F2F5F8"/>
            <w:vAlign w:val="center"/>
          </w:tcPr>
          <w:p w14:paraId="6E064E63" w14:textId="77777777" w:rsidR="00D02201" w:rsidRDefault="00D02201" w:rsidP="00D02201">
            <w:pPr>
              <w:spacing w:after="40"/>
              <w:jc w:val="both"/>
            </w:pPr>
            <w:r>
              <w:rPr>
                <w:sz w:val="17"/>
              </w:rPr>
              <w:t>Prediction point</w:t>
            </w:r>
          </w:p>
        </w:tc>
        <w:tc>
          <w:tcPr>
            <w:tcW w:w="4320" w:type="dxa"/>
            <w:shd w:val="clear" w:color="auto" w:fill="F2F5F8"/>
            <w:vAlign w:val="center"/>
          </w:tcPr>
          <w:p w14:paraId="02FA2C79" w14:textId="77777777" w:rsidR="00D02201" w:rsidRDefault="00D02201" w:rsidP="00D02201">
            <w:pPr>
              <w:spacing w:after="40"/>
              <w:jc w:val="both"/>
            </w:pPr>
            <w:r>
              <w:rPr>
                <w:sz w:val="17"/>
              </w:rPr>
              <w:t>Create a snapshot date for each eligible customer.</w:t>
            </w:r>
          </w:p>
        </w:tc>
        <w:tc>
          <w:tcPr>
            <w:tcW w:w="4032" w:type="dxa"/>
            <w:shd w:val="clear" w:color="auto" w:fill="F2F5F8"/>
            <w:vAlign w:val="center"/>
          </w:tcPr>
          <w:p w14:paraId="5288BEDA" w14:textId="77777777" w:rsidR="00D02201" w:rsidRDefault="00D02201" w:rsidP="00D02201">
            <w:pPr>
              <w:spacing w:after="40"/>
              <w:jc w:val="both"/>
            </w:pPr>
            <w:r>
              <w:rPr>
                <w:sz w:val="17"/>
              </w:rPr>
              <w:t>Ensures all features are calculated using information available at prediction time.</w:t>
            </w:r>
          </w:p>
        </w:tc>
      </w:tr>
      <w:tr w:rsidR="00D02201" w14:paraId="19B8BA5F" w14:textId="77777777" w:rsidTr="00573FA4">
        <w:trPr>
          <w:jc w:val="center"/>
        </w:trPr>
        <w:tc>
          <w:tcPr>
            <w:tcW w:w="1800" w:type="dxa"/>
            <w:vAlign w:val="center"/>
          </w:tcPr>
          <w:p w14:paraId="3E7A7225" w14:textId="77777777" w:rsidR="00D02201" w:rsidRDefault="00D02201" w:rsidP="00D02201">
            <w:pPr>
              <w:spacing w:after="40"/>
              <w:jc w:val="both"/>
            </w:pPr>
            <w:r>
              <w:rPr>
                <w:sz w:val="17"/>
              </w:rPr>
              <w:t>Outcome window</w:t>
            </w:r>
          </w:p>
        </w:tc>
        <w:tc>
          <w:tcPr>
            <w:tcW w:w="4320" w:type="dxa"/>
            <w:vAlign w:val="center"/>
          </w:tcPr>
          <w:p w14:paraId="7A79D0C7" w14:textId="77777777" w:rsidR="00D02201" w:rsidRDefault="00D02201" w:rsidP="00D02201">
            <w:pPr>
              <w:spacing w:after="40"/>
              <w:jc w:val="both"/>
            </w:pPr>
            <w:r>
              <w:rPr>
                <w:sz w:val="17"/>
              </w:rPr>
              <w:t>Flag whether the customer makes no purchase during the next defined period.</w:t>
            </w:r>
          </w:p>
        </w:tc>
        <w:tc>
          <w:tcPr>
            <w:tcW w:w="4032" w:type="dxa"/>
            <w:vAlign w:val="center"/>
          </w:tcPr>
          <w:p w14:paraId="2E4B4C3E" w14:textId="77777777" w:rsidR="00D02201" w:rsidRDefault="00D02201" w:rsidP="00D02201">
            <w:pPr>
              <w:spacing w:after="40"/>
              <w:jc w:val="both"/>
            </w:pPr>
            <w:r>
              <w:rPr>
                <w:sz w:val="17"/>
              </w:rPr>
              <w:t>Creates a measurable binary target.</w:t>
            </w:r>
          </w:p>
        </w:tc>
      </w:tr>
      <w:tr w:rsidR="00D02201" w14:paraId="556B781A" w14:textId="77777777" w:rsidTr="00573FA4">
        <w:trPr>
          <w:jc w:val="center"/>
        </w:trPr>
        <w:tc>
          <w:tcPr>
            <w:tcW w:w="1800" w:type="dxa"/>
            <w:shd w:val="clear" w:color="auto" w:fill="F2F5F8"/>
            <w:vAlign w:val="center"/>
          </w:tcPr>
          <w:p w14:paraId="5ED28BCD" w14:textId="77777777" w:rsidR="00D02201" w:rsidRDefault="00D02201" w:rsidP="00D02201">
            <w:pPr>
              <w:spacing w:after="40"/>
              <w:jc w:val="both"/>
            </w:pPr>
            <w:r>
              <w:rPr>
                <w:sz w:val="17"/>
              </w:rPr>
              <w:t>Sensitivity check</w:t>
            </w:r>
          </w:p>
        </w:tc>
        <w:tc>
          <w:tcPr>
            <w:tcW w:w="4320" w:type="dxa"/>
            <w:shd w:val="clear" w:color="auto" w:fill="F2F5F8"/>
            <w:vAlign w:val="center"/>
          </w:tcPr>
          <w:p w14:paraId="4E4A27A4" w14:textId="77777777" w:rsidR="00D02201" w:rsidRDefault="00D02201" w:rsidP="00D02201">
            <w:pPr>
              <w:spacing w:after="40"/>
              <w:jc w:val="both"/>
            </w:pPr>
            <w:r>
              <w:rPr>
                <w:sz w:val="17"/>
              </w:rPr>
              <w:t>Repeat the analysis with shorter and longer inactivity windows.</w:t>
            </w:r>
          </w:p>
        </w:tc>
        <w:tc>
          <w:tcPr>
            <w:tcW w:w="4032" w:type="dxa"/>
            <w:shd w:val="clear" w:color="auto" w:fill="F2F5F8"/>
            <w:vAlign w:val="center"/>
          </w:tcPr>
          <w:p w14:paraId="0DDF9533" w14:textId="77777777" w:rsidR="00D02201" w:rsidRDefault="00D02201" w:rsidP="00D02201">
            <w:pPr>
              <w:spacing w:after="40"/>
              <w:jc w:val="both"/>
            </w:pPr>
            <w:r>
              <w:rPr>
                <w:sz w:val="17"/>
              </w:rPr>
              <w:t>Tests whether conclusions depend heavily on the chosen definition.</w:t>
            </w:r>
          </w:p>
        </w:tc>
      </w:tr>
      <w:tr w:rsidR="00D02201" w14:paraId="03D76717" w14:textId="77777777" w:rsidTr="00573FA4">
        <w:trPr>
          <w:jc w:val="center"/>
        </w:trPr>
        <w:tc>
          <w:tcPr>
            <w:tcW w:w="1800" w:type="dxa"/>
            <w:vAlign w:val="center"/>
          </w:tcPr>
          <w:p w14:paraId="16EB6E97" w14:textId="77777777" w:rsidR="00D02201" w:rsidRDefault="00D02201" w:rsidP="00D02201">
            <w:pPr>
              <w:spacing w:after="40"/>
              <w:jc w:val="both"/>
            </w:pPr>
            <w:r>
              <w:rPr>
                <w:sz w:val="17"/>
              </w:rPr>
              <w:t>Eligibility</w:t>
            </w:r>
          </w:p>
        </w:tc>
        <w:tc>
          <w:tcPr>
            <w:tcW w:w="4320" w:type="dxa"/>
            <w:vAlign w:val="center"/>
          </w:tcPr>
          <w:p w14:paraId="60FE54F8" w14:textId="77777777" w:rsidR="00D02201" w:rsidRDefault="00D02201" w:rsidP="00D02201">
            <w:pPr>
              <w:spacing w:after="40"/>
              <w:jc w:val="both"/>
            </w:pPr>
            <w:r>
              <w:rPr>
                <w:sz w:val="17"/>
              </w:rPr>
              <w:t>Require enough prior history to calculate meaningful features; report first-time buyers separately where appropriate.</w:t>
            </w:r>
          </w:p>
        </w:tc>
        <w:tc>
          <w:tcPr>
            <w:tcW w:w="4032" w:type="dxa"/>
            <w:vAlign w:val="center"/>
          </w:tcPr>
          <w:p w14:paraId="180E9E30" w14:textId="77777777" w:rsidR="00D02201" w:rsidRDefault="00D02201" w:rsidP="00D02201">
            <w:pPr>
              <w:spacing w:after="40"/>
              <w:jc w:val="both"/>
            </w:pPr>
            <w:r>
              <w:rPr>
                <w:sz w:val="17"/>
              </w:rPr>
              <w:t>Avoids treating customers with almost no observed history as equivalent to established customers.</w:t>
            </w:r>
          </w:p>
        </w:tc>
      </w:tr>
    </w:tbl>
    <w:p w14:paraId="799A940D" w14:textId="77777777" w:rsidR="00D02201" w:rsidRDefault="00D02201" w:rsidP="00D02201">
      <w:pPr>
        <w:jc w:val="both"/>
      </w:pPr>
    </w:p>
    <w:p w14:paraId="3A2EA77E" w14:textId="77777777" w:rsidR="00D02201" w:rsidRDefault="00D02201" w:rsidP="00D02201">
      <w:pPr>
        <w:pStyle w:val="SmallNote"/>
        <w:jc w:val="both"/>
      </w:pPr>
      <w:r>
        <w:t>The final number of days in the outcome window should be selected using purchase-cycle analysis and business input. It must be documented before model evaluation. If the data period is too short to provide a complete outcome window, the project should use a smaller valid sample or choose a different dataset rather than silently label incomplete outcomes as churn.</w:t>
      </w:r>
    </w:p>
    <w:p w14:paraId="2ADC4E7D" w14:textId="77777777" w:rsidR="00D02201" w:rsidRPr="00D02201" w:rsidRDefault="00D02201" w:rsidP="00D02201">
      <w:pPr>
        <w:pStyle w:val="Heading1"/>
        <w:jc w:val="both"/>
        <w:rPr>
          <w:b/>
          <w:bCs/>
        </w:rPr>
      </w:pPr>
      <w:r w:rsidRPr="00D02201">
        <w:rPr>
          <w:b/>
          <w:bCs/>
        </w:rPr>
        <w:t>3. Project Objectives and Scope</w:t>
      </w:r>
    </w:p>
    <w:p w14:paraId="60BBD059" w14:textId="77777777" w:rsidR="00D02201" w:rsidRPr="00D02201" w:rsidRDefault="00D02201" w:rsidP="00D02201">
      <w:pPr>
        <w:pStyle w:val="Heading2"/>
        <w:jc w:val="both"/>
        <w:rPr>
          <w:b/>
          <w:bCs/>
        </w:rPr>
      </w:pPr>
      <w:r w:rsidRPr="00D02201">
        <w:rPr>
          <w:b/>
          <w:bCs/>
        </w:rPr>
        <w:t>3.1 Primary objective</w:t>
      </w:r>
    </w:p>
    <w:p w14:paraId="2034D65A" w14:textId="77777777" w:rsidR="00D02201" w:rsidRDefault="00D02201" w:rsidP="00D02201">
      <w:pPr>
        <w:jc w:val="both"/>
      </w:pPr>
      <w:r>
        <w:t>Develop and evaluate a customer-level model that predicts the probability of future inactivity from information available before the prediction date.</w:t>
      </w:r>
    </w:p>
    <w:p w14:paraId="26100361" w14:textId="77777777" w:rsidR="00D02201" w:rsidRPr="00D02201" w:rsidRDefault="00D02201" w:rsidP="00D02201">
      <w:pPr>
        <w:pStyle w:val="Heading2"/>
        <w:jc w:val="both"/>
        <w:rPr>
          <w:b/>
          <w:bCs/>
        </w:rPr>
      </w:pPr>
      <w:r w:rsidRPr="00D02201">
        <w:rPr>
          <w:b/>
          <w:bCs/>
        </w:rPr>
        <w:t>3.2 Supporting objectives</w:t>
      </w:r>
    </w:p>
    <w:p w14:paraId="4F5E5B0E" w14:textId="77777777" w:rsidR="00D02201" w:rsidRDefault="00D02201" w:rsidP="00D02201">
      <w:pPr>
        <w:pStyle w:val="ListBullet"/>
        <w:tabs>
          <w:tab w:val="num" w:pos="360"/>
        </w:tabs>
        <w:spacing w:after="60"/>
        <w:ind w:left="360" w:hanging="360"/>
        <w:jc w:val="both"/>
      </w:pPr>
      <w:r>
        <w:t>Describe customer purchase behaviour using recency, frequency, monetary value, order cadence, and product/category patterns.</w:t>
      </w:r>
    </w:p>
    <w:p w14:paraId="71D8187A" w14:textId="77777777" w:rsidR="00D02201" w:rsidRDefault="00D02201" w:rsidP="00D02201">
      <w:pPr>
        <w:pStyle w:val="ListBullet"/>
        <w:tabs>
          <w:tab w:val="num" w:pos="360"/>
        </w:tabs>
        <w:spacing w:after="60"/>
        <w:ind w:left="360" w:hanging="360"/>
        <w:jc w:val="both"/>
      </w:pPr>
      <w:r>
        <w:t>Identify customer segments with meaningfully different repeat-purchase patterns.</w:t>
      </w:r>
    </w:p>
    <w:p w14:paraId="0A2FEBD9" w14:textId="77777777" w:rsidR="00D02201" w:rsidRDefault="00D02201" w:rsidP="00D02201">
      <w:pPr>
        <w:pStyle w:val="ListBullet"/>
        <w:tabs>
          <w:tab w:val="num" w:pos="360"/>
        </w:tabs>
        <w:spacing w:after="60"/>
        <w:ind w:left="360" w:hanging="360"/>
        <w:jc w:val="both"/>
      </w:pPr>
      <w:r>
        <w:t>Test whether historical purchase behaviour and promotion dependence are associated with future inactivity.</w:t>
      </w:r>
    </w:p>
    <w:p w14:paraId="6B778A1E" w14:textId="77777777" w:rsidR="00D02201" w:rsidRDefault="00D02201" w:rsidP="00D02201">
      <w:pPr>
        <w:pStyle w:val="ListBullet"/>
        <w:tabs>
          <w:tab w:val="num" w:pos="360"/>
        </w:tabs>
        <w:spacing w:after="60"/>
        <w:ind w:left="360" w:hanging="360"/>
        <w:jc w:val="both"/>
      </w:pPr>
      <w:r>
        <w:t>Compare a transparent baseline model with more flexible machine-learning models.</w:t>
      </w:r>
    </w:p>
    <w:p w14:paraId="63FA9A21" w14:textId="77777777" w:rsidR="00D02201" w:rsidRDefault="00D02201" w:rsidP="00D02201">
      <w:pPr>
        <w:pStyle w:val="ListBullet"/>
        <w:tabs>
          <w:tab w:val="num" w:pos="360"/>
        </w:tabs>
        <w:spacing w:after="60"/>
        <w:ind w:left="360" w:hanging="360"/>
        <w:jc w:val="both"/>
      </w:pPr>
      <w:r>
        <w:t>Translate model outputs into a practical retention strategy and propose a way to measure campaign incrementality.</w:t>
      </w:r>
    </w:p>
    <w:p w14:paraId="1FF7E04C" w14:textId="77777777" w:rsidR="00D02201" w:rsidRPr="00D02201" w:rsidRDefault="00D02201" w:rsidP="00D02201">
      <w:pPr>
        <w:pStyle w:val="Heading2"/>
        <w:jc w:val="both"/>
        <w:rPr>
          <w:b/>
          <w:bCs/>
        </w:rPr>
      </w:pPr>
      <w:r w:rsidRPr="00D02201">
        <w:rPr>
          <w:b/>
          <w:bCs/>
        </w:rPr>
        <w:t>3.3 In scope</w:t>
      </w:r>
    </w:p>
    <w:p w14:paraId="03648434" w14:textId="77777777" w:rsidR="00D02201" w:rsidRDefault="00D02201" w:rsidP="00D02201">
      <w:pPr>
        <w:pStyle w:val="ListBullet"/>
        <w:tabs>
          <w:tab w:val="num" w:pos="360"/>
        </w:tabs>
        <w:spacing w:after="60"/>
        <w:ind w:left="360" w:hanging="360"/>
        <w:jc w:val="both"/>
      </w:pPr>
      <w:r>
        <w:t>Historical transaction data preparation and data-quality assessment.</w:t>
      </w:r>
    </w:p>
    <w:p w14:paraId="42306208" w14:textId="77777777" w:rsidR="00D02201" w:rsidRDefault="00D02201" w:rsidP="00D02201">
      <w:pPr>
        <w:pStyle w:val="ListBullet"/>
        <w:tabs>
          <w:tab w:val="num" w:pos="360"/>
        </w:tabs>
        <w:spacing w:after="60"/>
        <w:ind w:left="360" w:hanging="360"/>
        <w:jc w:val="both"/>
      </w:pPr>
      <w:r>
        <w:t>Exploratory analysis of customers, orders, spend, time, product mix, and repeat purchasing.</w:t>
      </w:r>
    </w:p>
    <w:p w14:paraId="552DAE03" w14:textId="77777777" w:rsidR="00D02201" w:rsidRDefault="00D02201" w:rsidP="00D02201">
      <w:pPr>
        <w:pStyle w:val="ListBullet"/>
        <w:tabs>
          <w:tab w:val="num" w:pos="360"/>
        </w:tabs>
        <w:spacing w:after="60"/>
        <w:ind w:left="360" w:hanging="360"/>
        <w:jc w:val="both"/>
      </w:pPr>
      <w:r>
        <w:t>Customer-level feature engineering and target definition.</w:t>
      </w:r>
    </w:p>
    <w:p w14:paraId="54799283" w14:textId="77777777" w:rsidR="00D02201" w:rsidRDefault="00D02201" w:rsidP="00D02201">
      <w:pPr>
        <w:pStyle w:val="ListBullet"/>
        <w:tabs>
          <w:tab w:val="num" w:pos="360"/>
        </w:tabs>
        <w:spacing w:after="60"/>
        <w:ind w:left="360" w:hanging="360"/>
        <w:jc w:val="both"/>
      </w:pPr>
      <w:r>
        <w:t>Predictive modelling, temporal validation, model interpretation, and marketing recommendations.</w:t>
      </w:r>
    </w:p>
    <w:p w14:paraId="56F69B3B" w14:textId="77777777" w:rsidR="00D02201" w:rsidRPr="00D02201" w:rsidRDefault="00D02201" w:rsidP="00D02201">
      <w:pPr>
        <w:pStyle w:val="Heading2"/>
        <w:jc w:val="both"/>
        <w:rPr>
          <w:b/>
          <w:bCs/>
        </w:rPr>
      </w:pPr>
      <w:r w:rsidRPr="00D02201">
        <w:rPr>
          <w:b/>
          <w:bCs/>
        </w:rPr>
        <w:t>3.4 Out of scope for Week 1</w:t>
      </w:r>
    </w:p>
    <w:p w14:paraId="4DAE1900" w14:textId="77777777" w:rsidR="00D02201" w:rsidRDefault="00D02201" w:rsidP="00D02201">
      <w:pPr>
        <w:pStyle w:val="ListBullet"/>
        <w:tabs>
          <w:tab w:val="num" w:pos="360"/>
        </w:tabs>
        <w:spacing w:after="60"/>
        <w:ind w:left="360" w:hanging="360"/>
        <w:jc w:val="both"/>
      </w:pPr>
      <w:r>
        <w:t>Claiming that a model has already predicted churn or generated revenue uplift.</w:t>
      </w:r>
    </w:p>
    <w:p w14:paraId="2B01E46D" w14:textId="77777777" w:rsidR="00D02201" w:rsidRDefault="00D02201" w:rsidP="00D02201">
      <w:pPr>
        <w:pStyle w:val="ListBullet"/>
        <w:tabs>
          <w:tab w:val="num" w:pos="360"/>
        </w:tabs>
        <w:spacing w:after="60"/>
        <w:ind w:left="360" w:hanging="360"/>
        <w:jc w:val="both"/>
      </w:pPr>
      <w:r>
        <w:t>Proving that a discount or message causes retention without a controlled experiment.</w:t>
      </w:r>
    </w:p>
    <w:p w14:paraId="02A4F1C2" w14:textId="77777777" w:rsidR="00D02201" w:rsidRDefault="00D02201" w:rsidP="00D02201">
      <w:pPr>
        <w:pStyle w:val="ListBullet"/>
        <w:tabs>
          <w:tab w:val="num" w:pos="360"/>
        </w:tabs>
        <w:spacing w:after="60"/>
        <w:ind w:left="360" w:hanging="360"/>
        <w:jc w:val="both"/>
      </w:pPr>
      <w:r>
        <w:t>Making medical, dermatological, or efficacy claims about beauty products.</w:t>
      </w:r>
    </w:p>
    <w:p w14:paraId="0CDB4FE2" w14:textId="77777777" w:rsidR="00D02201" w:rsidRDefault="00D02201" w:rsidP="00D02201">
      <w:pPr>
        <w:pStyle w:val="ListBullet"/>
        <w:tabs>
          <w:tab w:val="num" w:pos="360"/>
        </w:tabs>
        <w:spacing w:after="60"/>
        <w:ind w:left="360" w:hanging="360"/>
        <w:jc w:val="both"/>
      </w:pPr>
      <w:r>
        <w:t>Using sensitive personal attributes or inferring sensitive traits to target customers.</w:t>
      </w:r>
    </w:p>
    <w:p w14:paraId="5494519E" w14:textId="77777777" w:rsidR="00D02201" w:rsidRPr="00D02201" w:rsidRDefault="00D02201" w:rsidP="00D02201">
      <w:pPr>
        <w:pStyle w:val="Heading1"/>
        <w:jc w:val="both"/>
        <w:rPr>
          <w:b/>
          <w:bCs/>
        </w:rPr>
      </w:pPr>
      <w:r w:rsidRPr="00D02201">
        <w:rPr>
          <w:b/>
          <w:bCs/>
        </w:rPr>
        <w:t>4. Research Questions and Hypotheses</w:t>
      </w:r>
    </w:p>
    <w:p w14:paraId="590BF3ED" w14:textId="77777777" w:rsidR="00D02201" w:rsidRDefault="00D02201" w:rsidP="00D02201">
      <w:pPr>
        <w:jc w:val="both"/>
      </w:pPr>
      <w:r>
        <w:t>The following questions guide the project. Hypotheses are stated in a testable form and should be evaluated rather than treated as facts.</w:t>
      </w:r>
    </w:p>
    <w:tbl>
      <w:tblPr>
        <w:tblStyle w:val="TableGrid"/>
        <w:tblW w:w="0" w:type="auto"/>
        <w:jc w:val="center"/>
        <w:tblLook w:val="04A0" w:firstRow="1" w:lastRow="0" w:firstColumn="1" w:lastColumn="0" w:noHBand="0" w:noVBand="1"/>
      </w:tblPr>
      <w:tblGrid>
        <w:gridCol w:w="691"/>
        <w:gridCol w:w="2520"/>
        <w:gridCol w:w="3744"/>
        <w:gridCol w:w="3168"/>
      </w:tblGrid>
      <w:tr w:rsidR="00D02201" w14:paraId="261DB8BA" w14:textId="77777777" w:rsidTr="00573FA4">
        <w:trPr>
          <w:jc w:val="center"/>
        </w:trPr>
        <w:tc>
          <w:tcPr>
            <w:tcW w:w="691" w:type="dxa"/>
            <w:shd w:val="clear" w:color="auto" w:fill="18324B"/>
            <w:vAlign w:val="center"/>
          </w:tcPr>
          <w:p w14:paraId="3A99BE57" w14:textId="77777777" w:rsidR="00D02201" w:rsidRDefault="00D02201" w:rsidP="00D02201">
            <w:pPr>
              <w:spacing w:after="40"/>
              <w:jc w:val="both"/>
            </w:pPr>
            <w:r>
              <w:rPr>
                <w:b/>
                <w:color w:val="FFFFFF"/>
                <w:sz w:val="18"/>
              </w:rPr>
              <w:t>ID</w:t>
            </w:r>
          </w:p>
        </w:tc>
        <w:tc>
          <w:tcPr>
            <w:tcW w:w="2520" w:type="dxa"/>
            <w:shd w:val="clear" w:color="auto" w:fill="18324B"/>
            <w:vAlign w:val="center"/>
          </w:tcPr>
          <w:p w14:paraId="3727D105" w14:textId="77777777" w:rsidR="00D02201" w:rsidRDefault="00D02201" w:rsidP="00D02201">
            <w:pPr>
              <w:spacing w:after="40"/>
              <w:jc w:val="both"/>
            </w:pPr>
            <w:r>
              <w:rPr>
                <w:b/>
                <w:color w:val="FFFFFF"/>
                <w:sz w:val="18"/>
              </w:rPr>
              <w:t>Research question</w:t>
            </w:r>
          </w:p>
        </w:tc>
        <w:tc>
          <w:tcPr>
            <w:tcW w:w="3744" w:type="dxa"/>
            <w:shd w:val="clear" w:color="auto" w:fill="18324B"/>
            <w:vAlign w:val="center"/>
          </w:tcPr>
          <w:p w14:paraId="0D8A7640" w14:textId="77777777" w:rsidR="00D02201" w:rsidRDefault="00D02201" w:rsidP="00D02201">
            <w:pPr>
              <w:spacing w:after="40"/>
              <w:jc w:val="both"/>
            </w:pPr>
            <w:r>
              <w:rPr>
                <w:b/>
                <w:color w:val="FFFFFF"/>
                <w:sz w:val="18"/>
              </w:rPr>
              <w:t>Hypothesis / expected relationship</w:t>
            </w:r>
          </w:p>
        </w:tc>
        <w:tc>
          <w:tcPr>
            <w:tcW w:w="3168" w:type="dxa"/>
            <w:shd w:val="clear" w:color="auto" w:fill="18324B"/>
            <w:vAlign w:val="center"/>
          </w:tcPr>
          <w:p w14:paraId="13E72907" w14:textId="77777777" w:rsidR="00D02201" w:rsidRDefault="00D02201" w:rsidP="00D02201">
            <w:pPr>
              <w:spacing w:after="40"/>
              <w:jc w:val="both"/>
            </w:pPr>
            <w:r>
              <w:rPr>
                <w:b/>
                <w:color w:val="FFFFFF"/>
                <w:sz w:val="18"/>
              </w:rPr>
              <w:t>How it will be tested</w:t>
            </w:r>
          </w:p>
        </w:tc>
      </w:tr>
      <w:tr w:rsidR="00D02201" w14:paraId="3B722307" w14:textId="77777777" w:rsidTr="00573FA4">
        <w:trPr>
          <w:jc w:val="center"/>
        </w:trPr>
        <w:tc>
          <w:tcPr>
            <w:tcW w:w="691" w:type="dxa"/>
            <w:vAlign w:val="center"/>
          </w:tcPr>
          <w:p w14:paraId="5D448079" w14:textId="77777777" w:rsidR="00D02201" w:rsidRDefault="00D02201" w:rsidP="00D02201">
            <w:pPr>
              <w:spacing w:after="40"/>
              <w:jc w:val="both"/>
            </w:pPr>
            <w:r>
              <w:rPr>
                <w:sz w:val="17"/>
              </w:rPr>
              <w:t>RQ1</w:t>
            </w:r>
          </w:p>
        </w:tc>
        <w:tc>
          <w:tcPr>
            <w:tcW w:w="2520" w:type="dxa"/>
            <w:vAlign w:val="center"/>
          </w:tcPr>
          <w:p w14:paraId="2801980C" w14:textId="77777777" w:rsidR="00D02201" w:rsidRDefault="00D02201" w:rsidP="00D02201">
            <w:pPr>
              <w:spacing w:after="40"/>
              <w:jc w:val="both"/>
            </w:pPr>
            <w:r>
              <w:rPr>
                <w:sz w:val="17"/>
              </w:rPr>
              <w:t>How do purchase recency, frequency, and spend relate to future inactivity?</w:t>
            </w:r>
          </w:p>
        </w:tc>
        <w:tc>
          <w:tcPr>
            <w:tcW w:w="3744" w:type="dxa"/>
            <w:vAlign w:val="center"/>
          </w:tcPr>
          <w:p w14:paraId="6032C206" w14:textId="77777777" w:rsidR="00D02201" w:rsidRDefault="00D02201" w:rsidP="00D02201">
            <w:pPr>
              <w:spacing w:after="40"/>
              <w:jc w:val="both"/>
            </w:pPr>
            <w:r>
              <w:rPr>
                <w:sz w:val="17"/>
              </w:rPr>
              <w:t>H1: Customers with longer recency and fewer prior orders will have a higher probability of inactivity, after accounting for available history.</w:t>
            </w:r>
          </w:p>
        </w:tc>
        <w:tc>
          <w:tcPr>
            <w:tcW w:w="3168" w:type="dxa"/>
            <w:vAlign w:val="center"/>
          </w:tcPr>
          <w:p w14:paraId="164A4CD4" w14:textId="77777777" w:rsidR="00D02201" w:rsidRDefault="00D02201" w:rsidP="00D02201">
            <w:pPr>
              <w:spacing w:after="40"/>
              <w:jc w:val="both"/>
            </w:pPr>
            <w:r>
              <w:rPr>
                <w:sz w:val="17"/>
              </w:rPr>
              <w:t>Compare outcome rates across feature bands; fit logistic regression and inspect coefficients.</w:t>
            </w:r>
          </w:p>
        </w:tc>
      </w:tr>
      <w:tr w:rsidR="00D02201" w14:paraId="76282993" w14:textId="77777777" w:rsidTr="00573FA4">
        <w:trPr>
          <w:jc w:val="center"/>
        </w:trPr>
        <w:tc>
          <w:tcPr>
            <w:tcW w:w="691" w:type="dxa"/>
            <w:shd w:val="clear" w:color="auto" w:fill="F2F5F8"/>
            <w:vAlign w:val="center"/>
          </w:tcPr>
          <w:p w14:paraId="24B69E5C" w14:textId="77777777" w:rsidR="00D02201" w:rsidRDefault="00D02201" w:rsidP="00D02201">
            <w:pPr>
              <w:spacing w:after="40"/>
              <w:jc w:val="both"/>
            </w:pPr>
            <w:r>
              <w:rPr>
                <w:sz w:val="17"/>
              </w:rPr>
              <w:t>RQ2</w:t>
            </w:r>
          </w:p>
        </w:tc>
        <w:tc>
          <w:tcPr>
            <w:tcW w:w="2520" w:type="dxa"/>
            <w:shd w:val="clear" w:color="auto" w:fill="F2F5F8"/>
            <w:vAlign w:val="center"/>
          </w:tcPr>
          <w:p w14:paraId="0CE5E898" w14:textId="77777777" w:rsidR="00D02201" w:rsidRDefault="00D02201" w:rsidP="00D02201">
            <w:pPr>
              <w:spacing w:after="40"/>
              <w:jc w:val="both"/>
            </w:pPr>
            <w:r>
              <w:rPr>
                <w:sz w:val="17"/>
              </w:rPr>
              <w:t>Does customer purchase cadence improve the risk estimate?</w:t>
            </w:r>
          </w:p>
        </w:tc>
        <w:tc>
          <w:tcPr>
            <w:tcW w:w="3744" w:type="dxa"/>
            <w:shd w:val="clear" w:color="auto" w:fill="F2F5F8"/>
            <w:vAlign w:val="center"/>
          </w:tcPr>
          <w:p w14:paraId="6B18D965" w14:textId="77777777" w:rsidR="00D02201" w:rsidRDefault="00D02201" w:rsidP="00D02201">
            <w:pPr>
              <w:spacing w:after="40"/>
              <w:jc w:val="both"/>
            </w:pPr>
            <w:r>
              <w:rPr>
                <w:sz w:val="17"/>
              </w:rPr>
              <w:t>H2: A customer's deviation from their own historical purchase interval will provide useful signal beyond a simple days-since-last-order measure.</w:t>
            </w:r>
          </w:p>
        </w:tc>
        <w:tc>
          <w:tcPr>
            <w:tcW w:w="3168" w:type="dxa"/>
            <w:shd w:val="clear" w:color="auto" w:fill="F2F5F8"/>
            <w:vAlign w:val="center"/>
          </w:tcPr>
          <w:p w14:paraId="3358F127" w14:textId="77777777" w:rsidR="00D02201" w:rsidRDefault="00D02201" w:rsidP="00D02201">
            <w:pPr>
              <w:spacing w:after="40"/>
              <w:jc w:val="both"/>
            </w:pPr>
            <w:r>
              <w:rPr>
                <w:sz w:val="17"/>
              </w:rPr>
              <w:t>Create interpurchase-interval features; compare validation metrics with and without them.</w:t>
            </w:r>
          </w:p>
        </w:tc>
      </w:tr>
      <w:tr w:rsidR="00D02201" w14:paraId="30476CA8" w14:textId="77777777" w:rsidTr="00573FA4">
        <w:trPr>
          <w:jc w:val="center"/>
        </w:trPr>
        <w:tc>
          <w:tcPr>
            <w:tcW w:w="691" w:type="dxa"/>
            <w:vAlign w:val="center"/>
          </w:tcPr>
          <w:p w14:paraId="7DCFE662" w14:textId="77777777" w:rsidR="00D02201" w:rsidRDefault="00D02201" w:rsidP="00D02201">
            <w:pPr>
              <w:spacing w:after="40"/>
              <w:jc w:val="both"/>
            </w:pPr>
            <w:r>
              <w:rPr>
                <w:sz w:val="17"/>
              </w:rPr>
              <w:t>RQ3</w:t>
            </w:r>
          </w:p>
        </w:tc>
        <w:tc>
          <w:tcPr>
            <w:tcW w:w="2520" w:type="dxa"/>
            <w:vAlign w:val="center"/>
          </w:tcPr>
          <w:p w14:paraId="2BC632B7" w14:textId="77777777" w:rsidR="00D02201" w:rsidRDefault="00D02201" w:rsidP="00D02201">
            <w:pPr>
              <w:spacing w:after="40"/>
              <w:jc w:val="both"/>
            </w:pPr>
            <w:r>
              <w:rPr>
                <w:sz w:val="17"/>
              </w:rPr>
              <w:t>Are promotion-heavy customers more likely to become inactive when discounts are absent?</w:t>
            </w:r>
          </w:p>
        </w:tc>
        <w:tc>
          <w:tcPr>
            <w:tcW w:w="3744" w:type="dxa"/>
            <w:vAlign w:val="center"/>
          </w:tcPr>
          <w:p w14:paraId="6D946CB8" w14:textId="77777777" w:rsidR="00D02201" w:rsidRDefault="00D02201" w:rsidP="00D02201">
            <w:pPr>
              <w:spacing w:after="40"/>
              <w:jc w:val="both"/>
            </w:pPr>
            <w:r>
              <w:rPr>
                <w:sz w:val="17"/>
              </w:rPr>
              <w:t>H3: A higher historical share of discounted orders may be associated with different repeat-purchase patterns; direction and strength are empirical questions.</w:t>
            </w:r>
          </w:p>
        </w:tc>
        <w:tc>
          <w:tcPr>
            <w:tcW w:w="3168" w:type="dxa"/>
            <w:vAlign w:val="center"/>
          </w:tcPr>
          <w:p w14:paraId="721BD1AA" w14:textId="77777777" w:rsidR="00D02201" w:rsidRDefault="00D02201" w:rsidP="00D02201">
            <w:pPr>
              <w:spacing w:after="40"/>
              <w:jc w:val="both"/>
            </w:pPr>
            <w:r>
              <w:rPr>
                <w:sz w:val="17"/>
              </w:rPr>
              <w:t>Construct discount-share feature if available; examine interactions and segment-level outcomes.</w:t>
            </w:r>
          </w:p>
        </w:tc>
      </w:tr>
      <w:tr w:rsidR="00D02201" w14:paraId="7543A301" w14:textId="77777777" w:rsidTr="00573FA4">
        <w:trPr>
          <w:jc w:val="center"/>
        </w:trPr>
        <w:tc>
          <w:tcPr>
            <w:tcW w:w="691" w:type="dxa"/>
            <w:shd w:val="clear" w:color="auto" w:fill="F2F5F8"/>
            <w:vAlign w:val="center"/>
          </w:tcPr>
          <w:p w14:paraId="3F203349" w14:textId="77777777" w:rsidR="00D02201" w:rsidRDefault="00D02201" w:rsidP="00D02201">
            <w:pPr>
              <w:spacing w:after="40"/>
              <w:jc w:val="both"/>
            </w:pPr>
            <w:r>
              <w:rPr>
                <w:sz w:val="17"/>
              </w:rPr>
              <w:t>RQ4</w:t>
            </w:r>
          </w:p>
        </w:tc>
        <w:tc>
          <w:tcPr>
            <w:tcW w:w="2520" w:type="dxa"/>
            <w:shd w:val="clear" w:color="auto" w:fill="F2F5F8"/>
            <w:vAlign w:val="center"/>
          </w:tcPr>
          <w:p w14:paraId="515C5195" w14:textId="77777777" w:rsidR="00D02201" w:rsidRDefault="00D02201" w:rsidP="00D02201">
            <w:pPr>
              <w:spacing w:after="40"/>
              <w:jc w:val="both"/>
            </w:pPr>
            <w:r>
              <w:rPr>
                <w:sz w:val="17"/>
              </w:rPr>
              <w:t>Do product/category patterns differ between repeat purchasers and inactive customers?</w:t>
            </w:r>
          </w:p>
        </w:tc>
        <w:tc>
          <w:tcPr>
            <w:tcW w:w="3744" w:type="dxa"/>
            <w:shd w:val="clear" w:color="auto" w:fill="F2F5F8"/>
            <w:vAlign w:val="center"/>
          </w:tcPr>
          <w:p w14:paraId="5DB2A7B4" w14:textId="77777777" w:rsidR="00D02201" w:rsidRDefault="00D02201" w:rsidP="00D02201">
            <w:pPr>
              <w:spacing w:after="40"/>
              <w:jc w:val="both"/>
            </w:pPr>
            <w:r>
              <w:rPr>
                <w:sz w:val="17"/>
              </w:rPr>
              <w:t>H4: Product mix and category breadth may improve prediction, but the effect will depend on product type and data quality.</w:t>
            </w:r>
          </w:p>
        </w:tc>
        <w:tc>
          <w:tcPr>
            <w:tcW w:w="3168" w:type="dxa"/>
            <w:shd w:val="clear" w:color="auto" w:fill="F2F5F8"/>
            <w:vAlign w:val="center"/>
          </w:tcPr>
          <w:p w14:paraId="29D897C8" w14:textId="77777777" w:rsidR="00D02201" w:rsidRDefault="00D02201" w:rsidP="00D02201">
            <w:pPr>
              <w:spacing w:after="40"/>
              <w:jc w:val="both"/>
            </w:pPr>
            <w:r>
              <w:rPr>
                <w:sz w:val="17"/>
              </w:rPr>
              <w:t>Compare category-level rates and feature importance; avoid causal interpretation.</w:t>
            </w:r>
          </w:p>
        </w:tc>
      </w:tr>
      <w:tr w:rsidR="00D02201" w14:paraId="3A70A0D3" w14:textId="77777777" w:rsidTr="00573FA4">
        <w:trPr>
          <w:jc w:val="center"/>
        </w:trPr>
        <w:tc>
          <w:tcPr>
            <w:tcW w:w="691" w:type="dxa"/>
            <w:vAlign w:val="center"/>
          </w:tcPr>
          <w:p w14:paraId="3ED144EA" w14:textId="77777777" w:rsidR="00D02201" w:rsidRDefault="00D02201" w:rsidP="00D02201">
            <w:pPr>
              <w:spacing w:after="40"/>
              <w:jc w:val="both"/>
            </w:pPr>
            <w:r>
              <w:rPr>
                <w:sz w:val="17"/>
              </w:rPr>
              <w:t>RQ5</w:t>
            </w:r>
          </w:p>
        </w:tc>
        <w:tc>
          <w:tcPr>
            <w:tcW w:w="2520" w:type="dxa"/>
            <w:vAlign w:val="center"/>
          </w:tcPr>
          <w:p w14:paraId="7D4DA00B" w14:textId="77777777" w:rsidR="00D02201" w:rsidRDefault="00D02201" w:rsidP="00D02201">
            <w:pPr>
              <w:spacing w:after="40"/>
              <w:jc w:val="both"/>
            </w:pPr>
            <w:r>
              <w:rPr>
                <w:sz w:val="17"/>
              </w:rPr>
              <w:t>Can a predictive model identify a useful share of future inactive customers?</w:t>
            </w:r>
          </w:p>
        </w:tc>
        <w:tc>
          <w:tcPr>
            <w:tcW w:w="3744" w:type="dxa"/>
            <w:vAlign w:val="center"/>
          </w:tcPr>
          <w:p w14:paraId="2601BA70" w14:textId="77777777" w:rsidR="00D02201" w:rsidRDefault="00D02201" w:rsidP="00D02201">
            <w:pPr>
              <w:spacing w:after="40"/>
              <w:jc w:val="both"/>
            </w:pPr>
            <w:r>
              <w:rPr>
                <w:sz w:val="17"/>
              </w:rPr>
              <w:t>H5: A model using multiple behavioural features will outperform a simple majority-class or recency-only baseline on at least one business-relevant metric.</w:t>
            </w:r>
          </w:p>
        </w:tc>
        <w:tc>
          <w:tcPr>
            <w:tcW w:w="3168" w:type="dxa"/>
            <w:vAlign w:val="center"/>
          </w:tcPr>
          <w:p w14:paraId="2B5A18A8" w14:textId="77777777" w:rsidR="00D02201" w:rsidRDefault="00D02201" w:rsidP="00D02201">
            <w:pPr>
              <w:spacing w:after="40"/>
              <w:jc w:val="both"/>
            </w:pPr>
            <w:r>
              <w:rPr>
                <w:sz w:val="17"/>
              </w:rPr>
              <w:t>Use time-based validation; compare PR-AUC, recall at a chosen contact capacity, calibration, and baseline results.</w:t>
            </w:r>
          </w:p>
        </w:tc>
      </w:tr>
      <w:tr w:rsidR="00D02201" w14:paraId="364E7FD8" w14:textId="77777777" w:rsidTr="00573FA4">
        <w:trPr>
          <w:jc w:val="center"/>
        </w:trPr>
        <w:tc>
          <w:tcPr>
            <w:tcW w:w="691" w:type="dxa"/>
            <w:shd w:val="clear" w:color="auto" w:fill="F2F5F8"/>
            <w:vAlign w:val="center"/>
          </w:tcPr>
          <w:p w14:paraId="0DD6968C" w14:textId="77777777" w:rsidR="00D02201" w:rsidRDefault="00D02201" w:rsidP="00D02201">
            <w:pPr>
              <w:spacing w:after="40"/>
              <w:jc w:val="both"/>
            </w:pPr>
            <w:r>
              <w:rPr>
                <w:sz w:val="17"/>
              </w:rPr>
              <w:t>RQ6</w:t>
            </w:r>
          </w:p>
        </w:tc>
        <w:tc>
          <w:tcPr>
            <w:tcW w:w="2520" w:type="dxa"/>
            <w:shd w:val="clear" w:color="auto" w:fill="F2F5F8"/>
            <w:vAlign w:val="center"/>
          </w:tcPr>
          <w:p w14:paraId="7C5A2ECE" w14:textId="77777777" w:rsidR="00D02201" w:rsidRDefault="00D02201" w:rsidP="00D02201">
            <w:pPr>
              <w:spacing w:after="40"/>
              <w:jc w:val="both"/>
            </w:pPr>
            <w:r>
              <w:rPr>
                <w:sz w:val="17"/>
              </w:rPr>
              <w:t>Can risk segments support more efficient marketing?</w:t>
            </w:r>
          </w:p>
        </w:tc>
        <w:tc>
          <w:tcPr>
            <w:tcW w:w="3744" w:type="dxa"/>
            <w:shd w:val="clear" w:color="auto" w:fill="F2F5F8"/>
            <w:vAlign w:val="center"/>
          </w:tcPr>
          <w:p w14:paraId="2AC28CA6" w14:textId="77777777" w:rsidR="00D02201" w:rsidRDefault="00D02201" w:rsidP="00D02201">
            <w:pPr>
              <w:spacing w:after="40"/>
              <w:jc w:val="both"/>
            </w:pPr>
            <w:r>
              <w:rPr>
                <w:sz w:val="17"/>
              </w:rPr>
              <w:t>H6: A targeted campaign may improve incremental repeat purchase compared with business-as-usual, but this must be tested experimentally.</w:t>
            </w:r>
          </w:p>
        </w:tc>
        <w:tc>
          <w:tcPr>
            <w:tcW w:w="3168" w:type="dxa"/>
            <w:shd w:val="clear" w:color="auto" w:fill="F2F5F8"/>
            <w:vAlign w:val="center"/>
          </w:tcPr>
          <w:p w14:paraId="049A80DE" w14:textId="77777777" w:rsidR="00D02201" w:rsidRDefault="00D02201" w:rsidP="00D02201">
            <w:pPr>
              <w:spacing w:after="40"/>
              <w:jc w:val="both"/>
            </w:pPr>
            <w:r>
              <w:rPr>
                <w:sz w:val="17"/>
              </w:rPr>
              <w:t>Propose a randomized holdout test after model development; compare incremental outcomes.</w:t>
            </w:r>
          </w:p>
        </w:tc>
      </w:tr>
    </w:tbl>
    <w:p w14:paraId="7C8B47F9" w14:textId="77777777" w:rsidR="00D02201" w:rsidRDefault="00D02201" w:rsidP="00D02201">
      <w:pPr>
        <w:jc w:val="both"/>
      </w:pPr>
    </w:p>
    <w:p w14:paraId="065518BE" w14:textId="77777777" w:rsidR="00D02201" w:rsidRPr="00D02201" w:rsidRDefault="00D02201" w:rsidP="00D02201">
      <w:pPr>
        <w:pStyle w:val="SmallNote"/>
        <w:jc w:val="both"/>
        <w:rPr>
          <w:i w:val="0"/>
          <w:iCs/>
          <w:color w:val="auto"/>
        </w:rPr>
      </w:pPr>
      <w:r w:rsidRPr="00D02201">
        <w:rPr>
          <w:i w:val="0"/>
          <w:iCs/>
          <w:color w:val="auto"/>
        </w:rPr>
        <w:t>Important distinction: H1–H5 concern predictive associations and can be examined in observational transaction data. H6 is causal and requires a controlled campaign test. A high-risk score alone does not prove that a marketing intervention will change the customer’s behaviour.</w:t>
      </w:r>
    </w:p>
    <w:p w14:paraId="09A2D91D" w14:textId="77777777" w:rsidR="00D02201" w:rsidRPr="00D02201" w:rsidRDefault="00D02201" w:rsidP="00D02201">
      <w:pPr>
        <w:pStyle w:val="Heading1"/>
        <w:jc w:val="both"/>
        <w:rPr>
          <w:b/>
          <w:bCs/>
        </w:rPr>
      </w:pPr>
      <w:r w:rsidRPr="00D02201">
        <w:rPr>
          <w:b/>
          <w:bCs/>
        </w:rPr>
        <w:t>5. Data Requirements and Variable Design</w:t>
      </w:r>
    </w:p>
    <w:p w14:paraId="476FE7D4" w14:textId="77777777" w:rsidR="00D02201" w:rsidRPr="00D02201" w:rsidRDefault="00D02201" w:rsidP="00D02201">
      <w:pPr>
        <w:pStyle w:val="Heading2"/>
        <w:jc w:val="both"/>
        <w:rPr>
          <w:b/>
          <w:bCs/>
        </w:rPr>
      </w:pPr>
      <w:r w:rsidRPr="00D02201">
        <w:rPr>
          <w:b/>
          <w:bCs/>
        </w:rPr>
        <w:t>5.1 Ideal business dataset</w:t>
      </w:r>
    </w:p>
    <w:p w14:paraId="2B1D95FF" w14:textId="77777777" w:rsidR="00D02201" w:rsidRDefault="00D02201" w:rsidP="00D02201">
      <w:pPr>
        <w:jc w:val="both"/>
      </w:pPr>
      <w:r>
        <w:t>The preferred dataset is an anonymized, order-line transaction table from an online beauty/skincare retailer. Each row would represent a product line within an order. Customer identifiers should be pseudonymized, and no direct personal identifiers are needed for this project.</w:t>
      </w:r>
    </w:p>
    <w:tbl>
      <w:tblPr>
        <w:tblStyle w:val="TableGrid"/>
        <w:tblW w:w="0" w:type="auto"/>
        <w:jc w:val="center"/>
        <w:tblLook w:val="04A0" w:firstRow="1" w:lastRow="0" w:firstColumn="1" w:lastColumn="0" w:noHBand="0" w:noVBand="1"/>
      </w:tblPr>
      <w:tblGrid>
        <w:gridCol w:w="2088"/>
        <w:gridCol w:w="1603"/>
        <w:gridCol w:w="3240"/>
        <w:gridCol w:w="3168"/>
      </w:tblGrid>
      <w:tr w:rsidR="00D02201" w14:paraId="1781BF99" w14:textId="77777777" w:rsidTr="00573FA4">
        <w:trPr>
          <w:jc w:val="center"/>
        </w:trPr>
        <w:tc>
          <w:tcPr>
            <w:tcW w:w="2088" w:type="dxa"/>
            <w:shd w:val="clear" w:color="auto" w:fill="18324B"/>
            <w:vAlign w:val="center"/>
          </w:tcPr>
          <w:p w14:paraId="29101348" w14:textId="77777777" w:rsidR="00D02201" w:rsidRDefault="00D02201" w:rsidP="00D02201">
            <w:pPr>
              <w:spacing w:after="40"/>
              <w:jc w:val="both"/>
            </w:pPr>
            <w:r>
              <w:rPr>
                <w:b/>
                <w:color w:val="FFFFFF"/>
                <w:sz w:val="18"/>
              </w:rPr>
              <w:t>Variable / field</w:t>
            </w:r>
          </w:p>
        </w:tc>
        <w:tc>
          <w:tcPr>
            <w:tcW w:w="1440" w:type="dxa"/>
            <w:shd w:val="clear" w:color="auto" w:fill="18324B"/>
            <w:vAlign w:val="center"/>
          </w:tcPr>
          <w:p w14:paraId="68C07B1C" w14:textId="77777777" w:rsidR="00D02201" w:rsidRDefault="00D02201" w:rsidP="00D02201">
            <w:pPr>
              <w:spacing w:after="40"/>
              <w:jc w:val="both"/>
            </w:pPr>
            <w:r>
              <w:rPr>
                <w:b/>
                <w:color w:val="FFFFFF"/>
                <w:sz w:val="18"/>
              </w:rPr>
              <w:t>Type</w:t>
            </w:r>
          </w:p>
        </w:tc>
        <w:tc>
          <w:tcPr>
            <w:tcW w:w="3240" w:type="dxa"/>
            <w:shd w:val="clear" w:color="auto" w:fill="18324B"/>
            <w:vAlign w:val="center"/>
          </w:tcPr>
          <w:p w14:paraId="3B3FC5BA" w14:textId="77777777" w:rsidR="00D02201" w:rsidRDefault="00D02201" w:rsidP="00D02201">
            <w:pPr>
              <w:spacing w:after="40"/>
              <w:jc w:val="both"/>
            </w:pPr>
            <w:r>
              <w:rPr>
                <w:b/>
                <w:color w:val="FFFFFF"/>
                <w:sz w:val="18"/>
              </w:rPr>
              <w:t>Purpose</w:t>
            </w:r>
          </w:p>
        </w:tc>
        <w:tc>
          <w:tcPr>
            <w:tcW w:w="3168" w:type="dxa"/>
            <w:shd w:val="clear" w:color="auto" w:fill="18324B"/>
            <w:vAlign w:val="center"/>
          </w:tcPr>
          <w:p w14:paraId="18914145" w14:textId="77777777" w:rsidR="00D02201" w:rsidRDefault="00D02201" w:rsidP="00D02201">
            <w:pPr>
              <w:spacing w:after="40"/>
              <w:jc w:val="both"/>
            </w:pPr>
            <w:r>
              <w:rPr>
                <w:b/>
                <w:color w:val="FFFFFF"/>
                <w:sz w:val="18"/>
              </w:rPr>
              <w:t>Example derived feature</w:t>
            </w:r>
          </w:p>
        </w:tc>
      </w:tr>
      <w:tr w:rsidR="00D02201" w14:paraId="4B22151F" w14:textId="77777777" w:rsidTr="00573FA4">
        <w:trPr>
          <w:jc w:val="center"/>
        </w:trPr>
        <w:tc>
          <w:tcPr>
            <w:tcW w:w="2088" w:type="dxa"/>
            <w:vAlign w:val="center"/>
          </w:tcPr>
          <w:p w14:paraId="67A007A7" w14:textId="77777777" w:rsidR="00D02201" w:rsidRDefault="00D02201" w:rsidP="00D02201">
            <w:pPr>
              <w:spacing w:after="40"/>
              <w:jc w:val="both"/>
            </w:pPr>
            <w:r>
              <w:rPr>
                <w:sz w:val="17"/>
              </w:rPr>
              <w:t>Customer_ID</w:t>
            </w:r>
          </w:p>
        </w:tc>
        <w:tc>
          <w:tcPr>
            <w:tcW w:w="1440" w:type="dxa"/>
            <w:vAlign w:val="center"/>
          </w:tcPr>
          <w:p w14:paraId="01527EEB" w14:textId="77777777" w:rsidR="00D02201" w:rsidRDefault="00D02201" w:rsidP="00D02201">
            <w:pPr>
              <w:spacing w:after="40"/>
              <w:jc w:val="both"/>
            </w:pPr>
            <w:r>
              <w:rPr>
                <w:sz w:val="17"/>
              </w:rPr>
              <w:t>Identifier</w:t>
            </w:r>
          </w:p>
        </w:tc>
        <w:tc>
          <w:tcPr>
            <w:tcW w:w="3240" w:type="dxa"/>
            <w:vAlign w:val="center"/>
          </w:tcPr>
          <w:p w14:paraId="54DBAA67" w14:textId="77777777" w:rsidR="00D02201" w:rsidRDefault="00D02201" w:rsidP="00D02201">
            <w:pPr>
              <w:spacing w:after="40"/>
              <w:jc w:val="both"/>
            </w:pPr>
            <w:r>
              <w:rPr>
                <w:sz w:val="17"/>
              </w:rPr>
              <w:t>Link transactions belonging to the same customer.</w:t>
            </w:r>
          </w:p>
        </w:tc>
        <w:tc>
          <w:tcPr>
            <w:tcW w:w="3168" w:type="dxa"/>
            <w:vAlign w:val="center"/>
          </w:tcPr>
          <w:p w14:paraId="0A2511A1" w14:textId="77777777" w:rsidR="00D02201" w:rsidRDefault="00D02201" w:rsidP="00D02201">
            <w:pPr>
              <w:spacing w:after="40"/>
              <w:jc w:val="both"/>
            </w:pPr>
            <w:r>
              <w:rPr>
                <w:sz w:val="17"/>
              </w:rPr>
              <w:t>Customer-level history; exclude as a model predictor.</w:t>
            </w:r>
          </w:p>
        </w:tc>
      </w:tr>
      <w:tr w:rsidR="00D02201" w14:paraId="336F5F4A" w14:textId="77777777" w:rsidTr="00573FA4">
        <w:trPr>
          <w:jc w:val="center"/>
        </w:trPr>
        <w:tc>
          <w:tcPr>
            <w:tcW w:w="2088" w:type="dxa"/>
            <w:shd w:val="clear" w:color="auto" w:fill="F2F5F8"/>
            <w:vAlign w:val="center"/>
          </w:tcPr>
          <w:p w14:paraId="7591129C" w14:textId="77777777" w:rsidR="00D02201" w:rsidRDefault="00D02201" w:rsidP="00D02201">
            <w:pPr>
              <w:spacing w:after="40"/>
              <w:jc w:val="both"/>
            </w:pPr>
            <w:r>
              <w:rPr>
                <w:sz w:val="17"/>
              </w:rPr>
              <w:t>Order_ID / InvoiceNo</w:t>
            </w:r>
          </w:p>
        </w:tc>
        <w:tc>
          <w:tcPr>
            <w:tcW w:w="1440" w:type="dxa"/>
            <w:shd w:val="clear" w:color="auto" w:fill="F2F5F8"/>
            <w:vAlign w:val="center"/>
          </w:tcPr>
          <w:p w14:paraId="5983EE65" w14:textId="77777777" w:rsidR="00D02201" w:rsidRDefault="00D02201" w:rsidP="00D02201">
            <w:pPr>
              <w:spacing w:after="40"/>
              <w:jc w:val="both"/>
            </w:pPr>
            <w:r>
              <w:rPr>
                <w:sz w:val="17"/>
              </w:rPr>
              <w:t>Identifier</w:t>
            </w:r>
          </w:p>
        </w:tc>
        <w:tc>
          <w:tcPr>
            <w:tcW w:w="3240" w:type="dxa"/>
            <w:shd w:val="clear" w:color="auto" w:fill="F2F5F8"/>
            <w:vAlign w:val="center"/>
          </w:tcPr>
          <w:p w14:paraId="355D7F1F" w14:textId="77777777" w:rsidR="00D02201" w:rsidRDefault="00D02201" w:rsidP="00D02201">
            <w:pPr>
              <w:spacing w:after="40"/>
              <w:jc w:val="both"/>
            </w:pPr>
            <w:r>
              <w:rPr>
                <w:sz w:val="17"/>
              </w:rPr>
              <w:t>Group line items into orders and identify cancellations.</w:t>
            </w:r>
          </w:p>
        </w:tc>
        <w:tc>
          <w:tcPr>
            <w:tcW w:w="3168" w:type="dxa"/>
            <w:shd w:val="clear" w:color="auto" w:fill="F2F5F8"/>
            <w:vAlign w:val="center"/>
          </w:tcPr>
          <w:p w14:paraId="5EE2875A" w14:textId="77777777" w:rsidR="00D02201" w:rsidRDefault="00D02201" w:rsidP="00D02201">
            <w:pPr>
              <w:spacing w:after="40"/>
              <w:jc w:val="both"/>
            </w:pPr>
            <w:r>
              <w:rPr>
                <w:sz w:val="17"/>
              </w:rPr>
              <w:t>Distinct orders per customer.</w:t>
            </w:r>
          </w:p>
        </w:tc>
      </w:tr>
      <w:tr w:rsidR="00D02201" w14:paraId="5F41C562" w14:textId="77777777" w:rsidTr="00573FA4">
        <w:trPr>
          <w:jc w:val="center"/>
        </w:trPr>
        <w:tc>
          <w:tcPr>
            <w:tcW w:w="2088" w:type="dxa"/>
            <w:vAlign w:val="center"/>
          </w:tcPr>
          <w:p w14:paraId="52A75A52" w14:textId="77777777" w:rsidR="00D02201" w:rsidRDefault="00D02201" w:rsidP="00D02201">
            <w:pPr>
              <w:spacing w:after="40"/>
              <w:jc w:val="both"/>
            </w:pPr>
            <w:r>
              <w:rPr>
                <w:sz w:val="17"/>
              </w:rPr>
              <w:t>Order_Date / InvoiceDate</w:t>
            </w:r>
          </w:p>
        </w:tc>
        <w:tc>
          <w:tcPr>
            <w:tcW w:w="1440" w:type="dxa"/>
            <w:vAlign w:val="center"/>
          </w:tcPr>
          <w:p w14:paraId="7940DDB8" w14:textId="77777777" w:rsidR="00D02201" w:rsidRDefault="00D02201" w:rsidP="00D02201">
            <w:pPr>
              <w:spacing w:after="40"/>
              <w:jc w:val="both"/>
            </w:pPr>
            <w:r>
              <w:rPr>
                <w:sz w:val="17"/>
              </w:rPr>
              <w:t>Date-time</w:t>
            </w:r>
          </w:p>
        </w:tc>
        <w:tc>
          <w:tcPr>
            <w:tcW w:w="3240" w:type="dxa"/>
            <w:vAlign w:val="center"/>
          </w:tcPr>
          <w:p w14:paraId="4886C531" w14:textId="77777777" w:rsidR="00D02201" w:rsidRDefault="00D02201" w:rsidP="00D02201">
            <w:pPr>
              <w:spacing w:after="40"/>
              <w:jc w:val="both"/>
            </w:pPr>
            <w:r>
              <w:rPr>
                <w:sz w:val="17"/>
              </w:rPr>
              <w:t>Order chronology and temporal split.</w:t>
            </w:r>
          </w:p>
        </w:tc>
        <w:tc>
          <w:tcPr>
            <w:tcW w:w="3168" w:type="dxa"/>
            <w:vAlign w:val="center"/>
          </w:tcPr>
          <w:p w14:paraId="7547D19F" w14:textId="77777777" w:rsidR="00D02201" w:rsidRDefault="00D02201" w:rsidP="00D02201">
            <w:pPr>
              <w:spacing w:after="40"/>
              <w:jc w:val="both"/>
            </w:pPr>
            <w:r>
              <w:rPr>
                <w:sz w:val="17"/>
              </w:rPr>
              <w:t>Days since last purchase; interpurchase interval.</w:t>
            </w:r>
          </w:p>
        </w:tc>
      </w:tr>
      <w:tr w:rsidR="00D02201" w14:paraId="4F32EBAC" w14:textId="77777777" w:rsidTr="00573FA4">
        <w:trPr>
          <w:jc w:val="center"/>
        </w:trPr>
        <w:tc>
          <w:tcPr>
            <w:tcW w:w="2088" w:type="dxa"/>
            <w:shd w:val="clear" w:color="auto" w:fill="F2F5F8"/>
            <w:vAlign w:val="center"/>
          </w:tcPr>
          <w:p w14:paraId="793E2DEB" w14:textId="77777777" w:rsidR="00D02201" w:rsidRDefault="00D02201" w:rsidP="00D02201">
            <w:pPr>
              <w:spacing w:after="40"/>
              <w:jc w:val="both"/>
            </w:pPr>
            <w:r>
              <w:rPr>
                <w:sz w:val="17"/>
              </w:rPr>
              <w:t>Product_ID / SKU</w:t>
            </w:r>
          </w:p>
        </w:tc>
        <w:tc>
          <w:tcPr>
            <w:tcW w:w="1440" w:type="dxa"/>
            <w:shd w:val="clear" w:color="auto" w:fill="F2F5F8"/>
            <w:vAlign w:val="center"/>
          </w:tcPr>
          <w:p w14:paraId="61749119" w14:textId="77777777" w:rsidR="00D02201" w:rsidRDefault="00D02201" w:rsidP="00D02201">
            <w:pPr>
              <w:spacing w:after="40"/>
              <w:jc w:val="both"/>
            </w:pPr>
            <w:r>
              <w:rPr>
                <w:sz w:val="17"/>
              </w:rPr>
              <w:t>Categorical ID</w:t>
            </w:r>
          </w:p>
        </w:tc>
        <w:tc>
          <w:tcPr>
            <w:tcW w:w="3240" w:type="dxa"/>
            <w:shd w:val="clear" w:color="auto" w:fill="F2F5F8"/>
            <w:vAlign w:val="center"/>
          </w:tcPr>
          <w:p w14:paraId="4FEF4851" w14:textId="77777777" w:rsidR="00D02201" w:rsidRDefault="00D02201" w:rsidP="00D02201">
            <w:pPr>
              <w:spacing w:after="40"/>
              <w:jc w:val="both"/>
            </w:pPr>
            <w:r>
              <w:rPr>
                <w:sz w:val="17"/>
              </w:rPr>
              <w:t>Track products and product variety.</w:t>
            </w:r>
          </w:p>
        </w:tc>
        <w:tc>
          <w:tcPr>
            <w:tcW w:w="3168" w:type="dxa"/>
            <w:shd w:val="clear" w:color="auto" w:fill="F2F5F8"/>
            <w:vAlign w:val="center"/>
          </w:tcPr>
          <w:p w14:paraId="29B63C45" w14:textId="77777777" w:rsidR="00D02201" w:rsidRDefault="00D02201" w:rsidP="00D02201">
            <w:pPr>
              <w:spacing w:after="40"/>
              <w:jc w:val="both"/>
            </w:pPr>
            <w:r>
              <w:rPr>
                <w:sz w:val="17"/>
              </w:rPr>
              <w:t>Distinct SKUs purchased.</w:t>
            </w:r>
          </w:p>
        </w:tc>
      </w:tr>
      <w:tr w:rsidR="00D02201" w14:paraId="5160C532" w14:textId="77777777" w:rsidTr="00573FA4">
        <w:trPr>
          <w:jc w:val="center"/>
        </w:trPr>
        <w:tc>
          <w:tcPr>
            <w:tcW w:w="2088" w:type="dxa"/>
            <w:vAlign w:val="center"/>
          </w:tcPr>
          <w:p w14:paraId="6F87FFB2" w14:textId="77777777" w:rsidR="00D02201" w:rsidRDefault="00D02201" w:rsidP="00D02201">
            <w:pPr>
              <w:spacing w:after="40"/>
              <w:jc w:val="both"/>
            </w:pPr>
            <w:r>
              <w:rPr>
                <w:sz w:val="17"/>
              </w:rPr>
              <w:t>Product_Category</w:t>
            </w:r>
          </w:p>
        </w:tc>
        <w:tc>
          <w:tcPr>
            <w:tcW w:w="1440" w:type="dxa"/>
            <w:vAlign w:val="center"/>
          </w:tcPr>
          <w:p w14:paraId="4F69442D" w14:textId="77777777" w:rsidR="00D02201" w:rsidRDefault="00D02201" w:rsidP="00D02201">
            <w:pPr>
              <w:spacing w:after="40"/>
              <w:jc w:val="both"/>
            </w:pPr>
            <w:r>
              <w:rPr>
                <w:sz w:val="17"/>
              </w:rPr>
              <w:t>Categorical</w:t>
            </w:r>
          </w:p>
        </w:tc>
        <w:tc>
          <w:tcPr>
            <w:tcW w:w="3240" w:type="dxa"/>
            <w:vAlign w:val="center"/>
          </w:tcPr>
          <w:p w14:paraId="14695D93" w14:textId="77777777" w:rsidR="00D02201" w:rsidRDefault="00D02201" w:rsidP="00D02201">
            <w:pPr>
              <w:spacing w:after="40"/>
              <w:jc w:val="both"/>
            </w:pPr>
            <w:r>
              <w:rPr>
                <w:sz w:val="17"/>
              </w:rPr>
              <w:t>Distinguish skincare, makeup, haircare, fragrance, wellness, etc.</w:t>
            </w:r>
          </w:p>
        </w:tc>
        <w:tc>
          <w:tcPr>
            <w:tcW w:w="3168" w:type="dxa"/>
            <w:vAlign w:val="center"/>
          </w:tcPr>
          <w:p w14:paraId="2937811C" w14:textId="77777777" w:rsidR="00D02201" w:rsidRDefault="00D02201" w:rsidP="00D02201">
            <w:pPr>
              <w:spacing w:after="40"/>
              <w:jc w:val="both"/>
            </w:pPr>
            <w:r>
              <w:rPr>
                <w:sz w:val="17"/>
              </w:rPr>
              <w:t>Category share; category breadth.</w:t>
            </w:r>
          </w:p>
        </w:tc>
      </w:tr>
      <w:tr w:rsidR="00D02201" w14:paraId="534AF381" w14:textId="77777777" w:rsidTr="00573FA4">
        <w:trPr>
          <w:jc w:val="center"/>
        </w:trPr>
        <w:tc>
          <w:tcPr>
            <w:tcW w:w="2088" w:type="dxa"/>
            <w:shd w:val="clear" w:color="auto" w:fill="F2F5F8"/>
            <w:vAlign w:val="center"/>
          </w:tcPr>
          <w:p w14:paraId="0879E795" w14:textId="77777777" w:rsidR="00D02201" w:rsidRDefault="00D02201" w:rsidP="00D02201">
            <w:pPr>
              <w:spacing w:after="40"/>
              <w:jc w:val="both"/>
            </w:pPr>
            <w:r>
              <w:rPr>
                <w:sz w:val="17"/>
              </w:rPr>
              <w:t>Quantity</w:t>
            </w:r>
          </w:p>
        </w:tc>
        <w:tc>
          <w:tcPr>
            <w:tcW w:w="1440" w:type="dxa"/>
            <w:shd w:val="clear" w:color="auto" w:fill="F2F5F8"/>
            <w:vAlign w:val="center"/>
          </w:tcPr>
          <w:p w14:paraId="47B5FF7E" w14:textId="77777777" w:rsidR="00D02201" w:rsidRDefault="00D02201" w:rsidP="00D02201">
            <w:pPr>
              <w:spacing w:after="40"/>
              <w:jc w:val="both"/>
            </w:pPr>
            <w:r>
              <w:rPr>
                <w:sz w:val="17"/>
              </w:rPr>
              <w:t>Numeric</w:t>
            </w:r>
          </w:p>
        </w:tc>
        <w:tc>
          <w:tcPr>
            <w:tcW w:w="3240" w:type="dxa"/>
            <w:shd w:val="clear" w:color="auto" w:fill="F2F5F8"/>
            <w:vAlign w:val="center"/>
          </w:tcPr>
          <w:p w14:paraId="2C175FBD" w14:textId="77777777" w:rsidR="00D02201" w:rsidRDefault="00D02201" w:rsidP="00D02201">
            <w:pPr>
              <w:spacing w:after="40"/>
              <w:jc w:val="both"/>
            </w:pPr>
            <w:r>
              <w:rPr>
                <w:sz w:val="17"/>
              </w:rPr>
              <w:t>Measure units purchased; detect returns/negative quantities.</w:t>
            </w:r>
          </w:p>
        </w:tc>
        <w:tc>
          <w:tcPr>
            <w:tcW w:w="3168" w:type="dxa"/>
            <w:shd w:val="clear" w:color="auto" w:fill="F2F5F8"/>
            <w:vAlign w:val="center"/>
          </w:tcPr>
          <w:p w14:paraId="17C09CC5" w14:textId="77777777" w:rsidR="00D02201" w:rsidRDefault="00D02201" w:rsidP="00D02201">
            <w:pPr>
              <w:spacing w:after="40"/>
              <w:jc w:val="both"/>
            </w:pPr>
            <w:r>
              <w:rPr>
                <w:sz w:val="17"/>
              </w:rPr>
              <w:t>Units per order; return flags.</w:t>
            </w:r>
          </w:p>
        </w:tc>
      </w:tr>
      <w:tr w:rsidR="00D02201" w14:paraId="640558E9" w14:textId="77777777" w:rsidTr="00573FA4">
        <w:trPr>
          <w:jc w:val="center"/>
        </w:trPr>
        <w:tc>
          <w:tcPr>
            <w:tcW w:w="2088" w:type="dxa"/>
            <w:vAlign w:val="center"/>
          </w:tcPr>
          <w:p w14:paraId="7D6C6FB4" w14:textId="77777777" w:rsidR="00D02201" w:rsidRDefault="00D02201" w:rsidP="00D02201">
            <w:pPr>
              <w:spacing w:after="40"/>
              <w:jc w:val="both"/>
            </w:pPr>
            <w:r>
              <w:rPr>
                <w:sz w:val="17"/>
              </w:rPr>
              <w:t>Unit_Price</w:t>
            </w:r>
          </w:p>
        </w:tc>
        <w:tc>
          <w:tcPr>
            <w:tcW w:w="1440" w:type="dxa"/>
            <w:vAlign w:val="center"/>
          </w:tcPr>
          <w:p w14:paraId="44065669" w14:textId="77777777" w:rsidR="00D02201" w:rsidRDefault="00D02201" w:rsidP="00D02201">
            <w:pPr>
              <w:spacing w:after="40"/>
              <w:jc w:val="both"/>
            </w:pPr>
            <w:r>
              <w:rPr>
                <w:sz w:val="17"/>
              </w:rPr>
              <w:t>Numeric</w:t>
            </w:r>
          </w:p>
        </w:tc>
        <w:tc>
          <w:tcPr>
            <w:tcW w:w="3240" w:type="dxa"/>
            <w:vAlign w:val="center"/>
          </w:tcPr>
          <w:p w14:paraId="422DC419" w14:textId="77777777" w:rsidR="00D02201" w:rsidRDefault="00D02201" w:rsidP="00D02201">
            <w:pPr>
              <w:spacing w:after="40"/>
              <w:jc w:val="both"/>
            </w:pPr>
            <w:r>
              <w:rPr>
                <w:sz w:val="17"/>
              </w:rPr>
              <w:t>Estimate order value where appropriate.</w:t>
            </w:r>
          </w:p>
        </w:tc>
        <w:tc>
          <w:tcPr>
            <w:tcW w:w="3168" w:type="dxa"/>
            <w:vAlign w:val="center"/>
          </w:tcPr>
          <w:p w14:paraId="70C8D7A2" w14:textId="77777777" w:rsidR="00D02201" w:rsidRDefault="00D02201" w:rsidP="00D02201">
            <w:pPr>
              <w:spacing w:after="40"/>
              <w:jc w:val="both"/>
            </w:pPr>
            <w:r>
              <w:rPr>
                <w:sz w:val="17"/>
              </w:rPr>
              <w:t>Average item price.</w:t>
            </w:r>
          </w:p>
        </w:tc>
      </w:tr>
      <w:tr w:rsidR="00D02201" w14:paraId="23C2F8C0" w14:textId="77777777" w:rsidTr="00573FA4">
        <w:trPr>
          <w:jc w:val="center"/>
        </w:trPr>
        <w:tc>
          <w:tcPr>
            <w:tcW w:w="2088" w:type="dxa"/>
            <w:shd w:val="clear" w:color="auto" w:fill="F2F5F8"/>
            <w:vAlign w:val="center"/>
          </w:tcPr>
          <w:p w14:paraId="3C30D49C" w14:textId="77777777" w:rsidR="00D02201" w:rsidRDefault="00D02201" w:rsidP="00D02201">
            <w:pPr>
              <w:spacing w:after="40"/>
              <w:jc w:val="both"/>
            </w:pPr>
            <w:r>
              <w:rPr>
                <w:sz w:val="17"/>
              </w:rPr>
              <w:t>Discount / Promotion_Flag</w:t>
            </w:r>
          </w:p>
        </w:tc>
        <w:tc>
          <w:tcPr>
            <w:tcW w:w="1440" w:type="dxa"/>
            <w:shd w:val="clear" w:color="auto" w:fill="F2F5F8"/>
            <w:vAlign w:val="center"/>
          </w:tcPr>
          <w:p w14:paraId="38594914" w14:textId="77777777" w:rsidR="00D02201" w:rsidRDefault="00D02201" w:rsidP="00D02201">
            <w:pPr>
              <w:spacing w:after="40"/>
              <w:jc w:val="both"/>
            </w:pPr>
            <w:r>
              <w:rPr>
                <w:sz w:val="17"/>
              </w:rPr>
              <w:t>Boolean/numeric</w:t>
            </w:r>
          </w:p>
        </w:tc>
        <w:tc>
          <w:tcPr>
            <w:tcW w:w="3240" w:type="dxa"/>
            <w:shd w:val="clear" w:color="auto" w:fill="F2F5F8"/>
            <w:vAlign w:val="center"/>
          </w:tcPr>
          <w:p w14:paraId="54554707" w14:textId="77777777" w:rsidR="00D02201" w:rsidRDefault="00D02201" w:rsidP="00D02201">
            <w:pPr>
              <w:spacing w:after="40"/>
              <w:jc w:val="both"/>
            </w:pPr>
            <w:r>
              <w:rPr>
                <w:sz w:val="17"/>
              </w:rPr>
              <w:t>Measure promotion exposure or use, if captured.</w:t>
            </w:r>
          </w:p>
        </w:tc>
        <w:tc>
          <w:tcPr>
            <w:tcW w:w="3168" w:type="dxa"/>
            <w:shd w:val="clear" w:color="auto" w:fill="F2F5F8"/>
            <w:vAlign w:val="center"/>
          </w:tcPr>
          <w:p w14:paraId="6692AB50" w14:textId="77777777" w:rsidR="00D02201" w:rsidRDefault="00D02201" w:rsidP="00D02201">
            <w:pPr>
              <w:spacing w:after="40"/>
              <w:jc w:val="both"/>
            </w:pPr>
            <w:r>
              <w:rPr>
                <w:sz w:val="17"/>
              </w:rPr>
              <w:t>Share of orders with a discount.</w:t>
            </w:r>
          </w:p>
        </w:tc>
      </w:tr>
      <w:tr w:rsidR="00D02201" w14:paraId="2E9F2E4E" w14:textId="77777777" w:rsidTr="00573FA4">
        <w:trPr>
          <w:jc w:val="center"/>
        </w:trPr>
        <w:tc>
          <w:tcPr>
            <w:tcW w:w="2088" w:type="dxa"/>
            <w:vAlign w:val="center"/>
          </w:tcPr>
          <w:p w14:paraId="09CDABAE" w14:textId="77777777" w:rsidR="00D02201" w:rsidRDefault="00D02201" w:rsidP="00D02201">
            <w:pPr>
              <w:spacing w:after="40"/>
              <w:jc w:val="both"/>
            </w:pPr>
            <w:r>
              <w:rPr>
                <w:sz w:val="17"/>
              </w:rPr>
              <w:t>Net_Order_Value</w:t>
            </w:r>
          </w:p>
        </w:tc>
        <w:tc>
          <w:tcPr>
            <w:tcW w:w="1440" w:type="dxa"/>
            <w:vAlign w:val="center"/>
          </w:tcPr>
          <w:p w14:paraId="323FE217" w14:textId="77777777" w:rsidR="00D02201" w:rsidRDefault="00D02201" w:rsidP="00D02201">
            <w:pPr>
              <w:spacing w:after="40"/>
              <w:jc w:val="both"/>
            </w:pPr>
            <w:r>
              <w:rPr>
                <w:sz w:val="17"/>
              </w:rPr>
              <w:t>Numeric</w:t>
            </w:r>
          </w:p>
        </w:tc>
        <w:tc>
          <w:tcPr>
            <w:tcW w:w="3240" w:type="dxa"/>
            <w:vAlign w:val="center"/>
          </w:tcPr>
          <w:p w14:paraId="57D168D1" w14:textId="77777777" w:rsidR="00D02201" w:rsidRDefault="00D02201" w:rsidP="00D02201">
            <w:pPr>
              <w:spacing w:after="40"/>
              <w:jc w:val="both"/>
            </w:pPr>
            <w:r>
              <w:rPr>
                <w:sz w:val="17"/>
              </w:rPr>
              <w:t>Measure spend after returns/discounts where possible.</w:t>
            </w:r>
          </w:p>
        </w:tc>
        <w:tc>
          <w:tcPr>
            <w:tcW w:w="3168" w:type="dxa"/>
            <w:vAlign w:val="center"/>
          </w:tcPr>
          <w:p w14:paraId="17AEF950" w14:textId="77777777" w:rsidR="00D02201" w:rsidRDefault="00D02201" w:rsidP="00D02201">
            <w:pPr>
              <w:spacing w:after="40"/>
              <w:jc w:val="both"/>
            </w:pPr>
            <w:r>
              <w:rPr>
                <w:sz w:val="17"/>
              </w:rPr>
              <w:t>Average order value; total spend.</w:t>
            </w:r>
          </w:p>
        </w:tc>
      </w:tr>
      <w:tr w:rsidR="00D02201" w14:paraId="0ACBA1D2" w14:textId="77777777" w:rsidTr="00573FA4">
        <w:trPr>
          <w:jc w:val="center"/>
        </w:trPr>
        <w:tc>
          <w:tcPr>
            <w:tcW w:w="2088" w:type="dxa"/>
            <w:shd w:val="clear" w:color="auto" w:fill="F2F5F8"/>
            <w:vAlign w:val="center"/>
          </w:tcPr>
          <w:p w14:paraId="2BC041AD" w14:textId="77777777" w:rsidR="00D02201" w:rsidRDefault="00D02201" w:rsidP="00D02201">
            <w:pPr>
              <w:spacing w:after="40"/>
              <w:jc w:val="both"/>
            </w:pPr>
            <w:r>
              <w:rPr>
                <w:sz w:val="17"/>
              </w:rPr>
              <w:t>Return / Cancellation_Flag</w:t>
            </w:r>
          </w:p>
        </w:tc>
        <w:tc>
          <w:tcPr>
            <w:tcW w:w="1440" w:type="dxa"/>
            <w:shd w:val="clear" w:color="auto" w:fill="F2F5F8"/>
            <w:vAlign w:val="center"/>
          </w:tcPr>
          <w:p w14:paraId="09A44D70" w14:textId="77777777" w:rsidR="00D02201" w:rsidRDefault="00D02201" w:rsidP="00D02201">
            <w:pPr>
              <w:spacing w:after="40"/>
              <w:jc w:val="both"/>
            </w:pPr>
            <w:r>
              <w:rPr>
                <w:sz w:val="17"/>
              </w:rPr>
              <w:t>Boolean/categorical</w:t>
            </w:r>
          </w:p>
        </w:tc>
        <w:tc>
          <w:tcPr>
            <w:tcW w:w="3240" w:type="dxa"/>
            <w:shd w:val="clear" w:color="auto" w:fill="F2F5F8"/>
            <w:vAlign w:val="center"/>
          </w:tcPr>
          <w:p w14:paraId="7F3B6F04" w14:textId="77777777" w:rsidR="00D02201" w:rsidRDefault="00D02201" w:rsidP="00D02201">
            <w:pPr>
              <w:spacing w:after="40"/>
              <w:jc w:val="both"/>
            </w:pPr>
            <w:r>
              <w:rPr>
                <w:sz w:val="17"/>
              </w:rPr>
              <w:t>Separate completed demand from cancelled or returned orders.</w:t>
            </w:r>
          </w:p>
        </w:tc>
        <w:tc>
          <w:tcPr>
            <w:tcW w:w="3168" w:type="dxa"/>
            <w:shd w:val="clear" w:color="auto" w:fill="F2F5F8"/>
            <w:vAlign w:val="center"/>
          </w:tcPr>
          <w:p w14:paraId="261EE889" w14:textId="77777777" w:rsidR="00D02201" w:rsidRDefault="00D02201" w:rsidP="00D02201">
            <w:pPr>
              <w:spacing w:after="40"/>
              <w:jc w:val="both"/>
            </w:pPr>
            <w:r>
              <w:rPr>
                <w:sz w:val="17"/>
              </w:rPr>
              <w:t>Return rate; valid-order filter.</w:t>
            </w:r>
          </w:p>
        </w:tc>
      </w:tr>
      <w:tr w:rsidR="00D02201" w14:paraId="66F35C3B" w14:textId="77777777" w:rsidTr="00573FA4">
        <w:trPr>
          <w:jc w:val="center"/>
        </w:trPr>
        <w:tc>
          <w:tcPr>
            <w:tcW w:w="2088" w:type="dxa"/>
            <w:vAlign w:val="center"/>
          </w:tcPr>
          <w:p w14:paraId="410BA4CB" w14:textId="77777777" w:rsidR="00D02201" w:rsidRDefault="00D02201" w:rsidP="00D02201">
            <w:pPr>
              <w:spacing w:after="40"/>
              <w:jc w:val="both"/>
            </w:pPr>
            <w:r>
              <w:rPr>
                <w:sz w:val="17"/>
              </w:rPr>
              <w:t>Channel / Campaign_ID</w:t>
            </w:r>
          </w:p>
        </w:tc>
        <w:tc>
          <w:tcPr>
            <w:tcW w:w="1440" w:type="dxa"/>
            <w:vAlign w:val="center"/>
          </w:tcPr>
          <w:p w14:paraId="76BDDFBA" w14:textId="77777777" w:rsidR="00D02201" w:rsidRDefault="00D02201" w:rsidP="00D02201">
            <w:pPr>
              <w:spacing w:after="40"/>
              <w:jc w:val="both"/>
            </w:pPr>
            <w:r>
              <w:rPr>
                <w:sz w:val="17"/>
              </w:rPr>
              <w:t>Categorical</w:t>
            </w:r>
          </w:p>
        </w:tc>
        <w:tc>
          <w:tcPr>
            <w:tcW w:w="3240" w:type="dxa"/>
            <w:vAlign w:val="center"/>
          </w:tcPr>
          <w:p w14:paraId="6D3CD68F" w14:textId="77777777" w:rsidR="00D02201" w:rsidRDefault="00D02201" w:rsidP="00D02201">
            <w:pPr>
              <w:spacing w:after="40"/>
              <w:jc w:val="both"/>
            </w:pPr>
            <w:r>
              <w:rPr>
                <w:sz w:val="17"/>
              </w:rPr>
              <w:t>Connect orders to acquisition or campaign activity, if available.</w:t>
            </w:r>
          </w:p>
        </w:tc>
        <w:tc>
          <w:tcPr>
            <w:tcW w:w="3168" w:type="dxa"/>
            <w:vAlign w:val="center"/>
          </w:tcPr>
          <w:p w14:paraId="52000CAE" w14:textId="77777777" w:rsidR="00D02201" w:rsidRDefault="00D02201" w:rsidP="00D02201">
            <w:pPr>
              <w:spacing w:after="40"/>
              <w:jc w:val="both"/>
            </w:pPr>
            <w:r>
              <w:rPr>
                <w:sz w:val="17"/>
              </w:rPr>
              <w:t>Channel mix; campaign exposure.</w:t>
            </w:r>
          </w:p>
        </w:tc>
      </w:tr>
      <w:tr w:rsidR="00D02201" w14:paraId="30550A17" w14:textId="77777777" w:rsidTr="00573FA4">
        <w:trPr>
          <w:jc w:val="center"/>
        </w:trPr>
        <w:tc>
          <w:tcPr>
            <w:tcW w:w="2088" w:type="dxa"/>
            <w:shd w:val="clear" w:color="auto" w:fill="F2F5F8"/>
            <w:vAlign w:val="center"/>
          </w:tcPr>
          <w:p w14:paraId="2126284A" w14:textId="77777777" w:rsidR="00D02201" w:rsidRDefault="00D02201" w:rsidP="00D02201">
            <w:pPr>
              <w:spacing w:after="40"/>
              <w:jc w:val="both"/>
            </w:pPr>
            <w:r>
              <w:rPr>
                <w:sz w:val="17"/>
              </w:rPr>
              <w:t>Customer feedback / review</w:t>
            </w:r>
          </w:p>
        </w:tc>
        <w:tc>
          <w:tcPr>
            <w:tcW w:w="1440" w:type="dxa"/>
            <w:shd w:val="clear" w:color="auto" w:fill="F2F5F8"/>
            <w:vAlign w:val="center"/>
          </w:tcPr>
          <w:p w14:paraId="4FE46517" w14:textId="77777777" w:rsidR="00D02201" w:rsidRDefault="00D02201" w:rsidP="00D02201">
            <w:pPr>
              <w:spacing w:after="40"/>
              <w:jc w:val="both"/>
            </w:pPr>
            <w:r>
              <w:rPr>
                <w:sz w:val="17"/>
              </w:rPr>
              <w:t>Text/rating; optional</w:t>
            </w:r>
          </w:p>
        </w:tc>
        <w:tc>
          <w:tcPr>
            <w:tcW w:w="3240" w:type="dxa"/>
            <w:shd w:val="clear" w:color="auto" w:fill="F2F5F8"/>
            <w:vAlign w:val="center"/>
          </w:tcPr>
          <w:p w14:paraId="080704C4" w14:textId="77777777" w:rsidR="00D02201" w:rsidRDefault="00D02201" w:rsidP="00D02201">
            <w:pPr>
              <w:spacing w:after="40"/>
              <w:jc w:val="both"/>
            </w:pPr>
            <w:r>
              <w:rPr>
                <w:sz w:val="17"/>
              </w:rPr>
              <w:t>Explore satisfaction signals if legally and reliably collected.</w:t>
            </w:r>
          </w:p>
        </w:tc>
        <w:tc>
          <w:tcPr>
            <w:tcW w:w="3168" w:type="dxa"/>
            <w:shd w:val="clear" w:color="auto" w:fill="F2F5F8"/>
            <w:vAlign w:val="center"/>
          </w:tcPr>
          <w:p w14:paraId="104E8BC7" w14:textId="77777777" w:rsidR="00D02201" w:rsidRDefault="00D02201" w:rsidP="00D02201">
            <w:pPr>
              <w:spacing w:after="40"/>
              <w:jc w:val="both"/>
            </w:pPr>
            <w:r>
              <w:rPr>
                <w:sz w:val="17"/>
              </w:rPr>
              <w:t>Review score or sentiment; not required for baseline.</w:t>
            </w:r>
          </w:p>
        </w:tc>
      </w:tr>
    </w:tbl>
    <w:p w14:paraId="4970E20E" w14:textId="77777777" w:rsidR="00D02201" w:rsidRDefault="00D02201" w:rsidP="00D02201">
      <w:pPr>
        <w:jc w:val="both"/>
      </w:pPr>
    </w:p>
    <w:p w14:paraId="0A9D1ACA" w14:textId="77777777" w:rsidR="00D02201" w:rsidRPr="00D02201" w:rsidRDefault="00D02201" w:rsidP="00D02201">
      <w:pPr>
        <w:pStyle w:val="Heading2"/>
        <w:jc w:val="both"/>
        <w:rPr>
          <w:b/>
          <w:bCs/>
        </w:rPr>
      </w:pPr>
      <w:r w:rsidRPr="00D02201">
        <w:rPr>
          <w:b/>
          <w:bCs/>
        </w:rPr>
        <w:t>5.2 Target variable</w:t>
      </w:r>
    </w:p>
    <w:p w14:paraId="481979D8" w14:textId="77777777" w:rsidR="00D02201" w:rsidRDefault="00D02201" w:rsidP="00D02201">
      <w:pPr>
        <w:jc w:val="both"/>
      </w:pPr>
      <w:r>
        <w:t>For each customer snapshot, define Inactive_Next_Window = 1 if no qualifying completed purchase occurs during the next pre-specified outcome window, and 0 if at least one qualifying purchase occurs. Qualifying orders should exclude cancellations and should handle returns consistently. The definition must be fixed before comparing models. If a customer has insufficient follow-up data, the label should be marked unavailable rather than assumed to be inactive.</w:t>
      </w:r>
    </w:p>
    <w:p w14:paraId="146431BB" w14:textId="77777777" w:rsidR="00D02201" w:rsidRPr="00D02201" w:rsidRDefault="00D02201" w:rsidP="00D02201">
      <w:pPr>
        <w:pStyle w:val="Heading2"/>
        <w:jc w:val="both"/>
        <w:rPr>
          <w:b/>
          <w:bCs/>
        </w:rPr>
      </w:pPr>
      <w:r w:rsidRPr="00D02201">
        <w:rPr>
          <w:b/>
          <w:bCs/>
        </w:rPr>
        <w:t>5.3 Feature engineering plan</w:t>
      </w:r>
    </w:p>
    <w:tbl>
      <w:tblPr>
        <w:tblStyle w:val="TableGrid"/>
        <w:tblW w:w="0" w:type="auto"/>
        <w:jc w:val="center"/>
        <w:tblLook w:val="04A0" w:firstRow="1" w:lastRow="0" w:firstColumn="1" w:lastColumn="0" w:noHBand="0" w:noVBand="1"/>
      </w:tblPr>
      <w:tblGrid>
        <w:gridCol w:w="1800"/>
        <w:gridCol w:w="4032"/>
        <w:gridCol w:w="4104"/>
      </w:tblGrid>
      <w:tr w:rsidR="00D02201" w14:paraId="54C9B7F7" w14:textId="77777777" w:rsidTr="00573FA4">
        <w:trPr>
          <w:jc w:val="center"/>
        </w:trPr>
        <w:tc>
          <w:tcPr>
            <w:tcW w:w="1800" w:type="dxa"/>
            <w:shd w:val="clear" w:color="auto" w:fill="18324B"/>
            <w:vAlign w:val="center"/>
          </w:tcPr>
          <w:p w14:paraId="62D499BD" w14:textId="77777777" w:rsidR="00D02201" w:rsidRDefault="00D02201" w:rsidP="00D02201">
            <w:pPr>
              <w:spacing w:after="40"/>
              <w:jc w:val="both"/>
            </w:pPr>
            <w:r>
              <w:rPr>
                <w:b/>
                <w:color w:val="FFFFFF"/>
                <w:sz w:val="18"/>
              </w:rPr>
              <w:t>Feature family</w:t>
            </w:r>
          </w:p>
        </w:tc>
        <w:tc>
          <w:tcPr>
            <w:tcW w:w="4032" w:type="dxa"/>
            <w:shd w:val="clear" w:color="auto" w:fill="18324B"/>
            <w:vAlign w:val="center"/>
          </w:tcPr>
          <w:p w14:paraId="111ADA74" w14:textId="77777777" w:rsidR="00D02201" w:rsidRDefault="00D02201" w:rsidP="00D02201">
            <w:pPr>
              <w:spacing w:after="40"/>
              <w:jc w:val="both"/>
            </w:pPr>
            <w:r>
              <w:rPr>
                <w:b/>
                <w:color w:val="FFFFFF"/>
                <w:sz w:val="18"/>
              </w:rPr>
              <w:t>Example variables</w:t>
            </w:r>
          </w:p>
        </w:tc>
        <w:tc>
          <w:tcPr>
            <w:tcW w:w="4104" w:type="dxa"/>
            <w:shd w:val="clear" w:color="auto" w:fill="18324B"/>
            <w:vAlign w:val="center"/>
          </w:tcPr>
          <w:p w14:paraId="4E3B521B" w14:textId="77777777" w:rsidR="00D02201" w:rsidRDefault="00D02201" w:rsidP="00D02201">
            <w:pPr>
              <w:spacing w:after="40"/>
              <w:jc w:val="both"/>
            </w:pPr>
            <w:r>
              <w:rPr>
                <w:b/>
                <w:color w:val="FFFFFF"/>
                <w:sz w:val="18"/>
              </w:rPr>
              <w:t>Why it may matter</w:t>
            </w:r>
          </w:p>
        </w:tc>
      </w:tr>
      <w:tr w:rsidR="00D02201" w14:paraId="3625E12E" w14:textId="77777777" w:rsidTr="00573FA4">
        <w:trPr>
          <w:jc w:val="center"/>
        </w:trPr>
        <w:tc>
          <w:tcPr>
            <w:tcW w:w="1800" w:type="dxa"/>
            <w:vAlign w:val="center"/>
          </w:tcPr>
          <w:p w14:paraId="59A3569F" w14:textId="77777777" w:rsidR="00D02201" w:rsidRDefault="00D02201" w:rsidP="00D02201">
            <w:pPr>
              <w:spacing w:after="40"/>
              <w:jc w:val="both"/>
            </w:pPr>
            <w:r>
              <w:rPr>
                <w:sz w:val="17"/>
              </w:rPr>
              <w:t>RFM</w:t>
            </w:r>
          </w:p>
        </w:tc>
        <w:tc>
          <w:tcPr>
            <w:tcW w:w="4032" w:type="dxa"/>
            <w:vAlign w:val="center"/>
          </w:tcPr>
          <w:p w14:paraId="6A3EEE12" w14:textId="77777777" w:rsidR="00D02201" w:rsidRDefault="00D02201" w:rsidP="00D02201">
            <w:pPr>
              <w:spacing w:after="40"/>
              <w:jc w:val="both"/>
            </w:pPr>
            <w:r>
              <w:rPr>
                <w:sz w:val="17"/>
              </w:rPr>
              <w:t>Recency (days), frequency (orders), monetary value (net spend)</w:t>
            </w:r>
          </w:p>
        </w:tc>
        <w:tc>
          <w:tcPr>
            <w:tcW w:w="4104" w:type="dxa"/>
            <w:vAlign w:val="center"/>
          </w:tcPr>
          <w:p w14:paraId="0B40205A" w14:textId="77777777" w:rsidR="00D02201" w:rsidRDefault="00D02201" w:rsidP="00D02201">
            <w:pPr>
              <w:spacing w:after="40"/>
              <w:jc w:val="both"/>
            </w:pPr>
            <w:r>
              <w:rPr>
                <w:sz w:val="17"/>
              </w:rPr>
              <w:t>Provides a simple, interpretable baseline of customer engagement and value.</w:t>
            </w:r>
          </w:p>
        </w:tc>
      </w:tr>
      <w:tr w:rsidR="00D02201" w14:paraId="2813EF62" w14:textId="77777777" w:rsidTr="00573FA4">
        <w:trPr>
          <w:jc w:val="center"/>
        </w:trPr>
        <w:tc>
          <w:tcPr>
            <w:tcW w:w="1800" w:type="dxa"/>
            <w:shd w:val="clear" w:color="auto" w:fill="F2F5F8"/>
            <w:vAlign w:val="center"/>
          </w:tcPr>
          <w:p w14:paraId="663C7C4C" w14:textId="77777777" w:rsidR="00D02201" w:rsidRDefault="00D02201" w:rsidP="00D02201">
            <w:pPr>
              <w:spacing w:after="40"/>
              <w:jc w:val="both"/>
            </w:pPr>
            <w:r>
              <w:rPr>
                <w:sz w:val="17"/>
              </w:rPr>
              <w:t>Cadence</w:t>
            </w:r>
          </w:p>
        </w:tc>
        <w:tc>
          <w:tcPr>
            <w:tcW w:w="4032" w:type="dxa"/>
            <w:shd w:val="clear" w:color="auto" w:fill="F2F5F8"/>
            <w:vAlign w:val="center"/>
          </w:tcPr>
          <w:p w14:paraId="3979609A" w14:textId="77777777" w:rsidR="00D02201" w:rsidRDefault="00D02201" w:rsidP="00D02201">
            <w:pPr>
              <w:spacing w:after="40"/>
              <w:jc w:val="both"/>
            </w:pPr>
            <w:r>
              <w:rPr>
                <w:sz w:val="17"/>
              </w:rPr>
              <w:t>Mean/median days between orders; variation in interval; lateness vs. usual cycle</w:t>
            </w:r>
          </w:p>
        </w:tc>
        <w:tc>
          <w:tcPr>
            <w:tcW w:w="4104" w:type="dxa"/>
            <w:shd w:val="clear" w:color="auto" w:fill="F2F5F8"/>
            <w:vAlign w:val="center"/>
          </w:tcPr>
          <w:p w14:paraId="007BCA7E" w14:textId="77777777" w:rsidR="00D02201" w:rsidRDefault="00D02201" w:rsidP="00D02201">
            <w:pPr>
              <w:spacing w:after="40"/>
              <w:jc w:val="both"/>
            </w:pPr>
            <w:r>
              <w:rPr>
                <w:sz w:val="17"/>
              </w:rPr>
              <w:t>Captures the rhythm of repeat buying rather than relying on one fixed threshold.</w:t>
            </w:r>
          </w:p>
        </w:tc>
      </w:tr>
      <w:tr w:rsidR="00D02201" w14:paraId="505C126B" w14:textId="77777777" w:rsidTr="00573FA4">
        <w:trPr>
          <w:jc w:val="center"/>
        </w:trPr>
        <w:tc>
          <w:tcPr>
            <w:tcW w:w="1800" w:type="dxa"/>
            <w:vAlign w:val="center"/>
          </w:tcPr>
          <w:p w14:paraId="1FD35181" w14:textId="77777777" w:rsidR="00D02201" w:rsidRDefault="00D02201" w:rsidP="00D02201">
            <w:pPr>
              <w:spacing w:after="40"/>
              <w:jc w:val="both"/>
            </w:pPr>
            <w:r>
              <w:rPr>
                <w:sz w:val="17"/>
              </w:rPr>
              <w:t>Basket behaviour</w:t>
            </w:r>
          </w:p>
        </w:tc>
        <w:tc>
          <w:tcPr>
            <w:tcW w:w="4032" w:type="dxa"/>
            <w:vAlign w:val="center"/>
          </w:tcPr>
          <w:p w14:paraId="08EA8B1C" w14:textId="77777777" w:rsidR="00D02201" w:rsidRDefault="00D02201" w:rsidP="00D02201">
            <w:pPr>
              <w:spacing w:after="40"/>
              <w:jc w:val="both"/>
            </w:pPr>
            <w:r>
              <w:rPr>
                <w:sz w:val="17"/>
              </w:rPr>
              <w:t>Average order value, items/order, category breadth, SKU diversity</w:t>
            </w:r>
          </w:p>
        </w:tc>
        <w:tc>
          <w:tcPr>
            <w:tcW w:w="4104" w:type="dxa"/>
            <w:vAlign w:val="center"/>
          </w:tcPr>
          <w:p w14:paraId="28E766B6" w14:textId="77777777" w:rsidR="00D02201" w:rsidRDefault="00D02201" w:rsidP="00D02201">
            <w:pPr>
              <w:spacing w:after="40"/>
              <w:jc w:val="both"/>
            </w:pPr>
            <w:r>
              <w:rPr>
                <w:sz w:val="17"/>
              </w:rPr>
              <w:t>May distinguish replenishment-focused customers from exploratory buyers.</w:t>
            </w:r>
          </w:p>
        </w:tc>
      </w:tr>
      <w:tr w:rsidR="00D02201" w14:paraId="36772F4D" w14:textId="77777777" w:rsidTr="00573FA4">
        <w:trPr>
          <w:jc w:val="center"/>
        </w:trPr>
        <w:tc>
          <w:tcPr>
            <w:tcW w:w="1800" w:type="dxa"/>
            <w:shd w:val="clear" w:color="auto" w:fill="F2F5F8"/>
            <w:vAlign w:val="center"/>
          </w:tcPr>
          <w:p w14:paraId="773B8133" w14:textId="77777777" w:rsidR="00D02201" w:rsidRDefault="00D02201" w:rsidP="00D02201">
            <w:pPr>
              <w:spacing w:after="40"/>
              <w:jc w:val="both"/>
            </w:pPr>
            <w:r>
              <w:rPr>
                <w:sz w:val="17"/>
              </w:rPr>
              <w:t>Promotion behaviour</w:t>
            </w:r>
          </w:p>
        </w:tc>
        <w:tc>
          <w:tcPr>
            <w:tcW w:w="4032" w:type="dxa"/>
            <w:shd w:val="clear" w:color="auto" w:fill="F2F5F8"/>
            <w:vAlign w:val="center"/>
          </w:tcPr>
          <w:p w14:paraId="40D88075" w14:textId="77777777" w:rsidR="00D02201" w:rsidRDefault="00D02201" w:rsidP="00D02201">
            <w:pPr>
              <w:spacing w:after="40"/>
              <w:jc w:val="both"/>
            </w:pPr>
            <w:r>
              <w:rPr>
                <w:sz w:val="17"/>
              </w:rPr>
              <w:t>Discount-order share, average discount, purchase concentration around sale periods</w:t>
            </w:r>
          </w:p>
        </w:tc>
        <w:tc>
          <w:tcPr>
            <w:tcW w:w="4104" w:type="dxa"/>
            <w:shd w:val="clear" w:color="auto" w:fill="F2F5F8"/>
            <w:vAlign w:val="center"/>
          </w:tcPr>
          <w:p w14:paraId="4CC4D6F4" w14:textId="77777777" w:rsidR="00D02201" w:rsidRDefault="00D02201" w:rsidP="00D02201">
            <w:pPr>
              <w:spacing w:after="40"/>
              <w:jc w:val="both"/>
            </w:pPr>
            <w:r>
              <w:rPr>
                <w:sz w:val="17"/>
              </w:rPr>
              <w:t>Can inform hypotheses about value sensitivity, if promotion data exists.</w:t>
            </w:r>
          </w:p>
        </w:tc>
      </w:tr>
      <w:tr w:rsidR="00D02201" w14:paraId="38F266B2" w14:textId="77777777" w:rsidTr="00573FA4">
        <w:trPr>
          <w:jc w:val="center"/>
        </w:trPr>
        <w:tc>
          <w:tcPr>
            <w:tcW w:w="1800" w:type="dxa"/>
            <w:vAlign w:val="center"/>
          </w:tcPr>
          <w:p w14:paraId="155E5C97" w14:textId="77777777" w:rsidR="00D02201" w:rsidRDefault="00D02201" w:rsidP="00D02201">
            <w:pPr>
              <w:spacing w:after="40"/>
              <w:jc w:val="both"/>
            </w:pPr>
            <w:r>
              <w:rPr>
                <w:sz w:val="17"/>
              </w:rPr>
              <w:t>Trend over time</w:t>
            </w:r>
          </w:p>
        </w:tc>
        <w:tc>
          <w:tcPr>
            <w:tcW w:w="4032" w:type="dxa"/>
            <w:vAlign w:val="center"/>
          </w:tcPr>
          <w:p w14:paraId="6012C87F" w14:textId="77777777" w:rsidR="00D02201" w:rsidRDefault="00D02201" w:rsidP="00D02201">
            <w:pPr>
              <w:spacing w:after="40"/>
              <w:jc w:val="both"/>
            </w:pPr>
            <w:r>
              <w:rPr>
                <w:sz w:val="17"/>
              </w:rPr>
              <w:t>Recent spend vs. prior spend; recent order count; change in order interval</w:t>
            </w:r>
          </w:p>
        </w:tc>
        <w:tc>
          <w:tcPr>
            <w:tcW w:w="4104" w:type="dxa"/>
            <w:vAlign w:val="center"/>
          </w:tcPr>
          <w:p w14:paraId="4BA2A074" w14:textId="77777777" w:rsidR="00D02201" w:rsidRDefault="00D02201" w:rsidP="00D02201">
            <w:pPr>
              <w:spacing w:after="40"/>
              <w:jc w:val="both"/>
            </w:pPr>
            <w:r>
              <w:rPr>
                <w:sz w:val="17"/>
              </w:rPr>
              <w:t>Captures whether engagement is rising or declining.</w:t>
            </w:r>
          </w:p>
        </w:tc>
      </w:tr>
      <w:tr w:rsidR="00D02201" w14:paraId="59EBB162" w14:textId="77777777" w:rsidTr="00573FA4">
        <w:trPr>
          <w:jc w:val="center"/>
        </w:trPr>
        <w:tc>
          <w:tcPr>
            <w:tcW w:w="1800" w:type="dxa"/>
            <w:shd w:val="clear" w:color="auto" w:fill="F2F5F8"/>
            <w:vAlign w:val="center"/>
          </w:tcPr>
          <w:p w14:paraId="465A8B5D" w14:textId="77777777" w:rsidR="00D02201" w:rsidRDefault="00D02201" w:rsidP="00D02201">
            <w:pPr>
              <w:spacing w:after="40"/>
              <w:jc w:val="both"/>
            </w:pPr>
            <w:r>
              <w:rPr>
                <w:sz w:val="17"/>
              </w:rPr>
              <w:t>Calendar context</w:t>
            </w:r>
          </w:p>
        </w:tc>
        <w:tc>
          <w:tcPr>
            <w:tcW w:w="4032" w:type="dxa"/>
            <w:shd w:val="clear" w:color="auto" w:fill="F2F5F8"/>
            <w:vAlign w:val="center"/>
          </w:tcPr>
          <w:p w14:paraId="1AA13A51" w14:textId="77777777" w:rsidR="00D02201" w:rsidRDefault="00D02201" w:rsidP="00D02201">
            <w:pPr>
              <w:spacing w:after="40"/>
              <w:jc w:val="both"/>
            </w:pPr>
            <w:r>
              <w:rPr>
                <w:sz w:val="17"/>
              </w:rPr>
              <w:t>Month, holiday/season period, days since major sale</w:t>
            </w:r>
          </w:p>
        </w:tc>
        <w:tc>
          <w:tcPr>
            <w:tcW w:w="4104" w:type="dxa"/>
            <w:shd w:val="clear" w:color="auto" w:fill="F2F5F8"/>
            <w:vAlign w:val="center"/>
          </w:tcPr>
          <w:p w14:paraId="3646EC80" w14:textId="77777777" w:rsidR="00D02201" w:rsidRDefault="00D02201" w:rsidP="00D02201">
            <w:pPr>
              <w:spacing w:after="40"/>
              <w:jc w:val="both"/>
            </w:pPr>
            <w:r>
              <w:rPr>
                <w:sz w:val="17"/>
              </w:rPr>
              <w:t>Helps account for seasonal patterns, provided the features are available at prediction time.</w:t>
            </w:r>
          </w:p>
        </w:tc>
      </w:tr>
    </w:tbl>
    <w:p w14:paraId="4200CFFF" w14:textId="77777777" w:rsidR="00D02201" w:rsidRDefault="00D02201" w:rsidP="00D02201">
      <w:pPr>
        <w:jc w:val="both"/>
      </w:pPr>
    </w:p>
    <w:p w14:paraId="343849D8" w14:textId="77777777" w:rsidR="00D02201" w:rsidRPr="00D02201" w:rsidRDefault="00D02201" w:rsidP="00D02201">
      <w:pPr>
        <w:pStyle w:val="Heading2"/>
        <w:jc w:val="both"/>
        <w:rPr>
          <w:b/>
          <w:bCs/>
        </w:rPr>
      </w:pPr>
      <w:r w:rsidRPr="00D02201">
        <w:rPr>
          <w:b/>
          <w:bCs/>
        </w:rPr>
        <w:t>5.4 Data quality checks</w:t>
      </w:r>
    </w:p>
    <w:p w14:paraId="6E75C5FF" w14:textId="77777777" w:rsidR="00D02201" w:rsidRDefault="00D02201" w:rsidP="00D02201">
      <w:pPr>
        <w:pStyle w:val="ListBullet"/>
        <w:tabs>
          <w:tab w:val="num" w:pos="360"/>
        </w:tabs>
        <w:spacing w:after="60"/>
        <w:ind w:left="360" w:hanging="360"/>
        <w:jc w:val="both"/>
      </w:pPr>
      <w:r>
        <w:t>Check missing customer IDs, missing dates, duplicate lines, invalid prices, and impossible quantities.</w:t>
      </w:r>
    </w:p>
    <w:p w14:paraId="3739C25F" w14:textId="77777777" w:rsidR="00D02201" w:rsidRDefault="00D02201" w:rsidP="00D02201">
      <w:pPr>
        <w:pStyle w:val="ListBullet"/>
        <w:tabs>
          <w:tab w:val="num" w:pos="360"/>
        </w:tabs>
        <w:spacing w:after="60"/>
        <w:ind w:left="360" w:hanging="360"/>
        <w:jc w:val="both"/>
      </w:pPr>
      <w:r>
        <w:t>Identify cancellations, returns, and negative quantities; document how each is handled.</w:t>
      </w:r>
    </w:p>
    <w:p w14:paraId="3DE27E5E" w14:textId="77777777" w:rsidR="00D02201" w:rsidRDefault="00D02201" w:rsidP="00D02201">
      <w:pPr>
        <w:pStyle w:val="ListBullet"/>
        <w:tabs>
          <w:tab w:val="num" w:pos="360"/>
        </w:tabs>
        <w:spacing w:after="60"/>
        <w:ind w:left="360" w:hanging="360"/>
        <w:jc w:val="both"/>
      </w:pPr>
      <w:r>
        <w:t>Check whether order value is available directly or must be calculated as quantity × unit price, and whether this is gross or net of discounts/returns.</w:t>
      </w:r>
    </w:p>
    <w:p w14:paraId="3516BD68" w14:textId="77777777" w:rsidR="00D02201" w:rsidRDefault="00D02201" w:rsidP="00D02201">
      <w:pPr>
        <w:pStyle w:val="ListBullet"/>
        <w:tabs>
          <w:tab w:val="num" w:pos="360"/>
        </w:tabs>
        <w:spacing w:after="60"/>
        <w:ind w:left="360" w:hanging="360"/>
        <w:jc w:val="both"/>
      </w:pPr>
      <w:r>
        <w:t>Verify date coverage and whether every snapshot has a complete future outcome window.</w:t>
      </w:r>
    </w:p>
    <w:p w14:paraId="446D0FC7" w14:textId="77777777" w:rsidR="00D02201" w:rsidRDefault="00D02201" w:rsidP="00D02201">
      <w:pPr>
        <w:pStyle w:val="ListBullet"/>
        <w:tabs>
          <w:tab w:val="num" w:pos="360"/>
        </w:tabs>
        <w:spacing w:after="60"/>
        <w:ind w:left="360" w:hanging="360"/>
        <w:jc w:val="both"/>
      </w:pPr>
      <w:r>
        <w:t>Review class balance, customer history length, and whether multiple rows belong to the same order.</w:t>
      </w:r>
    </w:p>
    <w:p w14:paraId="27032CB2" w14:textId="77777777" w:rsidR="00D02201" w:rsidRDefault="00D02201" w:rsidP="00D02201">
      <w:pPr>
        <w:pStyle w:val="ListBullet"/>
        <w:tabs>
          <w:tab w:val="num" w:pos="360"/>
        </w:tabs>
        <w:spacing w:after="60"/>
        <w:ind w:left="360" w:hanging="360"/>
        <w:jc w:val="both"/>
      </w:pPr>
      <w:r>
        <w:t>Prevent leakage: no feature may use a purchase, campaign response, or return occurring after the prediction date.</w:t>
      </w:r>
    </w:p>
    <w:p w14:paraId="3FD6759E" w14:textId="77777777" w:rsidR="00D02201" w:rsidRPr="00D02201" w:rsidRDefault="00D02201" w:rsidP="00D02201">
      <w:pPr>
        <w:pStyle w:val="Heading1"/>
        <w:jc w:val="both"/>
        <w:rPr>
          <w:b/>
          <w:bCs/>
        </w:rPr>
      </w:pPr>
      <w:r w:rsidRPr="00D02201">
        <w:rPr>
          <w:b/>
          <w:bCs/>
        </w:rPr>
        <w:t>6. Public Data Strategy and Feasibility</w:t>
      </w:r>
    </w:p>
    <w:p w14:paraId="216AF6C8" w14:textId="77777777" w:rsidR="00D02201" w:rsidRPr="00D02201" w:rsidRDefault="00D02201" w:rsidP="00D02201">
      <w:pPr>
        <w:pStyle w:val="Heading2"/>
        <w:jc w:val="both"/>
        <w:rPr>
          <w:b/>
          <w:bCs/>
        </w:rPr>
      </w:pPr>
      <w:r w:rsidRPr="00D02201">
        <w:rPr>
          <w:b/>
          <w:bCs/>
        </w:rPr>
        <w:t>6.1 Preferred option: retailer-provided data</w:t>
      </w:r>
    </w:p>
    <w:p w14:paraId="1F8A1BF8" w14:textId="77777777" w:rsidR="00D02201" w:rsidRDefault="00D02201" w:rsidP="00D02201">
      <w:pPr>
        <w:jc w:val="both"/>
      </w:pPr>
      <w:r>
        <w:t>The strongest dataset would come from a beauty retailer because product categories, campaign exposure, discounts, returns, and repeat-purchase timing would match the business question. Data access, consent, governance, and anonymization would need to be confirmed before analysis.</w:t>
      </w:r>
    </w:p>
    <w:p w14:paraId="105FAD3F" w14:textId="77777777" w:rsidR="00D02201" w:rsidRPr="00D02201" w:rsidRDefault="00D02201" w:rsidP="00D02201">
      <w:pPr>
        <w:pStyle w:val="Heading2"/>
        <w:jc w:val="both"/>
        <w:rPr>
          <w:b/>
          <w:bCs/>
        </w:rPr>
      </w:pPr>
      <w:r w:rsidRPr="00D02201">
        <w:rPr>
          <w:b/>
          <w:bCs/>
        </w:rPr>
        <w:t>6.2 Practical public-data alternative</w:t>
      </w:r>
    </w:p>
    <w:p w14:paraId="41860D8C" w14:textId="77777777" w:rsidR="00D02201" w:rsidRDefault="00D02201" w:rsidP="00D02201">
      <w:pPr>
        <w:jc w:val="both"/>
      </w:pPr>
      <w:r>
        <w:t>If private beauty-retail data is unavailable, the UCI Online Retail dataset is a feasible method-development substitute. It contains transaction fields such as invoice number, product description, quantity, invoice date, unit price, customer ID, and country [3]. It can support transaction cleaning, RFM features, customer segmentation, and a prototype inactivity model. However, it is a general online-retail dataset rather than a dedicated beauty dataset; results must not be presented as evidence about beauty consumers specifically.</w:t>
      </w:r>
    </w:p>
    <w:p w14:paraId="4EC28E86" w14:textId="77777777" w:rsidR="00D02201" w:rsidRDefault="00D02201" w:rsidP="00D02201">
      <w:pPr>
        <w:jc w:val="both"/>
      </w:pPr>
      <w:r>
        <w:t>The UCI Online Retail II dataset is another option with a longer transaction history and similar fields [4]. Before choosing either dataset, inspect the license, date coverage, number of identifiable customers, missingness, and cancellation conventions. A dataset’s presence in a public repository does not guarantee it is perfectly suited to the target question.</w:t>
      </w:r>
    </w:p>
    <w:p w14:paraId="18E27C48" w14:textId="77777777" w:rsidR="00D02201" w:rsidRPr="00D02201" w:rsidRDefault="00D02201" w:rsidP="00D02201">
      <w:pPr>
        <w:pStyle w:val="Heading2"/>
        <w:jc w:val="both"/>
        <w:rPr>
          <w:b/>
          <w:bCs/>
        </w:rPr>
      </w:pPr>
      <w:r w:rsidRPr="00D02201">
        <w:rPr>
          <w:b/>
          <w:bCs/>
        </w:rPr>
        <w:t>6.3 Fallback strategy</w:t>
      </w:r>
    </w:p>
    <w:p w14:paraId="43C68237" w14:textId="77777777" w:rsidR="00D02201" w:rsidRDefault="00D02201" w:rsidP="00D02201">
      <w:pPr>
        <w:jc w:val="both"/>
      </w:pPr>
      <w:r>
        <w:t>Use the public dataset to demonstrate the workflow and clearly label the analysis as a retail proxy. If a beauty-specific dataset is later obtained, map the same pipeline to beauty categories and repeat the validation. If neither dataset has discount, campaign, or category fields, remove those variables from the empirical hypotheses rather than inventing them.</w:t>
      </w:r>
    </w:p>
    <w:p w14:paraId="317E4A54" w14:textId="77777777" w:rsidR="00D02201" w:rsidRPr="00D02201" w:rsidRDefault="00D02201" w:rsidP="00D02201">
      <w:pPr>
        <w:pStyle w:val="Heading1"/>
        <w:jc w:val="both"/>
        <w:rPr>
          <w:b/>
          <w:bCs/>
        </w:rPr>
      </w:pPr>
      <w:r w:rsidRPr="00D02201">
        <w:rPr>
          <w:b/>
          <w:bCs/>
        </w:rPr>
        <w:t>7. Proposed Analytical Methodology</w:t>
      </w:r>
    </w:p>
    <w:p w14:paraId="54F643E4" w14:textId="77777777" w:rsidR="00D02201" w:rsidRDefault="00D02201" w:rsidP="00D02201">
      <w:pPr>
        <w:jc w:val="both"/>
      </w:pPr>
      <w:r>
        <w:t>The workflow is designed to move from business understanding to data validation, exploratory evidence, predictive modelling, and marketing application. Each stage should produce a documented output.</w:t>
      </w:r>
    </w:p>
    <w:p w14:paraId="069777B2" w14:textId="77777777" w:rsidR="00D02201" w:rsidRPr="00D02201" w:rsidRDefault="00D02201" w:rsidP="00D02201">
      <w:pPr>
        <w:pStyle w:val="Heading2"/>
        <w:jc w:val="both"/>
        <w:rPr>
          <w:b/>
          <w:bCs/>
        </w:rPr>
      </w:pPr>
      <w:r w:rsidRPr="00D02201">
        <w:rPr>
          <w:b/>
          <w:bCs/>
        </w:rPr>
        <w:t>Step 1 — Translate the business need into a measurable outcome.</w:t>
      </w:r>
    </w:p>
    <w:p w14:paraId="7BD7906C" w14:textId="77777777" w:rsidR="00D02201" w:rsidRDefault="00D02201" w:rsidP="00D02201">
      <w:pPr>
        <w:jc w:val="both"/>
      </w:pPr>
      <w:r>
        <w:t>Confirm the target user (CRM/retention marketing team), decision to support (who to contact and when), prediction horizon, customer eligibility rules, and constraints such as contact capacity and discount budget.</w:t>
      </w:r>
    </w:p>
    <w:p w14:paraId="17CC783F" w14:textId="77777777" w:rsidR="00D02201" w:rsidRPr="00D02201" w:rsidRDefault="00D02201" w:rsidP="00D02201">
      <w:pPr>
        <w:pStyle w:val="Heading2"/>
        <w:jc w:val="both"/>
        <w:rPr>
          <w:b/>
          <w:bCs/>
        </w:rPr>
      </w:pPr>
      <w:r w:rsidRPr="00D02201">
        <w:rPr>
          <w:b/>
          <w:bCs/>
        </w:rPr>
        <w:t>Step 2 — Audit the data and document its limitations.</w:t>
      </w:r>
    </w:p>
    <w:p w14:paraId="1A2DC9DA" w14:textId="77777777" w:rsidR="00D02201" w:rsidRDefault="00D02201" w:rsidP="00D02201">
      <w:pPr>
        <w:jc w:val="both"/>
      </w:pPr>
      <w:r>
        <w:t>Inspect schema, row grain, date range, unique customers/orders/products, missing values, duplicate records, cancellations, returns, and the availability of category or campaign fields. Create a data dictionary.</w:t>
      </w:r>
    </w:p>
    <w:p w14:paraId="69A5762D" w14:textId="77777777" w:rsidR="00D02201" w:rsidRPr="00D02201" w:rsidRDefault="00D02201" w:rsidP="00D02201">
      <w:pPr>
        <w:pStyle w:val="Heading2"/>
        <w:jc w:val="both"/>
        <w:rPr>
          <w:b/>
          <w:bCs/>
        </w:rPr>
      </w:pPr>
      <w:r w:rsidRPr="00D02201">
        <w:rPr>
          <w:b/>
          <w:bCs/>
        </w:rPr>
        <w:t>Step 3 — Clean and standardize transactions.</w:t>
      </w:r>
    </w:p>
    <w:p w14:paraId="0BB38F37" w14:textId="77777777" w:rsidR="00D02201" w:rsidRDefault="00D02201" w:rsidP="00D02201">
      <w:pPr>
        <w:jc w:val="both"/>
      </w:pPr>
      <w:r>
        <w:t>Parse dates; standardize identifiers; remove exact duplicates; identify cancelled orders; decide how returns are treated; and compute valid net order values. Preserve a reproducible record of cleaning decisions.</w:t>
      </w:r>
    </w:p>
    <w:p w14:paraId="0289F5EB" w14:textId="77777777" w:rsidR="00D02201" w:rsidRPr="00D02201" w:rsidRDefault="00D02201" w:rsidP="00D02201">
      <w:pPr>
        <w:pStyle w:val="Heading2"/>
        <w:jc w:val="both"/>
        <w:rPr>
          <w:b/>
          <w:bCs/>
        </w:rPr>
      </w:pPr>
      <w:r w:rsidRPr="00D02201">
        <w:rPr>
          <w:b/>
          <w:bCs/>
        </w:rPr>
        <w:t>Step 4 — Conduct exploratory data analysis (EDA).</w:t>
      </w:r>
    </w:p>
    <w:p w14:paraId="01ABF00C" w14:textId="77777777" w:rsidR="00D02201" w:rsidRDefault="00D02201" w:rsidP="00D02201">
      <w:pPr>
        <w:jc w:val="both"/>
      </w:pPr>
      <w:r>
        <w:t>Plot order counts over time, monthly revenue, distribution of orders per customer, average order value, customer tenure, interpurchase intervals, and cohort repeat rates. Examine missingness and outliers before modelling.</w:t>
      </w:r>
    </w:p>
    <w:p w14:paraId="3C24AE44" w14:textId="77777777" w:rsidR="00D02201" w:rsidRPr="00D02201" w:rsidRDefault="00D02201" w:rsidP="00D02201">
      <w:pPr>
        <w:pStyle w:val="Heading2"/>
        <w:jc w:val="both"/>
        <w:rPr>
          <w:b/>
          <w:bCs/>
        </w:rPr>
      </w:pPr>
      <w:r w:rsidRPr="00D02201">
        <w:rPr>
          <w:b/>
          <w:bCs/>
        </w:rPr>
        <w:t>Step 5 — Build customer cohorts and RFM summaries.</w:t>
      </w:r>
    </w:p>
    <w:p w14:paraId="663E3020" w14:textId="77777777" w:rsidR="00D02201" w:rsidRDefault="00D02201" w:rsidP="00D02201">
      <w:pPr>
        <w:jc w:val="both"/>
      </w:pPr>
      <w:r>
        <w:t>Create customer-level snapshots using only historical data. Compare first-time versus repeat customers and examine retention by acquisition month or first-purchase cohort where possible. Use RFM as a descriptive framework, not as proof of causal behaviour.</w:t>
      </w:r>
    </w:p>
    <w:p w14:paraId="7AC9347B" w14:textId="77777777" w:rsidR="00D02201" w:rsidRPr="00D02201" w:rsidRDefault="00D02201" w:rsidP="00D02201">
      <w:pPr>
        <w:pStyle w:val="Heading2"/>
        <w:jc w:val="both"/>
        <w:rPr>
          <w:b/>
          <w:bCs/>
        </w:rPr>
      </w:pPr>
      <w:r w:rsidRPr="00D02201">
        <w:rPr>
          <w:b/>
          <w:bCs/>
        </w:rPr>
        <w:t>Step 6 — Define the target and create a temporal split.</w:t>
      </w:r>
    </w:p>
    <w:p w14:paraId="13EF525D" w14:textId="77777777" w:rsidR="00D02201" w:rsidRDefault="00D02201" w:rsidP="00D02201">
      <w:pPr>
        <w:jc w:val="both"/>
      </w:pPr>
      <w:r>
        <w:t>Choose a snapshot date and outcome window based on observed purchase cadence. Train on earlier snapshots and validate/test on later periods. Ensure every feature predates the prediction point and each label has complete follow-up.</w:t>
      </w:r>
    </w:p>
    <w:p w14:paraId="5F37810A" w14:textId="77777777" w:rsidR="00D02201" w:rsidRPr="00D02201" w:rsidRDefault="00D02201" w:rsidP="00D02201">
      <w:pPr>
        <w:pStyle w:val="Heading2"/>
        <w:jc w:val="both"/>
        <w:rPr>
          <w:b/>
          <w:bCs/>
        </w:rPr>
      </w:pPr>
      <w:r w:rsidRPr="00D02201">
        <w:rPr>
          <w:b/>
          <w:bCs/>
        </w:rPr>
        <w:t>Step 7 — Establish simple baselines.</w:t>
      </w:r>
    </w:p>
    <w:p w14:paraId="6F5E52DE" w14:textId="77777777" w:rsidR="00D02201" w:rsidRDefault="00D02201" w:rsidP="00D02201">
      <w:pPr>
        <w:jc w:val="both"/>
      </w:pPr>
      <w:r>
        <w:t>Start with a majority-class benchmark, a recency-only rule, and logistic regression. Baselines reveal whether complex methods add value and make results easier to explain.</w:t>
      </w:r>
    </w:p>
    <w:p w14:paraId="109E009E" w14:textId="77777777" w:rsidR="00D02201" w:rsidRPr="00D02201" w:rsidRDefault="00D02201" w:rsidP="00D02201">
      <w:pPr>
        <w:pStyle w:val="Heading2"/>
        <w:jc w:val="both"/>
        <w:rPr>
          <w:b/>
          <w:bCs/>
        </w:rPr>
      </w:pPr>
      <w:r w:rsidRPr="00D02201">
        <w:rPr>
          <w:b/>
          <w:bCs/>
        </w:rPr>
        <w:t>Step 8 — Train candidate models.</w:t>
      </w:r>
    </w:p>
    <w:p w14:paraId="188A6B84" w14:textId="77777777" w:rsidR="00D02201" w:rsidRDefault="00D02201" w:rsidP="00D02201">
      <w:pPr>
        <w:jc w:val="both"/>
      </w:pPr>
      <w:r>
        <w:t>Compare regularized logistic regression with a decision tree and a tree-ensemble model such as Random Forest or gradient boosting, depending on data size and available tools. Use class weights or threshold tuning if the target is imbalanced.</w:t>
      </w:r>
    </w:p>
    <w:p w14:paraId="114B70B0" w14:textId="77777777" w:rsidR="00D02201" w:rsidRPr="00D02201" w:rsidRDefault="00D02201" w:rsidP="00D02201">
      <w:pPr>
        <w:pStyle w:val="Heading2"/>
        <w:jc w:val="both"/>
        <w:rPr>
          <w:b/>
          <w:bCs/>
        </w:rPr>
      </w:pPr>
      <w:r w:rsidRPr="00D02201">
        <w:rPr>
          <w:b/>
          <w:bCs/>
        </w:rPr>
        <w:t>Step 9 — Evaluate with business-relevant metrics.</w:t>
      </w:r>
    </w:p>
    <w:p w14:paraId="162EB93A" w14:textId="77777777" w:rsidR="00D02201" w:rsidRDefault="00D02201" w:rsidP="00D02201">
      <w:pPr>
        <w:jc w:val="both"/>
      </w:pPr>
      <w:r>
        <w:t>Report precision, recall, F1, ROC-AUC, PR-AUC, calibration, and a confusion matrix at a chosen threshold. Also calculate precision/recall among the top-risk customers the marketing team could realistically contact. Avoid accuracy as the only metric.</w:t>
      </w:r>
    </w:p>
    <w:p w14:paraId="19849CC5" w14:textId="77777777" w:rsidR="00D02201" w:rsidRPr="00D02201" w:rsidRDefault="00D02201" w:rsidP="00D02201">
      <w:pPr>
        <w:pStyle w:val="Heading2"/>
        <w:jc w:val="both"/>
        <w:rPr>
          <w:b/>
          <w:bCs/>
        </w:rPr>
      </w:pPr>
      <w:r w:rsidRPr="00D02201">
        <w:rPr>
          <w:b/>
          <w:bCs/>
        </w:rPr>
        <w:t>Step 10 — Interpret results and check robustness.</w:t>
      </w:r>
    </w:p>
    <w:p w14:paraId="0F7EFBF9" w14:textId="77777777" w:rsidR="00D02201" w:rsidRDefault="00D02201" w:rsidP="00D02201">
      <w:pPr>
        <w:jc w:val="both"/>
      </w:pPr>
      <w:r>
        <w:t>Inspect coefficient direction or feature importance, calibration, performance by time period, and sensitivity to the inactivity window. Check for leakage, unstable features, and subgroup performance where sample size permits.</w:t>
      </w:r>
    </w:p>
    <w:p w14:paraId="15954119" w14:textId="77777777" w:rsidR="00D02201" w:rsidRPr="00D02201" w:rsidRDefault="00D02201" w:rsidP="00D02201">
      <w:pPr>
        <w:pStyle w:val="Heading2"/>
        <w:jc w:val="both"/>
        <w:rPr>
          <w:b/>
          <w:bCs/>
        </w:rPr>
      </w:pPr>
      <w:r w:rsidRPr="00D02201">
        <w:rPr>
          <w:b/>
          <w:bCs/>
        </w:rPr>
        <w:t>Step 11 — Translate scores into action.</w:t>
      </w:r>
    </w:p>
    <w:p w14:paraId="19EF140E" w14:textId="77777777" w:rsidR="00D02201" w:rsidRDefault="00D02201" w:rsidP="00D02201">
      <w:pPr>
        <w:jc w:val="both"/>
      </w:pPr>
      <w:r>
        <w:t>Create actionable segments such as recently engaged, regular repeat buyer, cadence overdue, high-value at risk, and one-time purchaser. Match each segment to a testable, proportionate action rather than sending every customer a discount.</w:t>
      </w:r>
    </w:p>
    <w:p w14:paraId="03E12ADE" w14:textId="77777777" w:rsidR="00D02201" w:rsidRPr="00D02201" w:rsidRDefault="00D02201" w:rsidP="00D02201">
      <w:pPr>
        <w:pStyle w:val="Heading2"/>
        <w:jc w:val="both"/>
        <w:rPr>
          <w:b/>
          <w:bCs/>
        </w:rPr>
      </w:pPr>
      <w:r w:rsidRPr="00D02201">
        <w:rPr>
          <w:b/>
          <w:bCs/>
        </w:rPr>
        <w:t>Step 12 — Recommend a controlled campaign test.</w:t>
      </w:r>
    </w:p>
    <w:p w14:paraId="70362897" w14:textId="77777777" w:rsidR="00D02201" w:rsidRDefault="00D02201" w:rsidP="00D02201">
      <w:pPr>
        <w:jc w:val="both"/>
      </w:pPr>
      <w:r>
        <w:t>Randomly assign eligible customers within risk segments to treatment and holdout groups. Compare incremental repeat purchase, revenue per eligible customer, margin after incentives, unsubscribes, and complaints. The test determines whether the intervention works—not the prediction model alone.</w:t>
      </w:r>
    </w:p>
    <w:p w14:paraId="68C00D8F" w14:textId="77777777" w:rsidR="00D02201" w:rsidRPr="00D02201" w:rsidRDefault="00D02201" w:rsidP="00D02201">
      <w:pPr>
        <w:pStyle w:val="Heading1"/>
        <w:jc w:val="both"/>
        <w:rPr>
          <w:b/>
          <w:bCs/>
        </w:rPr>
      </w:pPr>
      <w:r w:rsidRPr="00D02201">
        <w:rPr>
          <w:b/>
          <w:bCs/>
        </w:rPr>
        <w:t>8. Exploratory Analysis Plan</w:t>
      </w:r>
    </w:p>
    <w:tbl>
      <w:tblPr>
        <w:tblStyle w:val="TableGrid"/>
        <w:tblW w:w="0" w:type="auto"/>
        <w:jc w:val="center"/>
        <w:tblLook w:val="04A0" w:firstRow="1" w:lastRow="0" w:firstColumn="1" w:lastColumn="0" w:noHBand="0" w:noVBand="1"/>
      </w:tblPr>
      <w:tblGrid>
        <w:gridCol w:w="1944"/>
        <w:gridCol w:w="4392"/>
        <w:gridCol w:w="3600"/>
      </w:tblGrid>
      <w:tr w:rsidR="00D02201" w14:paraId="06861C87" w14:textId="77777777" w:rsidTr="00573FA4">
        <w:trPr>
          <w:jc w:val="center"/>
        </w:trPr>
        <w:tc>
          <w:tcPr>
            <w:tcW w:w="1944" w:type="dxa"/>
            <w:shd w:val="clear" w:color="auto" w:fill="18324B"/>
            <w:vAlign w:val="center"/>
          </w:tcPr>
          <w:p w14:paraId="2AD50596" w14:textId="77777777" w:rsidR="00D02201" w:rsidRDefault="00D02201" w:rsidP="00D02201">
            <w:pPr>
              <w:spacing w:after="40"/>
              <w:jc w:val="both"/>
            </w:pPr>
            <w:r>
              <w:rPr>
                <w:b/>
                <w:color w:val="FFFFFF"/>
                <w:sz w:val="18"/>
              </w:rPr>
              <w:t>Analysis</w:t>
            </w:r>
          </w:p>
        </w:tc>
        <w:tc>
          <w:tcPr>
            <w:tcW w:w="4392" w:type="dxa"/>
            <w:shd w:val="clear" w:color="auto" w:fill="18324B"/>
            <w:vAlign w:val="center"/>
          </w:tcPr>
          <w:p w14:paraId="49440EC7" w14:textId="77777777" w:rsidR="00D02201" w:rsidRDefault="00D02201" w:rsidP="00D02201">
            <w:pPr>
              <w:spacing w:after="40"/>
              <w:jc w:val="both"/>
            </w:pPr>
            <w:r>
              <w:rPr>
                <w:b/>
                <w:color w:val="FFFFFF"/>
                <w:sz w:val="18"/>
              </w:rPr>
              <w:t>Questions to answer</w:t>
            </w:r>
          </w:p>
        </w:tc>
        <w:tc>
          <w:tcPr>
            <w:tcW w:w="3600" w:type="dxa"/>
            <w:shd w:val="clear" w:color="auto" w:fill="18324B"/>
            <w:vAlign w:val="center"/>
          </w:tcPr>
          <w:p w14:paraId="52F7C67A" w14:textId="77777777" w:rsidR="00D02201" w:rsidRDefault="00D02201" w:rsidP="00D02201">
            <w:pPr>
              <w:spacing w:after="40"/>
              <w:jc w:val="both"/>
            </w:pPr>
            <w:r>
              <w:rPr>
                <w:b/>
                <w:color w:val="FFFFFF"/>
                <w:sz w:val="18"/>
              </w:rPr>
              <w:t>Potential output</w:t>
            </w:r>
          </w:p>
        </w:tc>
      </w:tr>
      <w:tr w:rsidR="00D02201" w14:paraId="1B92CF0F" w14:textId="77777777" w:rsidTr="00573FA4">
        <w:trPr>
          <w:jc w:val="center"/>
        </w:trPr>
        <w:tc>
          <w:tcPr>
            <w:tcW w:w="1944" w:type="dxa"/>
            <w:vAlign w:val="center"/>
          </w:tcPr>
          <w:p w14:paraId="6201113A" w14:textId="77777777" w:rsidR="00D02201" w:rsidRDefault="00D02201" w:rsidP="00D02201">
            <w:pPr>
              <w:spacing w:after="40"/>
              <w:jc w:val="both"/>
            </w:pPr>
            <w:r>
              <w:rPr>
                <w:sz w:val="17"/>
              </w:rPr>
              <w:t>Time-series overview</w:t>
            </w:r>
          </w:p>
        </w:tc>
        <w:tc>
          <w:tcPr>
            <w:tcW w:w="4392" w:type="dxa"/>
            <w:vAlign w:val="center"/>
          </w:tcPr>
          <w:p w14:paraId="5DFEC206" w14:textId="77777777" w:rsidR="00D02201" w:rsidRDefault="00D02201" w:rsidP="00D02201">
            <w:pPr>
              <w:spacing w:after="40"/>
              <w:jc w:val="both"/>
            </w:pPr>
            <w:r>
              <w:rPr>
                <w:sz w:val="17"/>
              </w:rPr>
              <w:t>Are orders or revenue seasonal? Are there major spikes around campaigns or holidays?</w:t>
            </w:r>
          </w:p>
        </w:tc>
        <w:tc>
          <w:tcPr>
            <w:tcW w:w="3600" w:type="dxa"/>
            <w:vAlign w:val="center"/>
          </w:tcPr>
          <w:p w14:paraId="116645DC" w14:textId="77777777" w:rsidR="00D02201" w:rsidRDefault="00D02201" w:rsidP="00D02201">
            <w:pPr>
              <w:spacing w:after="40"/>
              <w:jc w:val="both"/>
            </w:pPr>
            <w:r>
              <w:rPr>
                <w:sz w:val="17"/>
              </w:rPr>
              <w:t>Monthly order/revenue line charts; calendar annotations.</w:t>
            </w:r>
          </w:p>
        </w:tc>
      </w:tr>
      <w:tr w:rsidR="00D02201" w14:paraId="6F1EA2D9" w14:textId="77777777" w:rsidTr="00573FA4">
        <w:trPr>
          <w:jc w:val="center"/>
        </w:trPr>
        <w:tc>
          <w:tcPr>
            <w:tcW w:w="1944" w:type="dxa"/>
            <w:shd w:val="clear" w:color="auto" w:fill="F2F5F8"/>
            <w:vAlign w:val="center"/>
          </w:tcPr>
          <w:p w14:paraId="6A1E2686" w14:textId="77777777" w:rsidR="00D02201" w:rsidRDefault="00D02201" w:rsidP="00D02201">
            <w:pPr>
              <w:spacing w:after="40"/>
              <w:jc w:val="both"/>
            </w:pPr>
            <w:r>
              <w:rPr>
                <w:sz w:val="17"/>
              </w:rPr>
              <w:t>Customer distribution</w:t>
            </w:r>
          </w:p>
        </w:tc>
        <w:tc>
          <w:tcPr>
            <w:tcW w:w="4392" w:type="dxa"/>
            <w:shd w:val="clear" w:color="auto" w:fill="F2F5F8"/>
            <w:vAlign w:val="center"/>
          </w:tcPr>
          <w:p w14:paraId="21B8C5BD" w14:textId="77777777" w:rsidR="00D02201" w:rsidRDefault="00D02201" w:rsidP="00D02201">
            <w:pPr>
              <w:spacing w:after="40"/>
              <w:jc w:val="both"/>
            </w:pPr>
            <w:r>
              <w:rPr>
                <w:sz w:val="17"/>
              </w:rPr>
              <w:t>How many customers place one order versus multiple orders? Is spend highly skewed?</w:t>
            </w:r>
          </w:p>
        </w:tc>
        <w:tc>
          <w:tcPr>
            <w:tcW w:w="3600" w:type="dxa"/>
            <w:shd w:val="clear" w:color="auto" w:fill="F2F5F8"/>
            <w:vAlign w:val="center"/>
          </w:tcPr>
          <w:p w14:paraId="48869C15" w14:textId="77777777" w:rsidR="00D02201" w:rsidRDefault="00D02201" w:rsidP="00D02201">
            <w:pPr>
              <w:spacing w:after="40"/>
              <w:jc w:val="both"/>
            </w:pPr>
            <w:r>
              <w:rPr>
                <w:sz w:val="17"/>
              </w:rPr>
              <w:t>Histogram/boxplot; summary statistics; log-scale spend plot if needed.</w:t>
            </w:r>
          </w:p>
        </w:tc>
      </w:tr>
      <w:tr w:rsidR="00D02201" w14:paraId="0E613E47" w14:textId="77777777" w:rsidTr="00573FA4">
        <w:trPr>
          <w:jc w:val="center"/>
        </w:trPr>
        <w:tc>
          <w:tcPr>
            <w:tcW w:w="1944" w:type="dxa"/>
            <w:vAlign w:val="center"/>
          </w:tcPr>
          <w:p w14:paraId="055A5B24" w14:textId="77777777" w:rsidR="00D02201" w:rsidRDefault="00D02201" w:rsidP="00D02201">
            <w:pPr>
              <w:spacing w:after="40"/>
              <w:jc w:val="both"/>
            </w:pPr>
            <w:r>
              <w:rPr>
                <w:sz w:val="17"/>
              </w:rPr>
              <w:t>Purchase cadence</w:t>
            </w:r>
          </w:p>
        </w:tc>
        <w:tc>
          <w:tcPr>
            <w:tcW w:w="4392" w:type="dxa"/>
            <w:vAlign w:val="center"/>
          </w:tcPr>
          <w:p w14:paraId="766734BD" w14:textId="77777777" w:rsidR="00D02201" w:rsidRDefault="00D02201" w:rsidP="00D02201">
            <w:pPr>
              <w:spacing w:after="40"/>
              <w:jc w:val="both"/>
            </w:pPr>
            <w:r>
              <w:rPr>
                <w:sz w:val="17"/>
              </w:rPr>
              <w:t>How long do customers typically wait between orders? Does cadence differ by category?</w:t>
            </w:r>
          </w:p>
        </w:tc>
        <w:tc>
          <w:tcPr>
            <w:tcW w:w="3600" w:type="dxa"/>
            <w:vAlign w:val="center"/>
          </w:tcPr>
          <w:p w14:paraId="705F2D7E" w14:textId="77777777" w:rsidR="00D02201" w:rsidRDefault="00D02201" w:rsidP="00D02201">
            <w:pPr>
              <w:spacing w:after="40"/>
              <w:jc w:val="both"/>
            </w:pPr>
            <w:r>
              <w:rPr>
                <w:sz w:val="17"/>
              </w:rPr>
              <w:t>Interpurchase interval distribution; median and percentile summaries.</w:t>
            </w:r>
          </w:p>
        </w:tc>
      </w:tr>
      <w:tr w:rsidR="00D02201" w14:paraId="6FA15F3C" w14:textId="77777777" w:rsidTr="00573FA4">
        <w:trPr>
          <w:jc w:val="center"/>
        </w:trPr>
        <w:tc>
          <w:tcPr>
            <w:tcW w:w="1944" w:type="dxa"/>
            <w:shd w:val="clear" w:color="auto" w:fill="F2F5F8"/>
            <w:vAlign w:val="center"/>
          </w:tcPr>
          <w:p w14:paraId="439ED4E0" w14:textId="77777777" w:rsidR="00D02201" w:rsidRDefault="00D02201" w:rsidP="00D02201">
            <w:pPr>
              <w:spacing w:after="40"/>
              <w:jc w:val="both"/>
            </w:pPr>
            <w:r>
              <w:rPr>
                <w:sz w:val="17"/>
              </w:rPr>
              <w:t>Cohort retention</w:t>
            </w:r>
          </w:p>
        </w:tc>
        <w:tc>
          <w:tcPr>
            <w:tcW w:w="4392" w:type="dxa"/>
            <w:shd w:val="clear" w:color="auto" w:fill="F2F5F8"/>
            <w:vAlign w:val="center"/>
          </w:tcPr>
          <w:p w14:paraId="3F598039" w14:textId="77777777" w:rsidR="00D02201" w:rsidRDefault="00D02201" w:rsidP="00D02201">
            <w:pPr>
              <w:spacing w:after="40"/>
              <w:jc w:val="both"/>
            </w:pPr>
            <w:r>
              <w:rPr>
                <w:sz w:val="17"/>
              </w:rPr>
              <w:t>What share of each first-purchase cohort returns in later periods?</w:t>
            </w:r>
          </w:p>
        </w:tc>
        <w:tc>
          <w:tcPr>
            <w:tcW w:w="3600" w:type="dxa"/>
            <w:shd w:val="clear" w:color="auto" w:fill="F2F5F8"/>
            <w:vAlign w:val="center"/>
          </w:tcPr>
          <w:p w14:paraId="6798E54B" w14:textId="77777777" w:rsidR="00D02201" w:rsidRDefault="00D02201" w:rsidP="00D02201">
            <w:pPr>
              <w:spacing w:after="40"/>
              <w:jc w:val="both"/>
            </w:pPr>
            <w:r>
              <w:rPr>
                <w:sz w:val="17"/>
              </w:rPr>
              <w:t>Cohort retention heatmap, subject to adequate observation time.</w:t>
            </w:r>
          </w:p>
        </w:tc>
      </w:tr>
      <w:tr w:rsidR="00D02201" w14:paraId="332B6192" w14:textId="77777777" w:rsidTr="00573FA4">
        <w:trPr>
          <w:jc w:val="center"/>
        </w:trPr>
        <w:tc>
          <w:tcPr>
            <w:tcW w:w="1944" w:type="dxa"/>
            <w:vAlign w:val="center"/>
          </w:tcPr>
          <w:p w14:paraId="1CCF7DB4" w14:textId="77777777" w:rsidR="00D02201" w:rsidRDefault="00D02201" w:rsidP="00D02201">
            <w:pPr>
              <w:spacing w:after="40"/>
              <w:jc w:val="both"/>
            </w:pPr>
            <w:r>
              <w:rPr>
                <w:sz w:val="17"/>
              </w:rPr>
              <w:t>RFM segmentation</w:t>
            </w:r>
          </w:p>
        </w:tc>
        <w:tc>
          <w:tcPr>
            <w:tcW w:w="4392" w:type="dxa"/>
            <w:vAlign w:val="center"/>
          </w:tcPr>
          <w:p w14:paraId="5F16346F" w14:textId="77777777" w:rsidR="00D02201" w:rsidRDefault="00D02201" w:rsidP="00D02201">
            <w:pPr>
              <w:spacing w:after="40"/>
              <w:jc w:val="both"/>
            </w:pPr>
            <w:r>
              <w:rPr>
                <w:sz w:val="17"/>
              </w:rPr>
              <w:t>Do customer groups differ in observed future inactivity and value?</w:t>
            </w:r>
          </w:p>
        </w:tc>
        <w:tc>
          <w:tcPr>
            <w:tcW w:w="3600" w:type="dxa"/>
            <w:vAlign w:val="center"/>
          </w:tcPr>
          <w:p w14:paraId="71E6828D" w14:textId="77777777" w:rsidR="00D02201" w:rsidRDefault="00D02201" w:rsidP="00D02201">
            <w:pPr>
              <w:spacing w:after="40"/>
              <w:jc w:val="both"/>
            </w:pPr>
            <w:r>
              <w:rPr>
                <w:sz w:val="17"/>
              </w:rPr>
              <w:t>Segment table and charts; transparent segment rules.</w:t>
            </w:r>
          </w:p>
        </w:tc>
      </w:tr>
      <w:tr w:rsidR="00D02201" w14:paraId="57741A25" w14:textId="77777777" w:rsidTr="00573FA4">
        <w:trPr>
          <w:jc w:val="center"/>
        </w:trPr>
        <w:tc>
          <w:tcPr>
            <w:tcW w:w="1944" w:type="dxa"/>
            <w:shd w:val="clear" w:color="auto" w:fill="F2F5F8"/>
            <w:vAlign w:val="center"/>
          </w:tcPr>
          <w:p w14:paraId="224AEBBE" w14:textId="77777777" w:rsidR="00D02201" w:rsidRDefault="00D02201" w:rsidP="00D02201">
            <w:pPr>
              <w:spacing w:after="40"/>
              <w:jc w:val="both"/>
            </w:pPr>
            <w:r>
              <w:rPr>
                <w:sz w:val="17"/>
              </w:rPr>
              <w:t>Promotion analysis</w:t>
            </w:r>
          </w:p>
        </w:tc>
        <w:tc>
          <w:tcPr>
            <w:tcW w:w="4392" w:type="dxa"/>
            <w:shd w:val="clear" w:color="auto" w:fill="F2F5F8"/>
            <w:vAlign w:val="center"/>
          </w:tcPr>
          <w:p w14:paraId="2F42995D" w14:textId="77777777" w:rsidR="00D02201" w:rsidRDefault="00D02201" w:rsidP="00D02201">
            <w:pPr>
              <w:spacing w:after="40"/>
              <w:jc w:val="both"/>
            </w:pPr>
            <w:r>
              <w:rPr>
                <w:sz w:val="17"/>
              </w:rPr>
              <w:t>Do discount-associated orders correlate with repeat behaviour or order value?</w:t>
            </w:r>
          </w:p>
        </w:tc>
        <w:tc>
          <w:tcPr>
            <w:tcW w:w="3600" w:type="dxa"/>
            <w:shd w:val="clear" w:color="auto" w:fill="F2F5F8"/>
            <w:vAlign w:val="center"/>
          </w:tcPr>
          <w:p w14:paraId="29024740" w14:textId="77777777" w:rsidR="00D02201" w:rsidRDefault="00D02201" w:rsidP="00D02201">
            <w:pPr>
              <w:spacing w:after="40"/>
              <w:jc w:val="both"/>
            </w:pPr>
            <w:r>
              <w:rPr>
                <w:sz w:val="17"/>
              </w:rPr>
              <w:t>Discount-share comparison, if promotion data exists; avoid causal claims.</w:t>
            </w:r>
          </w:p>
        </w:tc>
      </w:tr>
      <w:tr w:rsidR="00D02201" w14:paraId="46298465" w14:textId="77777777" w:rsidTr="00573FA4">
        <w:trPr>
          <w:jc w:val="center"/>
        </w:trPr>
        <w:tc>
          <w:tcPr>
            <w:tcW w:w="1944" w:type="dxa"/>
            <w:vAlign w:val="center"/>
          </w:tcPr>
          <w:p w14:paraId="1C1BEA9D" w14:textId="77777777" w:rsidR="00D02201" w:rsidRDefault="00D02201" w:rsidP="00D02201">
            <w:pPr>
              <w:spacing w:after="40"/>
              <w:jc w:val="both"/>
            </w:pPr>
            <w:r>
              <w:rPr>
                <w:sz w:val="17"/>
              </w:rPr>
              <w:t>Category/product mix</w:t>
            </w:r>
          </w:p>
        </w:tc>
        <w:tc>
          <w:tcPr>
            <w:tcW w:w="4392" w:type="dxa"/>
            <w:vAlign w:val="center"/>
          </w:tcPr>
          <w:p w14:paraId="76045576" w14:textId="77777777" w:rsidR="00D02201" w:rsidRDefault="00D02201" w:rsidP="00D02201">
            <w:pPr>
              <w:spacing w:after="40"/>
              <w:jc w:val="both"/>
            </w:pPr>
            <w:r>
              <w:rPr>
                <w:sz w:val="17"/>
              </w:rPr>
              <w:t>Are certain product types associated with different purchase intervals?</w:t>
            </w:r>
          </w:p>
        </w:tc>
        <w:tc>
          <w:tcPr>
            <w:tcW w:w="3600" w:type="dxa"/>
            <w:vAlign w:val="center"/>
          </w:tcPr>
          <w:p w14:paraId="1F4F7433" w14:textId="77777777" w:rsidR="00D02201" w:rsidRDefault="00D02201" w:rsidP="00D02201">
            <w:pPr>
              <w:spacing w:after="40"/>
              <w:jc w:val="both"/>
            </w:pPr>
            <w:r>
              <w:rPr>
                <w:sz w:val="17"/>
              </w:rPr>
              <w:t>Category mix and repeat rate, if reliable categories exist.</w:t>
            </w:r>
          </w:p>
        </w:tc>
      </w:tr>
      <w:tr w:rsidR="00D02201" w14:paraId="18152BD8" w14:textId="77777777" w:rsidTr="00573FA4">
        <w:trPr>
          <w:jc w:val="center"/>
        </w:trPr>
        <w:tc>
          <w:tcPr>
            <w:tcW w:w="1944" w:type="dxa"/>
            <w:shd w:val="clear" w:color="auto" w:fill="F2F5F8"/>
            <w:vAlign w:val="center"/>
          </w:tcPr>
          <w:p w14:paraId="41C8F58D" w14:textId="77777777" w:rsidR="00D02201" w:rsidRDefault="00D02201" w:rsidP="00D02201">
            <w:pPr>
              <w:spacing w:after="40"/>
              <w:jc w:val="both"/>
            </w:pPr>
            <w:r>
              <w:rPr>
                <w:sz w:val="17"/>
              </w:rPr>
              <w:t>Data quality</w:t>
            </w:r>
          </w:p>
        </w:tc>
        <w:tc>
          <w:tcPr>
            <w:tcW w:w="4392" w:type="dxa"/>
            <w:shd w:val="clear" w:color="auto" w:fill="F2F5F8"/>
            <w:vAlign w:val="center"/>
          </w:tcPr>
          <w:p w14:paraId="5580FA6A" w14:textId="77777777" w:rsidR="00D02201" w:rsidRDefault="00D02201" w:rsidP="00D02201">
            <w:pPr>
              <w:spacing w:after="40"/>
              <w:jc w:val="both"/>
            </w:pPr>
            <w:r>
              <w:rPr>
                <w:sz w:val="17"/>
              </w:rPr>
              <w:t>Could returns, cancellations, missing IDs, or incomplete follow-up distort the results?</w:t>
            </w:r>
          </w:p>
        </w:tc>
        <w:tc>
          <w:tcPr>
            <w:tcW w:w="3600" w:type="dxa"/>
            <w:shd w:val="clear" w:color="auto" w:fill="F2F5F8"/>
            <w:vAlign w:val="center"/>
          </w:tcPr>
          <w:p w14:paraId="50138654" w14:textId="77777777" w:rsidR="00D02201" w:rsidRDefault="00D02201" w:rsidP="00D02201">
            <w:pPr>
              <w:spacing w:after="40"/>
              <w:jc w:val="both"/>
            </w:pPr>
            <w:r>
              <w:rPr>
                <w:sz w:val="17"/>
              </w:rPr>
              <w:t>Missingness table, exclusion counts, and data-quality notes.</w:t>
            </w:r>
          </w:p>
        </w:tc>
      </w:tr>
    </w:tbl>
    <w:p w14:paraId="7F3FC373" w14:textId="77777777" w:rsidR="00D02201" w:rsidRDefault="00D02201" w:rsidP="00D02201">
      <w:pPr>
        <w:jc w:val="both"/>
      </w:pPr>
    </w:p>
    <w:p w14:paraId="4C3A05A4" w14:textId="77777777" w:rsidR="00D02201" w:rsidRPr="00D02201" w:rsidRDefault="00D02201" w:rsidP="00D02201">
      <w:pPr>
        <w:pStyle w:val="Heading1"/>
        <w:jc w:val="both"/>
        <w:rPr>
          <w:b/>
          <w:bCs/>
        </w:rPr>
      </w:pPr>
      <w:r w:rsidRPr="00D02201">
        <w:rPr>
          <w:b/>
          <w:bCs/>
        </w:rPr>
        <w:t>9. Modelling, Validation, and Success Criteria</w:t>
      </w:r>
    </w:p>
    <w:p w14:paraId="68F74FF3" w14:textId="77777777" w:rsidR="00D02201" w:rsidRPr="00D02201" w:rsidRDefault="00D02201" w:rsidP="00D02201">
      <w:pPr>
        <w:pStyle w:val="Heading2"/>
        <w:jc w:val="both"/>
        <w:rPr>
          <w:b/>
          <w:bCs/>
        </w:rPr>
      </w:pPr>
      <w:r w:rsidRPr="00D02201">
        <w:rPr>
          <w:b/>
          <w:bCs/>
        </w:rPr>
        <w:t>9.1 Candidate methods</w:t>
      </w:r>
    </w:p>
    <w:p w14:paraId="72C30247" w14:textId="77777777" w:rsidR="00D02201" w:rsidRDefault="00D02201" w:rsidP="00D02201">
      <w:pPr>
        <w:pStyle w:val="ListBullet"/>
        <w:tabs>
          <w:tab w:val="num" w:pos="360"/>
        </w:tabs>
        <w:spacing w:after="60"/>
        <w:ind w:left="360" w:hanging="360"/>
        <w:jc w:val="both"/>
      </w:pPr>
      <w:r>
        <w:t>RFM and cohort analysis: descriptive, easy to communicate, and useful for establishing customer behaviour patterns.</w:t>
      </w:r>
    </w:p>
    <w:p w14:paraId="3E3B584D" w14:textId="77777777" w:rsidR="00D02201" w:rsidRDefault="00D02201" w:rsidP="00D02201">
      <w:pPr>
        <w:pStyle w:val="ListBullet"/>
        <w:tabs>
          <w:tab w:val="num" w:pos="360"/>
        </w:tabs>
        <w:spacing w:after="60"/>
        <w:ind w:left="360" w:hanging="360"/>
        <w:jc w:val="both"/>
      </w:pPr>
      <w:r>
        <w:t>Logistic regression: interpretable baseline that estimates the relationship between features and the probability of the defined outcome.</w:t>
      </w:r>
    </w:p>
    <w:p w14:paraId="05B75B37" w14:textId="77777777" w:rsidR="00D02201" w:rsidRDefault="00D02201" w:rsidP="00D02201">
      <w:pPr>
        <w:pStyle w:val="ListBullet"/>
        <w:tabs>
          <w:tab w:val="num" w:pos="360"/>
        </w:tabs>
        <w:spacing w:after="60"/>
        <w:ind w:left="360" w:hanging="360"/>
        <w:jc w:val="both"/>
      </w:pPr>
      <w:r>
        <w:t>Decision tree / Random Forest / gradient boosting: candidate methods for nonlinear patterns and feature interactions. Use only if data volume and validation support them.</w:t>
      </w:r>
    </w:p>
    <w:p w14:paraId="66330D44" w14:textId="77777777" w:rsidR="00D02201" w:rsidRDefault="00D02201" w:rsidP="00D02201">
      <w:pPr>
        <w:pStyle w:val="ListBullet"/>
        <w:tabs>
          <w:tab w:val="num" w:pos="360"/>
        </w:tabs>
        <w:spacing w:after="60"/>
        <w:ind w:left="360" w:hanging="360"/>
        <w:jc w:val="both"/>
      </w:pPr>
      <w:r>
        <w:t>Model interpretation: coefficients, permutation importance, or SHAP-style explanations where appropriate. These describe model behaviour and do not establish causality.</w:t>
      </w:r>
    </w:p>
    <w:p w14:paraId="4F90E40F" w14:textId="77777777" w:rsidR="00D02201" w:rsidRPr="00D02201" w:rsidRDefault="00D02201" w:rsidP="00D02201">
      <w:pPr>
        <w:pStyle w:val="Heading2"/>
        <w:jc w:val="both"/>
        <w:rPr>
          <w:b/>
          <w:bCs/>
        </w:rPr>
      </w:pPr>
      <w:r w:rsidRPr="00D02201">
        <w:rPr>
          <w:b/>
          <w:bCs/>
        </w:rPr>
        <w:t>9.2 Validation design</w:t>
      </w:r>
    </w:p>
    <w:p w14:paraId="048A050B" w14:textId="77777777" w:rsidR="00D02201" w:rsidRDefault="00D02201" w:rsidP="00D02201">
      <w:pPr>
        <w:jc w:val="both"/>
      </w:pPr>
      <w:r>
        <w:t>Use a time-based split rather than a purely random split wherever feasible. Random splitting can allow similar customer histories or future-period patterns to leak across partitions and can overstate performance in a forward-looking business task. If multiple snapshots per customer are created, ensure that the evaluation design matches the intended deployment scenario and prevents future information from influencing training.</w:t>
      </w:r>
    </w:p>
    <w:p w14:paraId="3DF0388F" w14:textId="77777777" w:rsidR="00D02201" w:rsidRPr="00D02201" w:rsidRDefault="00D02201" w:rsidP="00D02201">
      <w:pPr>
        <w:pStyle w:val="Heading2"/>
        <w:jc w:val="both"/>
        <w:rPr>
          <w:b/>
          <w:bCs/>
        </w:rPr>
      </w:pPr>
      <w:r w:rsidRPr="00D02201">
        <w:rPr>
          <w:b/>
          <w:bCs/>
        </w:rPr>
        <w:t>9.3 Evaluation metrics</w:t>
      </w:r>
    </w:p>
    <w:tbl>
      <w:tblPr>
        <w:tblStyle w:val="TableGrid"/>
        <w:tblW w:w="0" w:type="auto"/>
        <w:jc w:val="center"/>
        <w:tblLook w:val="04A0" w:firstRow="1" w:lastRow="0" w:firstColumn="1" w:lastColumn="0" w:noHBand="0" w:noVBand="1"/>
      </w:tblPr>
      <w:tblGrid>
        <w:gridCol w:w="2088"/>
        <w:gridCol w:w="3888"/>
        <w:gridCol w:w="3960"/>
      </w:tblGrid>
      <w:tr w:rsidR="00D02201" w14:paraId="143BD3DB" w14:textId="77777777" w:rsidTr="00573FA4">
        <w:trPr>
          <w:jc w:val="center"/>
        </w:trPr>
        <w:tc>
          <w:tcPr>
            <w:tcW w:w="2088" w:type="dxa"/>
            <w:shd w:val="clear" w:color="auto" w:fill="18324B"/>
            <w:vAlign w:val="center"/>
          </w:tcPr>
          <w:p w14:paraId="43B69D51" w14:textId="77777777" w:rsidR="00D02201" w:rsidRDefault="00D02201" w:rsidP="00D02201">
            <w:pPr>
              <w:spacing w:after="40"/>
              <w:jc w:val="both"/>
            </w:pPr>
            <w:r>
              <w:rPr>
                <w:b/>
                <w:color w:val="FFFFFF"/>
                <w:sz w:val="18"/>
              </w:rPr>
              <w:t>Metric</w:t>
            </w:r>
          </w:p>
        </w:tc>
        <w:tc>
          <w:tcPr>
            <w:tcW w:w="3888" w:type="dxa"/>
            <w:shd w:val="clear" w:color="auto" w:fill="18324B"/>
            <w:vAlign w:val="center"/>
          </w:tcPr>
          <w:p w14:paraId="4FBDFE52" w14:textId="77777777" w:rsidR="00D02201" w:rsidRDefault="00D02201" w:rsidP="00D02201">
            <w:pPr>
              <w:spacing w:after="40"/>
              <w:jc w:val="both"/>
            </w:pPr>
            <w:r>
              <w:rPr>
                <w:b/>
                <w:color w:val="FFFFFF"/>
                <w:sz w:val="18"/>
              </w:rPr>
              <w:t>Interpretation</w:t>
            </w:r>
          </w:p>
        </w:tc>
        <w:tc>
          <w:tcPr>
            <w:tcW w:w="3960" w:type="dxa"/>
            <w:shd w:val="clear" w:color="auto" w:fill="18324B"/>
            <w:vAlign w:val="center"/>
          </w:tcPr>
          <w:p w14:paraId="46D27E15" w14:textId="77777777" w:rsidR="00D02201" w:rsidRDefault="00D02201" w:rsidP="00D02201">
            <w:pPr>
              <w:spacing w:after="40"/>
              <w:jc w:val="both"/>
            </w:pPr>
            <w:r>
              <w:rPr>
                <w:b/>
                <w:color w:val="FFFFFF"/>
                <w:sz w:val="18"/>
              </w:rPr>
              <w:t>Use in this project</w:t>
            </w:r>
          </w:p>
        </w:tc>
      </w:tr>
      <w:tr w:rsidR="00D02201" w14:paraId="55355483" w14:textId="77777777" w:rsidTr="00573FA4">
        <w:trPr>
          <w:jc w:val="center"/>
        </w:trPr>
        <w:tc>
          <w:tcPr>
            <w:tcW w:w="2088" w:type="dxa"/>
            <w:vAlign w:val="center"/>
          </w:tcPr>
          <w:p w14:paraId="563B456F" w14:textId="77777777" w:rsidR="00D02201" w:rsidRDefault="00D02201" w:rsidP="00D02201">
            <w:pPr>
              <w:spacing w:after="40"/>
              <w:jc w:val="both"/>
            </w:pPr>
            <w:r>
              <w:rPr>
                <w:sz w:val="17"/>
              </w:rPr>
              <w:t>Precision</w:t>
            </w:r>
          </w:p>
        </w:tc>
        <w:tc>
          <w:tcPr>
            <w:tcW w:w="3888" w:type="dxa"/>
            <w:vAlign w:val="center"/>
          </w:tcPr>
          <w:p w14:paraId="3AE39B1A" w14:textId="77777777" w:rsidR="00D02201" w:rsidRDefault="00D02201" w:rsidP="00D02201">
            <w:pPr>
              <w:spacing w:after="40"/>
              <w:jc w:val="both"/>
            </w:pPr>
            <w:r>
              <w:rPr>
                <w:sz w:val="17"/>
              </w:rPr>
              <w:t>Of customers flagged at risk, how many become inactive?</w:t>
            </w:r>
          </w:p>
        </w:tc>
        <w:tc>
          <w:tcPr>
            <w:tcW w:w="3960" w:type="dxa"/>
            <w:vAlign w:val="center"/>
          </w:tcPr>
          <w:p w14:paraId="48C1FDE0" w14:textId="77777777" w:rsidR="00D02201" w:rsidRDefault="00D02201" w:rsidP="00D02201">
            <w:pPr>
              <w:spacing w:after="40"/>
              <w:jc w:val="both"/>
            </w:pPr>
            <w:r>
              <w:rPr>
                <w:sz w:val="17"/>
              </w:rPr>
              <w:t>Important when contacting customers is costly or intrusive.</w:t>
            </w:r>
          </w:p>
        </w:tc>
      </w:tr>
      <w:tr w:rsidR="00D02201" w14:paraId="0AA66DF3" w14:textId="77777777" w:rsidTr="00573FA4">
        <w:trPr>
          <w:jc w:val="center"/>
        </w:trPr>
        <w:tc>
          <w:tcPr>
            <w:tcW w:w="2088" w:type="dxa"/>
            <w:shd w:val="clear" w:color="auto" w:fill="F2F5F8"/>
            <w:vAlign w:val="center"/>
          </w:tcPr>
          <w:p w14:paraId="79F81322" w14:textId="77777777" w:rsidR="00D02201" w:rsidRDefault="00D02201" w:rsidP="00D02201">
            <w:pPr>
              <w:spacing w:after="40"/>
              <w:jc w:val="both"/>
            </w:pPr>
            <w:r>
              <w:rPr>
                <w:sz w:val="17"/>
              </w:rPr>
              <w:t>Recall</w:t>
            </w:r>
          </w:p>
        </w:tc>
        <w:tc>
          <w:tcPr>
            <w:tcW w:w="3888" w:type="dxa"/>
            <w:shd w:val="clear" w:color="auto" w:fill="F2F5F8"/>
            <w:vAlign w:val="center"/>
          </w:tcPr>
          <w:p w14:paraId="3D02EE9F" w14:textId="77777777" w:rsidR="00D02201" w:rsidRDefault="00D02201" w:rsidP="00D02201">
            <w:pPr>
              <w:spacing w:after="40"/>
              <w:jc w:val="both"/>
            </w:pPr>
            <w:r>
              <w:rPr>
                <w:sz w:val="17"/>
              </w:rPr>
              <w:t>Of all customers who become inactive, how many were flagged?</w:t>
            </w:r>
          </w:p>
        </w:tc>
        <w:tc>
          <w:tcPr>
            <w:tcW w:w="3960" w:type="dxa"/>
            <w:shd w:val="clear" w:color="auto" w:fill="F2F5F8"/>
            <w:vAlign w:val="center"/>
          </w:tcPr>
          <w:p w14:paraId="34891990" w14:textId="77777777" w:rsidR="00D02201" w:rsidRDefault="00D02201" w:rsidP="00D02201">
            <w:pPr>
              <w:spacing w:after="40"/>
              <w:jc w:val="both"/>
            </w:pPr>
            <w:r>
              <w:rPr>
                <w:sz w:val="17"/>
              </w:rPr>
              <w:t>Important when missing at-risk customers is costly.</w:t>
            </w:r>
          </w:p>
        </w:tc>
      </w:tr>
      <w:tr w:rsidR="00D02201" w14:paraId="1D9BFD1D" w14:textId="77777777" w:rsidTr="00573FA4">
        <w:trPr>
          <w:jc w:val="center"/>
        </w:trPr>
        <w:tc>
          <w:tcPr>
            <w:tcW w:w="2088" w:type="dxa"/>
            <w:vAlign w:val="center"/>
          </w:tcPr>
          <w:p w14:paraId="2DD4C571" w14:textId="77777777" w:rsidR="00D02201" w:rsidRDefault="00D02201" w:rsidP="00D02201">
            <w:pPr>
              <w:spacing w:after="40"/>
              <w:jc w:val="both"/>
            </w:pPr>
            <w:r>
              <w:rPr>
                <w:sz w:val="17"/>
              </w:rPr>
              <w:t>F1 score</w:t>
            </w:r>
          </w:p>
        </w:tc>
        <w:tc>
          <w:tcPr>
            <w:tcW w:w="3888" w:type="dxa"/>
            <w:vAlign w:val="center"/>
          </w:tcPr>
          <w:p w14:paraId="56A74270" w14:textId="77777777" w:rsidR="00D02201" w:rsidRDefault="00D02201" w:rsidP="00D02201">
            <w:pPr>
              <w:spacing w:after="40"/>
              <w:jc w:val="both"/>
            </w:pPr>
            <w:r>
              <w:rPr>
                <w:sz w:val="17"/>
              </w:rPr>
              <w:t>Harmonic mean of precision and recall.</w:t>
            </w:r>
          </w:p>
        </w:tc>
        <w:tc>
          <w:tcPr>
            <w:tcW w:w="3960" w:type="dxa"/>
            <w:vAlign w:val="center"/>
          </w:tcPr>
          <w:p w14:paraId="69AC99FA" w14:textId="77777777" w:rsidR="00D02201" w:rsidRDefault="00D02201" w:rsidP="00D02201">
            <w:pPr>
              <w:spacing w:after="40"/>
              <w:jc w:val="both"/>
            </w:pPr>
            <w:r>
              <w:rPr>
                <w:sz w:val="17"/>
              </w:rPr>
              <w:t>Useful summary, but not a substitute for business trade-offs.</w:t>
            </w:r>
          </w:p>
        </w:tc>
      </w:tr>
      <w:tr w:rsidR="00D02201" w14:paraId="02491F2C" w14:textId="77777777" w:rsidTr="00573FA4">
        <w:trPr>
          <w:jc w:val="center"/>
        </w:trPr>
        <w:tc>
          <w:tcPr>
            <w:tcW w:w="2088" w:type="dxa"/>
            <w:shd w:val="clear" w:color="auto" w:fill="F2F5F8"/>
            <w:vAlign w:val="center"/>
          </w:tcPr>
          <w:p w14:paraId="044A0D97" w14:textId="77777777" w:rsidR="00D02201" w:rsidRDefault="00D02201" w:rsidP="00D02201">
            <w:pPr>
              <w:spacing w:after="40"/>
              <w:jc w:val="both"/>
            </w:pPr>
            <w:r>
              <w:rPr>
                <w:sz w:val="17"/>
              </w:rPr>
              <w:t>ROC-AUC</w:t>
            </w:r>
          </w:p>
        </w:tc>
        <w:tc>
          <w:tcPr>
            <w:tcW w:w="3888" w:type="dxa"/>
            <w:shd w:val="clear" w:color="auto" w:fill="F2F5F8"/>
            <w:vAlign w:val="center"/>
          </w:tcPr>
          <w:p w14:paraId="27F81B58" w14:textId="77777777" w:rsidR="00D02201" w:rsidRDefault="00D02201" w:rsidP="00D02201">
            <w:pPr>
              <w:spacing w:after="40"/>
              <w:jc w:val="both"/>
            </w:pPr>
            <w:r>
              <w:rPr>
                <w:sz w:val="17"/>
              </w:rPr>
              <w:t>Ability to rank positive cases above negative cases across thresholds.</w:t>
            </w:r>
          </w:p>
        </w:tc>
        <w:tc>
          <w:tcPr>
            <w:tcW w:w="3960" w:type="dxa"/>
            <w:shd w:val="clear" w:color="auto" w:fill="F2F5F8"/>
            <w:vAlign w:val="center"/>
          </w:tcPr>
          <w:p w14:paraId="743DCF5D" w14:textId="77777777" w:rsidR="00D02201" w:rsidRDefault="00D02201" w:rsidP="00D02201">
            <w:pPr>
              <w:spacing w:after="40"/>
              <w:jc w:val="both"/>
            </w:pPr>
            <w:r>
              <w:rPr>
                <w:sz w:val="17"/>
              </w:rPr>
              <w:t>Broad discrimination measure; can look optimistic on imbalanced data.</w:t>
            </w:r>
          </w:p>
        </w:tc>
      </w:tr>
      <w:tr w:rsidR="00D02201" w14:paraId="32A53ABA" w14:textId="77777777" w:rsidTr="00573FA4">
        <w:trPr>
          <w:jc w:val="center"/>
        </w:trPr>
        <w:tc>
          <w:tcPr>
            <w:tcW w:w="2088" w:type="dxa"/>
            <w:vAlign w:val="center"/>
          </w:tcPr>
          <w:p w14:paraId="4A3D7C2D" w14:textId="77777777" w:rsidR="00D02201" w:rsidRDefault="00D02201" w:rsidP="00D02201">
            <w:pPr>
              <w:spacing w:after="40"/>
              <w:jc w:val="both"/>
            </w:pPr>
            <w:r>
              <w:rPr>
                <w:sz w:val="17"/>
              </w:rPr>
              <w:t>PR-AUC</w:t>
            </w:r>
          </w:p>
        </w:tc>
        <w:tc>
          <w:tcPr>
            <w:tcW w:w="3888" w:type="dxa"/>
            <w:vAlign w:val="center"/>
          </w:tcPr>
          <w:p w14:paraId="33D1B619" w14:textId="77777777" w:rsidR="00D02201" w:rsidRDefault="00D02201" w:rsidP="00D02201">
            <w:pPr>
              <w:spacing w:after="40"/>
              <w:jc w:val="both"/>
            </w:pPr>
            <w:r>
              <w:rPr>
                <w:sz w:val="17"/>
              </w:rPr>
              <w:t>Precision-recall trade-off across thresholds.</w:t>
            </w:r>
          </w:p>
        </w:tc>
        <w:tc>
          <w:tcPr>
            <w:tcW w:w="3960" w:type="dxa"/>
            <w:vAlign w:val="center"/>
          </w:tcPr>
          <w:p w14:paraId="0F43AF35" w14:textId="77777777" w:rsidR="00D02201" w:rsidRDefault="00D02201" w:rsidP="00D02201">
            <w:pPr>
              <w:spacing w:after="40"/>
              <w:jc w:val="both"/>
            </w:pPr>
            <w:r>
              <w:rPr>
                <w:sz w:val="17"/>
              </w:rPr>
              <w:t>Especially useful when inactivity is relatively uncommon.</w:t>
            </w:r>
          </w:p>
        </w:tc>
      </w:tr>
      <w:tr w:rsidR="00D02201" w14:paraId="58A4B220" w14:textId="77777777" w:rsidTr="00573FA4">
        <w:trPr>
          <w:jc w:val="center"/>
        </w:trPr>
        <w:tc>
          <w:tcPr>
            <w:tcW w:w="2088" w:type="dxa"/>
            <w:shd w:val="clear" w:color="auto" w:fill="F2F5F8"/>
            <w:vAlign w:val="center"/>
          </w:tcPr>
          <w:p w14:paraId="07CACD70" w14:textId="77777777" w:rsidR="00D02201" w:rsidRDefault="00D02201" w:rsidP="00D02201">
            <w:pPr>
              <w:spacing w:after="40"/>
              <w:jc w:val="both"/>
            </w:pPr>
            <w:r>
              <w:rPr>
                <w:sz w:val="17"/>
              </w:rPr>
              <w:t>Calibration</w:t>
            </w:r>
          </w:p>
        </w:tc>
        <w:tc>
          <w:tcPr>
            <w:tcW w:w="3888" w:type="dxa"/>
            <w:shd w:val="clear" w:color="auto" w:fill="F2F5F8"/>
            <w:vAlign w:val="center"/>
          </w:tcPr>
          <w:p w14:paraId="0A37E954" w14:textId="77777777" w:rsidR="00D02201" w:rsidRDefault="00D02201" w:rsidP="00D02201">
            <w:pPr>
              <w:spacing w:after="40"/>
              <w:jc w:val="both"/>
            </w:pPr>
            <w:r>
              <w:rPr>
                <w:sz w:val="17"/>
              </w:rPr>
              <w:t>Whether predicted probabilities align with observed outcome rates.</w:t>
            </w:r>
          </w:p>
        </w:tc>
        <w:tc>
          <w:tcPr>
            <w:tcW w:w="3960" w:type="dxa"/>
            <w:shd w:val="clear" w:color="auto" w:fill="F2F5F8"/>
            <w:vAlign w:val="center"/>
          </w:tcPr>
          <w:p w14:paraId="1DFEF25E" w14:textId="77777777" w:rsidR="00D02201" w:rsidRDefault="00D02201" w:rsidP="00D02201">
            <w:pPr>
              <w:spacing w:after="40"/>
              <w:jc w:val="both"/>
            </w:pPr>
            <w:r>
              <w:rPr>
                <w:sz w:val="17"/>
              </w:rPr>
              <w:t>Important if risk scores are interpreted as probabilities.</w:t>
            </w:r>
          </w:p>
        </w:tc>
      </w:tr>
      <w:tr w:rsidR="00D02201" w14:paraId="027F80F2" w14:textId="77777777" w:rsidTr="00573FA4">
        <w:trPr>
          <w:jc w:val="center"/>
        </w:trPr>
        <w:tc>
          <w:tcPr>
            <w:tcW w:w="2088" w:type="dxa"/>
            <w:vAlign w:val="center"/>
          </w:tcPr>
          <w:p w14:paraId="41525562" w14:textId="77777777" w:rsidR="00D02201" w:rsidRDefault="00D02201" w:rsidP="00D02201">
            <w:pPr>
              <w:spacing w:after="40"/>
              <w:jc w:val="both"/>
            </w:pPr>
            <w:r>
              <w:rPr>
                <w:sz w:val="17"/>
              </w:rPr>
              <w:t>Top-k lift / precision at capacity</w:t>
            </w:r>
          </w:p>
        </w:tc>
        <w:tc>
          <w:tcPr>
            <w:tcW w:w="3888" w:type="dxa"/>
            <w:vAlign w:val="center"/>
          </w:tcPr>
          <w:p w14:paraId="0EA26FB0" w14:textId="77777777" w:rsidR="00D02201" w:rsidRDefault="00D02201" w:rsidP="00D02201">
            <w:pPr>
              <w:spacing w:after="40"/>
              <w:jc w:val="both"/>
            </w:pPr>
            <w:r>
              <w:rPr>
                <w:sz w:val="17"/>
              </w:rPr>
              <w:t>How concentrated future inactive customers are among the highest-risk group.</w:t>
            </w:r>
          </w:p>
        </w:tc>
        <w:tc>
          <w:tcPr>
            <w:tcW w:w="3960" w:type="dxa"/>
            <w:vAlign w:val="center"/>
          </w:tcPr>
          <w:p w14:paraId="08A379AC" w14:textId="77777777" w:rsidR="00D02201" w:rsidRDefault="00D02201" w:rsidP="00D02201">
            <w:pPr>
              <w:spacing w:after="40"/>
              <w:jc w:val="both"/>
            </w:pPr>
            <w:r>
              <w:rPr>
                <w:sz w:val="17"/>
              </w:rPr>
              <w:t>Directly connects model ranking to marketing team capacity.</w:t>
            </w:r>
          </w:p>
        </w:tc>
      </w:tr>
    </w:tbl>
    <w:p w14:paraId="70828600" w14:textId="77777777" w:rsidR="00D02201" w:rsidRDefault="00D02201" w:rsidP="00D02201">
      <w:pPr>
        <w:jc w:val="both"/>
      </w:pPr>
    </w:p>
    <w:p w14:paraId="5A5B8FC8" w14:textId="77777777" w:rsidR="00D02201" w:rsidRPr="00D02201" w:rsidRDefault="00D02201" w:rsidP="00D02201">
      <w:pPr>
        <w:pStyle w:val="Heading2"/>
        <w:jc w:val="both"/>
        <w:rPr>
          <w:b/>
          <w:bCs/>
        </w:rPr>
      </w:pPr>
      <w:r w:rsidRPr="00D02201">
        <w:rPr>
          <w:b/>
          <w:bCs/>
        </w:rPr>
        <w:t>9.4 Proposed success criteria</w:t>
      </w:r>
    </w:p>
    <w:p w14:paraId="05A7DE13" w14:textId="77777777" w:rsidR="00D02201" w:rsidRDefault="00D02201" w:rsidP="00D02201">
      <w:pPr>
        <w:jc w:val="both"/>
      </w:pPr>
      <w:r>
        <w:t>Before training, agree on a practical decision rule with the business stakeholder. A reasonable project-level success criterion is that at least one candidate model improves a preselected business-relevant metric over the recency-only baseline on a later-period test set, while remaining reasonably calibrated and interpretable. A numerical target should be set only after the baseline, class balance, and campaign capacity are known. Commercial success requires a separate controlled campaign experiment.</w:t>
      </w:r>
    </w:p>
    <w:p w14:paraId="13FF4065" w14:textId="77777777" w:rsidR="00D02201" w:rsidRPr="00D02201" w:rsidRDefault="00D02201" w:rsidP="00D02201">
      <w:pPr>
        <w:pStyle w:val="Heading1"/>
        <w:jc w:val="both"/>
        <w:rPr>
          <w:b/>
          <w:bCs/>
        </w:rPr>
      </w:pPr>
      <w:r w:rsidRPr="00D02201">
        <w:rPr>
          <w:b/>
          <w:bCs/>
        </w:rPr>
        <w:t>10. Marketing Activation and Business Recommendations</w:t>
      </w:r>
    </w:p>
    <w:p w14:paraId="42560CBA" w14:textId="77777777" w:rsidR="00D02201" w:rsidRDefault="00D02201" w:rsidP="00D02201">
      <w:pPr>
        <w:jc w:val="both"/>
      </w:pPr>
      <w:r>
        <w:t>The model should support decisions, not automate them without oversight. Example actions below are hypotheses for testing, not guaranteed best practices.</w:t>
      </w:r>
    </w:p>
    <w:tbl>
      <w:tblPr>
        <w:tblStyle w:val="TableGrid"/>
        <w:tblW w:w="0" w:type="auto"/>
        <w:jc w:val="center"/>
        <w:tblLook w:val="04A0" w:firstRow="1" w:lastRow="0" w:firstColumn="1" w:lastColumn="0" w:noHBand="0" w:noVBand="1"/>
      </w:tblPr>
      <w:tblGrid>
        <w:gridCol w:w="2232"/>
        <w:gridCol w:w="4464"/>
        <w:gridCol w:w="3240"/>
      </w:tblGrid>
      <w:tr w:rsidR="00D02201" w14:paraId="0B40942F" w14:textId="77777777" w:rsidTr="00573FA4">
        <w:trPr>
          <w:jc w:val="center"/>
        </w:trPr>
        <w:tc>
          <w:tcPr>
            <w:tcW w:w="2232" w:type="dxa"/>
            <w:shd w:val="clear" w:color="auto" w:fill="18324B"/>
            <w:vAlign w:val="center"/>
          </w:tcPr>
          <w:p w14:paraId="7A331196" w14:textId="77777777" w:rsidR="00D02201" w:rsidRDefault="00D02201" w:rsidP="00D02201">
            <w:pPr>
              <w:spacing w:after="40"/>
              <w:jc w:val="both"/>
            </w:pPr>
            <w:r>
              <w:rPr>
                <w:b/>
                <w:color w:val="FFFFFF"/>
                <w:sz w:val="18"/>
              </w:rPr>
              <w:t>Illustrative segment</w:t>
            </w:r>
          </w:p>
        </w:tc>
        <w:tc>
          <w:tcPr>
            <w:tcW w:w="4464" w:type="dxa"/>
            <w:shd w:val="clear" w:color="auto" w:fill="18324B"/>
            <w:vAlign w:val="center"/>
          </w:tcPr>
          <w:p w14:paraId="1436956A" w14:textId="77777777" w:rsidR="00D02201" w:rsidRDefault="00D02201" w:rsidP="00D02201">
            <w:pPr>
              <w:spacing w:after="40"/>
              <w:jc w:val="both"/>
            </w:pPr>
            <w:r>
              <w:rPr>
                <w:b/>
                <w:color w:val="FFFFFF"/>
                <w:sz w:val="18"/>
              </w:rPr>
              <w:t>Possible intervention</w:t>
            </w:r>
          </w:p>
        </w:tc>
        <w:tc>
          <w:tcPr>
            <w:tcW w:w="3240" w:type="dxa"/>
            <w:shd w:val="clear" w:color="auto" w:fill="18324B"/>
            <w:vAlign w:val="center"/>
          </w:tcPr>
          <w:p w14:paraId="0D0EC8F8" w14:textId="77777777" w:rsidR="00D02201" w:rsidRDefault="00D02201" w:rsidP="00D02201">
            <w:pPr>
              <w:spacing w:after="40"/>
              <w:jc w:val="both"/>
            </w:pPr>
            <w:r>
              <w:rPr>
                <w:b/>
                <w:color w:val="FFFFFF"/>
                <w:sz w:val="18"/>
              </w:rPr>
              <w:t>Measurement</w:t>
            </w:r>
          </w:p>
        </w:tc>
      </w:tr>
      <w:tr w:rsidR="00D02201" w14:paraId="7D8325D8" w14:textId="77777777" w:rsidTr="00573FA4">
        <w:trPr>
          <w:jc w:val="center"/>
        </w:trPr>
        <w:tc>
          <w:tcPr>
            <w:tcW w:w="2232" w:type="dxa"/>
            <w:vAlign w:val="center"/>
          </w:tcPr>
          <w:p w14:paraId="47818A7E" w14:textId="77777777" w:rsidR="00D02201" w:rsidRDefault="00D02201" w:rsidP="00D02201">
            <w:pPr>
              <w:spacing w:after="40"/>
              <w:jc w:val="both"/>
            </w:pPr>
            <w:r>
              <w:rPr>
                <w:sz w:val="17"/>
              </w:rPr>
              <w:t>Regular repeat buyers</w:t>
            </w:r>
          </w:p>
        </w:tc>
        <w:tc>
          <w:tcPr>
            <w:tcW w:w="4464" w:type="dxa"/>
            <w:vAlign w:val="center"/>
          </w:tcPr>
          <w:p w14:paraId="4FAADF2F" w14:textId="77777777" w:rsidR="00D02201" w:rsidRDefault="00D02201" w:rsidP="00D02201">
            <w:pPr>
              <w:spacing w:after="40"/>
              <w:jc w:val="both"/>
            </w:pPr>
            <w:r>
              <w:rPr>
                <w:sz w:val="17"/>
              </w:rPr>
              <w:t>Helpful replenishment reminder timed to observed cadence; avoid unnecessary discounting.</w:t>
            </w:r>
          </w:p>
        </w:tc>
        <w:tc>
          <w:tcPr>
            <w:tcW w:w="3240" w:type="dxa"/>
            <w:vAlign w:val="center"/>
          </w:tcPr>
          <w:p w14:paraId="6940FEFD" w14:textId="77777777" w:rsidR="00D02201" w:rsidRDefault="00D02201" w:rsidP="00D02201">
            <w:pPr>
              <w:spacing w:after="40"/>
              <w:jc w:val="both"/>
            </w:pPr>
            <w:r>
              <w:rPr>
                <w:sz w:val="17"/>
              </w:rPr>
              <w:t>Repeat purchase, margin, unsubscribe rate.</w:t>
            </w:r>
          </w:p>
        </w:tc>
      </w:tr>
      <w:tr w:rsidR="00D02201" w14:paraId="0D1D69B7" w14:textId="77777777" w:rsidTr="00573FA4">
        <w:trPr>
          <w:jc w:val="center"/>
        </w:trPr>
        <w:tc>
          <w:tcPr>
            <w:tcW w:w="2232" w:type="dxa"/>
            <w:shd w:val="clear" w:color="auto" w:fill="F2F5F8"/>
            <w:vAlign w:val="center"/>
          </w:tcPr>
          <w:p w14:paraId="2B4FCBED" w14:textId="77777777" w:rsidR="00D02201" w:rsidRDefault="00D02201" w:rsidP="00D02201">
            <w:pPr>
              <w:spacing w:after="40"/>
              <w:jc w:val="both"/>
            </w:pPr>
            <w:r>
              <w:rPr>
                <w:sz w:val="17"/>
              </w:rPr>
              <w:t>Cadence overdue / medium risk</w:t>
            </w:r>
          </w:p>
        </w:tc>
        <w:tc>
          <w:tcPr>
            <w:tcW w:w="4464" w:type="dxa"/>
            <w:shd w:val="clear" w:color="auto" w:fill="F2F5F8"/>
            <w:vAlign w:val="center"/>
          </w:tcPr>
          <w:p w14:paraId="2F4F11B3" w14:textId="77777777" w:rsidR="00D02201" w:rsidRDefault="00D02201" w:rsidP="00D02201">
            <w:pPr>
              <w:spacing w:after="40"/>
              <w:jc w:val="both"/>
            </w:pPr>
            <w:r>
              <w:rPr>
                <w:sz w:val="17"/>
              </w:rPr>
              <w:t>Relevant routine content, product education, or reminder based on prior category.</w:t>
            </w:r>
          </w:p>
        </w:tc>
        <w:tc>
          <w:tcPr>
            <w:tcW w:w="3240" w:type="dxa"/>
            <w:shd w:val="clear" w:color="auto" w:fill="F2F5F8"/>
            <w:vAlign w:val="center"/>
          </w:tcPr>
          <w:p w14:paraId="0766C843" w14:textId="77777777" w:rsidR="00D02201" w:rsidRDefault="00D02201" w:rsidP="00D02201">
            <w:pPr>
              <w:spacing w:after="40"/>
              <w:jc w:val="both"/>
            </w:pPr>
            <w:r>
              <w:rPr>
                <w:sz w:val="17"/>
              </w:rPr>
              <w:t>Incremental repeat rate vs. holdout.</w:t>
            </w:r>
          </w:p>
        </w:tc>
      </w:tr>
      <w:tr w:rsidR="00D02201" w14:paraId="3C974484" w14:textId="77777777" w:rsidTr="00573FA4">
        <w:trPr>
          <w:jc w:val="center"/>
        </w:trPr>
        <w:tc>
          <w:tcPr>
            <w:tcW w:w="2232" w:type="dxa"/>
            <w:vAlign w:val="center"/>
          </w:tcPr>
          <w:p w14:paraId="3C6D4DE0" w14:textId="77777777" w:rsidR="00D02201" w:rsidRDefault="00D02201" w:rsidP="00D02201">
            <w:pPr>
              <w:spacing w:after="40"/>
              <w:jc w:val="both"/>
            </w:pPr>
            <w:r>
              <w:rPr>
                <w:sz w:val="17"/>
              </w:rPr>
              <w:t>High-value, high-risk customers</w:t>
            </w:r>
          </w:p>
        </w:tc>
        <w:tc>
          <w:tcPr>
            <w:tcW w:w="4464" w:type="dxa"/>
            <w:vAlign w:val="center"/>
          </w:tcPr>
          <w:p w14:paraId="48514D49" w14:textId="77777777" w:rsidR="00D02201" w:rsidRDefault="00D02201" w:rsidP="00D02201">
            <w:pPr>
              <w:spacing w:after="40"/>
              <w:jc w:val="both"/>
            </w:pPr>
            <w:r>
              <w:rPr>
                <w:sz w:val="17"/>
              </w:rPr>
              <w:t>Personalized service or a relevant offer with a clear margin guardrail.</w:t>
            </w:r>
          </w:p>
        </w:tc>
        <w:tc>
          <w:tcPr>
            <w:tcW w:w="3240" w:type="dxa"/>
            <w:vAlign w:val="center"/>
          </w:tcPr>
          <w:p w14:paraId="720ECB39" w14:textId="77777777" w:rsidR="00D02201" w:rsidRDefault="00D02201" w:rsidP="00D02201">
            <w:pPr>
              <w:spacing w:after="40"/>
              <w:jc w:val="both"/>
            </w:pPr>
            <w:r>
              <w:rPr>
                <w:sz w:val="17"/>
              </w:rPr>
              <w:t>Incremental contribution margin, repeat purchase.</w:t>
            </w:r>
          </w:p>
        </w:tc>
      </w:tr>
      <w:tr w:rsidR="00D02201" w14:paraId="2644228F" w14:textId="77777777" w:rsidTr="00573FA4">
        <w:trPr>
          <w:jc w:val="center"/>
        </w:trPr>
        <w:tc>
          <w:tcPr>
            <w:tcW w:w="2232" w:type="dxa"/>
            <w:shd w:val="clear" w:color="auto" w:fill="F2F5F8"/>
            <w:vAlign w:val="center"/>
          </w:tcPr>
          <w:p w14:paraId="122C4AB5" w14:textId="77777777" w:rsidR="00D02201" w:rsidRDefault="00D02201" w:rsidP="00D02201">
            <w:pPr>
              <w:spacing w:after="40"/>
              <w:jc w:val="both"/>
            </w:pPr>
            <w:r>
              <w:rPr>
                <w:sz w:val="17"/>
              </w:rPr>
              <w:t>One-time / new customers</w:t>
            </w:r>
          </w:p>
        </w:tc>
        <w:tc>
          <w:tcPr>
            <w:tcW w:w="4464" w:type="dxa"/>
            <w:shd w:val="clear" w:color="auto" w:fill="F2F5F8"/>
            <w:vAlign w:val="center"/>
          </w:tcPr>
          <w:p w14:paraId="483AB18F" w14:textId="77777777" w:rsidR="00D02201" w:rsidRDefault="00D02201" w:rsidP="00D02201">
            <w:pPr>
              <w:spacing w:after="40"/>
              <w:jc w:val="both"/>
            </w:pPr>
            <w:r>
              <w:rPr>
                <w:sz w:val="17"/>
              </w:rPr>
              <w:t>Onboarding, product-use guidance, complementary-product discovery where appropriate.</w:t>
            </w:r>
          </w:p>
        </w:tc>
        <w:tc>
          <w:tcPr>
            <w:tcW w:w="3240" w:type="dxa"/>
            <w:shd w:val="clear" w:color="auto" w:fill="F2F5F8"/>
            <w:vAlign w:val="center"/>
          </w:tcPr>
          <w:p w14:paraId="0EBA9072" w14:textId="77777777" w:rsidR="00D02201" w:rsidRDefault="00D02201" w:rsidP="00D02201">
            <w:pPr>
              <w:spacing w:after="40"/>
              <w:jc w:val="both"/>
            </w:pPr>
            <w:r>
              <w:rPr>
                <w:sz w:val="17"/>
              </w:rPr>
              <w:t>Second-order conversion and time to second order.</w:t>
            </w:r>
          </w:p>
        </w:tc>
      </w:tr>
      <w:tr w:rsidR="00D02201" w14:paraId="097CE371" w14:textId="77777777" w:rsidTr="00573FA4">
        <w:trPr>
          <w:jc w:val="center"/>
        </w:trPr>
        <w:tc>
          <w:tcPr>
            <w:tcW w:w="2232" w:type="dxa"/>
            <w:vAlign w:val="center"/>
          </w:tcPr>
          <w:p w14:paraId="1EEE83D2" w14:textId="77777777" w:rsidR="00D02201" w:rsidRDefault="00D02201" w:rsidP="00D02201">
            <w:pPr>
              <w:spacing w:after="40"/>
              <w:jc w:val="both"/>
            </w:pPr>
            <w:r>
              <w:rPr>
                <w:sz w:val="17"/>
              </w:rPr>
              <w:t>Promotion-heavy customers</w:t>
            </w:r>
          </w:p>
        </w:tc>
        <w:tc>
          <w:tcPr>
            <w:tcW w:w="4464" w:type="dxa"/>
            <w:vAlign w:val="center"/>
          </w:tcPr>
          <w:p w14:paraId="3F43C7C9" w14:textId="77777777" w:rsidR="00D02201" w:rsidRDefault="00D02201" w:rsidP="00D02201">
            <w:pPr>
              <w:spacing w:after="40"/>
              <w:jc w:val="both"/>
            </w:pPr>
            <w:r>
              <w:rPr>
                <w:sz w:val="17"/>
              </w:rPr>
              <w:t>Test value-led bundles or relevant content before automatically increasing discounts.</w:t>
            </w:r>
          </w:p>
        </w:tc>
        <w:tc>
          <w:tcPr>
            <w:tcW w:w="3240" w:type="dxa"/>
            <w:vAlign w:val="center"/>
          </w:tcPr>
          <w:p w14:paraId="26544236" w14:textId="77777777" w:rsidR="00D02201" w:rsidRDefault="00D02201" w:rsidP="00D02201">
            <w:pPr>
              <w:spacing w:after="40"/>
              <w:jc w:val="both"/>
            </w:pPr>
            <w:r>
              <w:rPr>
                <w:sz w:val="17"/>
              </w:rPr>
              <w:t>Incremental margin and repeat behaviour.</w:t>
            </w:r>
          </w:p>
        </w:tc>
      </w:tr>
    </w:tbl>
    <w:p w14:paraId="172E2704" w14:textId="77777777" w:rsidR="00D02201" w:rsidRDefault="00D02201" w:rsidP="00D02201">
      <w:pPr>
        <w:jc w:val="both"/>
      </w:pPr>
    </w:p>
    <w:p w14:paraId="609B8A6F" w14:textId="77777777" w:rsidR="00D02201" w:rsidRDefault="00D02201" w:rsidP="00D02201">
      <w:pPr>
        <w:jc w:val="both"/>
      </w:pPr>
      <w:r>
        <w:t>A randomized holdout group is essential. Customers who receive a campaign may buy again anyway; comparing treated customers only with their historical behaviour can overstate campaign impact. The key business question is whether the intervention produces incremental purchases or margin relative to a comparable control group.</w:t>
      </w:r>
    </w:p>
    <w:p w14:paraId="4A1AB730" w14:textId="77777777" w:rsidR="00D02201" w:rsidRPr="00D02201" w:rsidRDefault="00D02201" w:rsidP="00D02201">
      <w:pPr>
        <w:pStyle w:val="Heading1"/>
        <w:jc w:val="both"/>
        <w:rPr>
          <w:b/>
          <w:bCs/>
        </w:rPr>
      </w:pPr>
      <w:r w:rsidRPr="00D02201">
        <w:rPr>
          <w:b/>
          <w:bCs/>
        </w:rPr>
        <w:t>11. Tools and Implementation Plan</w:t>
      </w:r>
    </w:p>
    <w:tbl>
      <w:tblPr>
        <w:tblStyle w:val="TableGrid"/>
        <w:tblW w:w="0" w:type="auto"/>
        <w:jc w:val="center"/>
        <w:tblLook w:val="04A0" w:firstRow="1" w:lastRow="0" w:firstColumn="1" w:lastColumn="0" w:noHBand="0" w:noVBand="1"/>
      </w:tblPr>
      <w:tblGrid>
        <w:gridCol w:w="2088"/>
        <w:gridCol w:w="3744"/>
        <w:gridCol w:w="4104"/>
      </w:tblGrid>
      <w:tr w:rsidR="00D02201" w14:paraId="45CE321A" w14:textId="77777777" w:rsidTr="00573FA4">
        <w:trPr>
          <w:jc w:val="center"/>
        </w:trPr>
        <w:tc>
          <w:tcPr>
            <w:tcW w:w="2088" w:type="dxa"/>
            <w:shd w:val="clear" w:color="auto" w:fill="18324B"/>
            <w:vAlign w:val="center"/>
          </w:tcPr>
          <w:p w14:paraId="7DF297BB" w14:textId="77777777" w:rsidR="00D02201" w:rsidRDefault="00D02201" w:rsidP="00D02201">
            <w:pPr>
              <w:spacing w:after="40"/>
              <w:jc w:val="both"/>
            </w:pPr>
            <w:r>
              <w:rPr>
                <w:b/>
                <w:color w:val="FFFFFF"/>
                <w:sz w:val="18"/>
              </w:rPr>
              <w:t>Tool</w:t>
            </w:r>
          </w:p>
        </w:tc>
        <w:tc>
          <w:tcPr>
            <w:tcW w:w="3744" w:type="dxa"/>
            <w:shd w:val="clear" w:color="auto" w:fill="18324B"/>
            <w:vAlign w:val="center"/>
          </w:tcPr>
          <w:p w14:paraId="5EB3E555" w14:textId="77777777" w:rsidR="00D02201" w:rsidRDefault="00D02201" w:rsidP="00D02201">
            <w:pPr>
              <w:spacing w:after="40"/>
              <w:jc w:val="both"/>
            </w:pPr>
            <w:r>
              <w:rPr>
                <w:b/>
                <w:color w:val="FFFFFF"/>
                <w:sz w:val="18"/>
              </w:rPr>
              <w:t>Role in workflow</w:t>
            </w:r>
          </w:p>
        </w:tc>
        <w:tc>
          <w:tcPr>
            <w:tcW w:w="4104" w:type="dxa"/>
            <w:shd w:val="clear" w:color="auto" w:fill="18324B"/>
            <w:vAlign w:val="center"/>
          </w:tcPr>
          <w:p w14:paraId="3671C638" w14:textId="77777777" w:rsidR="00D02201" w:rsidRDefault="00D02201" w:rsidP="00D02201">
            <w:pPr>
              <w:spacing w:after="40"/>
              <w:jc w:val="both"/>
            </w:pPr>
            <w:r>
              <w:rPr>
                <w:b/>
                <w:color w:val="FFFFFF"/>
                <w:sz w:val="18"/>
              </w:rPr>
              <w:t>Reason for selection</w:t>
            </w:r>
          </w:p>
        </w:tc>
      </w:tr>
      <w:tr w:rsidR="00D02201" w14:paraId="226FC039" w14:textId="77777777" w:rsidTr="00573FA4">
        <w:trPr>
          <w:jc w:val="center"/>
        </w:trPr>
        <w:tc>
          <w:tcPr>
            <w:tcW w:w="2088" w:type="dxa"/>
            <w:vAlign w:val="center"/>
          </w:tcPr>
          <w:p w14:paraId="1264EE88" w14:textId="77777777" w:rsidR="00D02201" w:rsidRDefault="00D02201" w:rsidP="00D02201">
            <w:pPr>
              <w:spacing w:after="40"/>
              <w:jc w:val="both"/>
            </w:pPr>
            <w:r>
              <w:rPr>
                <w:sz w:val="17"/>
              </w:rPr>
              <w:t>Python</w:t>
            </w:r>
          </w:p>
        </w:tc>
        <w:tc>
          <w:tcPr>
            <w:tcW w:w="3744" w:type="dxa"/>
            <w:vAlign w:val="center"/>
          </w:tcPr>
          <w:p w14:paraId="451F9E23" w14:textId="77777777" w:rsidR="00D02201" w:rsidRDefault="00D02201" w:rsidP="00D02201">
            <w:pPr>
              <w:spacing w:after="40"/>
              <w:jc w:val="both"/>
            </w:pPr>
            <w:r>
              <w:rPr>
                <w:sz w:val="17"/>
              </w:rPr>
              <w:t>Data cleaning, feature engineering, modelling, evaluation.</w:t>
            </w:r>
          </w:p>
        </w:tc>
        <w:tc>
          <w:tcPr>
            <w:tcW w:w="4104" w:type="dxa"/>
            <w:vAlign w:val="center"/>
          </w:tcPr>
          <w:p w14:paraId="69029089" w14:textId="77777777" w:rsidR="00D02201" w:rsidRDefault="00D02201" w:rsidP="00D02201">
            <w:pPr>
              <w:spacing w:after="40"/>
              <w:jc w:val="both"/>
            </w:pPr>
            <w:r>
              <w:rPr>
                <w:sz w:val="17"/>
              </w:rPr>
              <w:t>Flexible and widely used for data science workflows.</w:t>
            </w:r>
          </w:p>
        </w:tc>
      </w:tr>
      <w:tr w:rsidR="00D02201" w14:paraId="5BFE2003" w14:textId="77777777" w:rsidTr="00573FA4">
        <w:trPr>
          <w:jc w:val="center"/>
        </w:trPr>
        <w:tc>
          <w:tcPr>
            <w:tcW w:w="2088" w:type="dxa"/>
            <w:shd w:val="clear" w:color="auto" w:fill="F2F5F8"/>
            <w:vAlign w:val="center"/>
          </w:tcPr>
          <w:p w14:paraId="342E0620" w14:textId="77777777" w:rsidR="00D02201" w:rsidRDefault="00D02201" w:rsidP="00D02201">
            <w:pPr>
              <w:spacing w:after="40"/>
              <w:jc w:val="both"/>
            </w:pPr>
            <w:r>
              <w:rPr>
                <w:sz w:val="17"/>
              </w:rPr>
              <w:t>pandas / NumPy</w:t>
            </w:r>
          </w:p>
        </w:tc>
        <w:tc>
          <w:tcPr>
            <w:tcW w:w="3744" w:type="dxa"/>
            <w:shd w:val="clear" w:color="auto" w:fill="F2F5F8"/>
            <w:vAlign w:val="center"/>
          </w:tcPr>
          <w:p w14:paraId="64ADD509" w14:textId="77777777" w:rsidR="00D02201" w:rsidRDefault="00D02201" w:rsidP="00D02201">
            <w:pPr>
              <w:spacing w:after="40"/>
              <w:jc w:val="both"/>
            </w:pPr>
            <w:r>
              <w:rPr>
                <w:sz w:val="17"/>
              </w:rPr>
              <w:t>Tabular data manipulation and numerical operations.</w:t>
            </w:r>
          </w:p>
        </w:tc>
        <w:tc>
          <w:tcPr>
            <w:tcW w:w="4104" w:type="dxa"/>
            <w:shd w:val="clear" w:color="auto" w:fill="F2F5F8"/>
            <w:vAlign w:val="center"/>
          </w:tcPr>
          <w:p w14:paraId="7BD2AB2F" w14:textId="77777777" w:rsidR="00D02201" w:rsidRDefault="00D02201" w:rsidP="00D02201">
            <w:pPr>
              <w:spacing w:after="40"/>
              <w:jc w:val="both"/>
            </w:pPr>
            <w:r>
              <w:rPr>
                <w:sz w:val="17"/>
              </w:rPr>
              <w:t>Suitable for transaction-level data and reproducible transformations.</w:t>
            </w:r>
          </w:p>
        </w:tc>
      </w:tr>
      <w:tr w:rsidR="00D02201" w14:paraId="0CBCC285" w14:textId="77777777" w:rsidTr="00573FA4">
        <w:trPr>
          <w:jc w:val="center"/>
        </w:trPr>
        <w:tc>
          <w:tcPr>
            <w:tcW w:w="2088" w:type="dxa"/>
            <w:vAlign w:val="center"/>
          </w:tcPr>
          <w:p w14:paraId="3F1EE955" w14:textId="77777777" w:rsidR="00D02201" w:rsidRDefault="00D02201" w:rsidP="00D02201">
            <w:pPr>
              <w:spacing w:after="40"/>
              <w:jc w:val="both"/>
            </w:pPr>
            <w:r>
              <w:rPr>
                <w:sz w:val="17"/>
              </w:rPr>
              <w:t>Matplotlib / Seaborn</w:t>
            </w:r>
          </w:p>
        </w:tc>
        <w:tc>
          <w:tcPr>
            <w:tcW w:w="3744" w:type="dxa"/>
            <w:vAlign w:val="center"/>
          </w:tcPr>
          <w:p w14:paraId="1FEA3E58" w14:textId="77777777" w:rsidR="00D02201" w:rsidRDefault="00D02201" w:rsidP="00D02201">
            <w:pPr>
              <w:spacing w:after="40"/>
              <w:jc w:val="both"/>
            </w:pPr>
            <w:r>
              <w:rPr>
                <w:sz w:val="17"/>
              </w:rPr>
              <w:t>EDA charts and diagnostic plots.</w:t>
            </w:r>
          </w:p>
        </w:tc>
        <w:tc>
          <w:tcPr>
            <w:tcW w:w="4104" w:type="dxa"/>
            <w:vAlign w:val="center"/>
          </w:tcPr>
          <w:p w14:paraId="78666EFC" w14:textId="77777777" w:rsidR="00D02201" w:rsidRDefault="00D02201" w:rsidP="00D02201">
            <w:pPr>
              <w:spacing w:after="40"/>
              <w:jc w:val="both"/>
            </w:pPr>
            <w:r>
              <w:rPr>
                <w:sz w:val="17"/>
              </w:rPr>
              <w:t>Supports distributions, time series, cohort heatmaps, and model evaluation visuals.</w:t>
            </w:r>
          </w:p>
        </w:tc>
      </w:tr>
      <w:tr w:rsidR="00D02201" w14:paraId="14A6A2A0" w14:textId="77777777" w:rsidTr="00573FA4">
        <w:trPr>
          <w:jc w:val="center"/>
        </w:trPr>
        <w:tc>
          <w:tcPr>
            <w:tcW w:w="2088" w:type="dxa"/>
            <w:shd w:val="clear" w:color="auto" w:fill="F2F5F8"/>
            <w:vAlign w:val="center"/>
          </w:tcPr>
          <w:p w14:paraId="407F1D4A" w14:textId="77777777" w:rsidR="00D02201" w:rsidRDefault="00D02201" w:rsidP="00D02201">
            <w:pPr>
              <w:spacing w:after="40"/>
              <w:jc w:val="both"/>
            </w:pPr>
            <w:r>
              <w:rPr>
                <w:sz w:val="17"/>
              </w:rPr>
              <w:t>scikit-learn</w:t>
            </w:r>
          </w:p>
        </w:tc>
        <w:tc>
          <w:tcPr>
            <w:tcW w:w="3744" w:type="dxa"/>
            <w:shd w:val="clear" w:color="auto" w:fill="F2F5F8"/>
            <w:vAlign w:val="center"/>
          </w:tcPr>
          <w:p w14:paraId="679389D4" w14:textId="77777777" w:rsidR="00D02201" w:rsidRDefault="00D02201" w:rsidP="00D02201">
            <w:pPr>
              <w:spacing w:after="40"/>
              <w:jc w:val="both"/>
            </w:pPr>
            <w:r>
              <w:rPr>
                <w:sz w:val="17"/>
              </w:rPr>
              <w:t>Pipelines, preprocessing, baseline models, validation, metrics.</w:t>
            </w:r>
          </w:p>
        </w:tc>
        <w:tc>
          <w:tcPr>
            <w:tcW w:w="4104" w:type="dxa"/>
            <w:shd w:val="clear" w:color="auto" w:fill="F2F5F8"/>
            <w:vAlign w:val="center"/>
          </w:tcPr>
          <w:p w14:paraId="221B8413" w14:textId="77777777" w:rsidR="00D02201" w:rsidRDefault="00D02201" w:rsidP="00D02201">
            <w:pPr>
              <w:spacing w:after="40"/>
              <w:jc w:val="both"/>
            </w:pPr>
            <w:r>
              <w:rPr>
                <w:sz w:val="17"/>
              </w:rPr>
              <w:t>Provides a consistent framework for comparing candidate models.</w:t>
            </w:r>
          </w:p>
        </w:tc>
      </w:tr>
      <w:tr w:rsidR="00D02201" w14:paraId="23AA9C86" w14:textId="77777777" w:rsidTr="00573FA4">
        <w:trPr>
          <w:jc w:val="center"/>
        </w:trPr>
        <w:tc>
          <w:tcPr>
            <w:tcW w:w="2088" w:type="dxa"/>
            <w:vAlign w:val="center"/>
          </w:tcPr>
          <w:p w14:paraId="57B97FCF" w14:textId="77777777" w:rsidR="00D02201" w:rsidRDefault="00D02201" w:rsidP="00D02201">
            <w:pPr>
              <w:spacing w:after="40"/>
              <w:jc w:val="both"/>
            </w:pPr>
            <w:r>
              <w:rPr>
                <w:sz w:val="17"/>
              </w:rPr>
              <w:t>Jupyter Notebook</w:t>
            </w:r>
          </w:p>
        </w:tc>
        <w:tc>
          <w:tcPr>
            <w:tcW w:w="3744" w:type="dxa"/>
            <w:vAlign w:val="center"/>
          </w:tcPr>
          <w:p w14:paraId="0268FE12" w14:textId="77777777" w:rsidR="00D02201" w:rsidRDefault="00D02201" w:rsidP="00D02201">
            <w:pPr>
              <w:spacing w:after="40"/>
              <w:jc w:val="both"/>
            </w:pPr>
            <w:r>
              <w:rPr>
                <w:sz w:val="17"/>
              </w:rPr>
              <w:t>Exploratory analysis and documented experiments.</w:t>
            </w:r>
          </w:p>
        </w:tc>
        <w:tc>
          <w:tcPr>
            <w:tcW w:w="4104" w:type="dxa"/>
            <w:vAlign w:val="center"/>
          </w:tcPr>
          <w:p w14:paraId="10E7B22A" w14:textId="77777777" w:rsidR="00D02201" w:rsidRDefault="00D02201" w:rsidP="00D02201">
            <w:pPr>
              <w:spacing w:after="40"/>
              <w:jc w:val="both"/>
            </w:pPr>
            <w:r>
              <w:rPr>
                <w:sz w:val="17"/>
              </w:rPr>
              <w:t>Keeps code, charts, and interpretation together.</w:t>
            </w:r>
          </w:p>
        </w:tc>
      </w:tr>
      <w:tr w:rsidR="00D02201" w14:paraId="3A26C149" w14:textId="77777777" w:rsidTr="00573FA4">
        <w:trPr>
          <w:jc w:val="center"/>
        </w:trPr>
        <w:tc>
          <w:tcPr>
            <w:tcW w:w="2088" w:type="dxa"/>
            <w:shd w:val="clear" w:color="auto" w:fill="F2F5F8"/>
            <w:vAlign w:val="center"/>
          </w:tcPr>
          <w:p w14:paraId="6343920D" w14:textId="77777777" w:rsidR="00D02201" w:rsidRDefault="00D02201" w:rsidP="00D02201">
            <w:pPr>
              <w:spacing w:after="40"/>
              <w:jc w:val="both"/>
            </w:pPr>
            <w:r>
              <w:rPr>
                <w:sz w:val="17"/>
              </w:rPr>
              <w:t>Excel / spreadsheet</w:t>
            </w:r>
          </w:p>
        </w:tc>
        <w:tc>
          <w:tcPr>
            <w:tcW w:w="3744" w:type="dxa"/>
            <w:shd w:val="clear" w:color="auto" w:fill="F2F5F8"/>
            <w:vAlign w:val="center"/>
          </w:tcPr>
          <w:p w14:paraId="3246E09A" w14:textId="77777777" w:rsidR="00D02201" w:rsidRDefault="00D02201" w:rsidP="00D02201">
            <w:pPr>
              <w:spacing w:after="40"/>
              <w:jc w:val="both"/>
            </w:pPr>
            <w:r>
              <w:rPr>
                <w:sz w:val="17"/>
              </w:rPr>
              <w:t>Initial schema review and stakeholder-friendly summary tables.</w:t>
            </w:r>
          </w:p>
        </w:tc>
        <w:tc>
          <w:tcPr>
            <w:tcW w:w="4104" w:type="dxa"/>
            <w:shd w:val="clear" w:color="auto" w:fill="F2F5F8"/>
            <w:vAlign w:val="center"/>
          </w:tcPr>
          <w:p w14:paraId="642352A7" w14:textId="77777777" w:rsidR="00D02201" w:rsidRDefault="00D02201" w:rsidP="00D02201">
            <w:pPr>
              <w:spacing w:after="40"/>
              <w:jc w:val="both"/>
            </w:pPr>
            <w:r>
              <w:rPr>
                <w:sz w:val="17"/>
              </w:rPr>
              <w:t>Useful for quick inspection, but not ideal as the main modelling workflow.</w:t>
            </w:r>
          </w:p>
        </w:tc>
      </w:tr>
      <w:tr w:rsidR="00D02201" w14:paraId="48C270E0" w14:textId="77777777" w:rsidTr="00573FA4">
        <w:trPr>
          <w:jc w:val="center"/>
        </w:trPr>
        <w:tc>
          <w:tcPr>
            <w:tcW w:w="2088" w:type="dxa"/>
            <w:vAlign w:val="center"/>
          </w:tcPr>
          <w:p w14:paraId="7BD1E794" w14:textId="77777777" w:rsidR="00D02201" w:rsidRDefault="00D02201" w:rsidP="00D02201">
            <w:pPr>
              <w:spacing w:after="40"/>
              <w:jc w:val="both"/>
            </w:pPr>
            <w:r>
              <w:rPr>
                <w:sz w:val="17"/>
              </w:rPr>
              <w:t>Power BI / Tableau (optional)</w:t>
            </w:r>
          </w:p>
        </w:tc>
        <w:tc>
          <w:tcPr>
            <w:tcW w:w="3744" w:type="dxa"/>
            <w:vAlign w:val="center"/>
          </w:tcPr>
          <w:p w14:paraId="3EAE25B5" w14:textId="77777777" w:rsidR="00D02201" w:rsidRDefault="00D02201" w:rsidP="00D02201">
            <w:pPr>
              <w:spacing w:after="40"/>
              <w:jc w:val="both"/>
            </w:pPr>
            <w:r>
              <w:rPr>
                <w:sz w:val="17"/>
              </w:rPr>
              <w:t>Communicate customer segments and trends.</w:t>
            </w:r>
          </w:p>
        </w:tc>
        <w:tc>
          <w:tcPr>
            <w:tcW w:w="4104" w:type="dxa"/>
            <w:vAlign w:val="center"/>
          </w:tcPr>
          <w:p w14:paraId="39E95DDB" w14:textId="77777777" w:rsidR="00D02201" w:rsidRDefault="00D02201" w:rsidP="00D02201">
            <w:pPr>
              <w:spacing w:after="40"/>
              <w:jc w:val="both"/>
            </w:pPr>
            <w:r>
              <w:rPr>
                <w:sz w:val="17"/>
              </w:rPr>
              <w:t>Useful if the project later needs a business-facing dashboard.</w:t>
            </w:r>
          </w:p>
        </w:tc>
      </w:tr>
    </w:tbl>
    <w:p w14:paraId="667124CE" w14:textId="77777777" w:rsidR="00D02201" w:rsidRDefault="00D02201" w:rsidP="00D02201">
      <w:pPr>
        <w:jc w:val="both"/>
      </w:pPr>
    </w:p>
    <w:p w14:paraId="1D9DCE1A" w14:textId="77777777" w:rsidR="00D02201" w:rsidRPr="00D02201" w:rsidRDefault="00D02201" w:rsidP="00D02201">
      <w:pPr>
        <w:pStyle w:val="Heading1"/>
        <w:jc w:val="both"/>
        <w:rPr>
          <w:b/>
          <w:bCs/>
        </w:rPr>
      </w:pPr>
      <w:r w:rsidRPr="00D02201">
        <w:rPr>
          <w:b/>
          <w:bCs/>
        </w:rPr>
        <w:t>12. Work Plan for a 30–35 Hour Assignment</w:t>
      </w:r>
    </w:p>
    <w:tbl>
      <w:tblPr>
        <w:tblStyle w:val="TableGrid"/>
        <w:tblW w:w="0" w:type="auto"/>
        <w:jc w:val="center"/>
        <w:tblLook w:val="04A0" w:firstRow="1" w:lastRow="0" w:firstColumn="1" w:lastColumn="0" w:noHBand="0" w:noVBand="1"/>
      </w:tblPr>
      <w:tblGrid>
        <w:gridCol w:w="2376"/>
        <w:gridCol w:w="6120"/>
        <w:gridCol w:w="1440"/>
      </w:tblGrid>
      <w:tr w:rsidR="00D02201" w14:paraId="6D91FEF2" w14:textId="77777777" w:rsidTr="00573FA4">
        <w:trPr>
          <w:jc w:val="center"/>
        </w:trPr>
        <w:tc>
          <w:tcPr>
            <w:tcW w:w="2376" w:type="dxa"/>
            <w:shd w:val="clear" w:color="auto" w:fill="18324B"/>
            <w:vAlign w:val="center"/>
          </w:tcPr>
          <w:p w14:paraId="49F87810" w14:textId="77777777" w:rsidR="00D02201" w:rsidRDefault="00D02201" w:rsidP="00D02201">
            <w:pPr>
              <w:spacing w:after="40"/>
              <w:jc w:val="both"/>
            </w:pPr>
            <w:r>
              <w:rPr>
                <w:b/>
                <w:color w:val="FFFFFF"/>
                <w:sz w:val="18"/>
              </w:rPr>
              <w:t>Workstream</w:t>
            </w:r>
          </w:p>
        </w:tc>
        <w:tc>
          <w:tcPr>
            <w:tcW w:w="6120" w:type="dxa"/>
            <w:shd w:val="clear" w:color="auto" w:fill="18324B"/>
            <w:vAlign w:val="center"/>
          </w:tcPr>
          <w:p w14:paraId="5C22D5A1" w14:textId="77777777" w:rsidR="00D02201" w:rsidRDefault="00D02201" w:rsidP="00D02201">
            <w:pPr>
              <w:spacing w:after="40"/>
              <w:jc w:val="both"/>
            </w:pPr>
            <w:r>
              <w:rPr>
                <w:b/>
                <w:color w:val="FFFFFF"/>
                <w:sz w:val="18"/>
              </w:rPr>
              <w:t>Activities</w:t>
            </w:r>
          </w:p>
        </w:tc>
        <w:tc>
          <w:tcPr>
            <w:tcW w:w="1440" w:type="dxa"/>
            <w:shd w:val="clear" w:color="auto" w:fill="18324B"/>
            <w:vAlign w:val="center"/>
          </w:tcPr>
          <w:p w14:paraId="3F6A56D5" w14:textId="77777777" w:rsidR="00D02201" w:rsidRDefault="00D02201" w:rsidP="00D02201">
            <w:pPr>
              <w:spacing w:after="40"/>
              <w:jc w:val="both"/>
            </w:pPr>
            <w:r>
              <w:rPr>
                <w:b/>
                <w:color w:val="FFFFFF"/>
                <w:sz w:val="18"/>
              </w:rPr>
              <w:t>Estimated hours</w:t>
            </w:r>
          </w:p>
        </w:tc>
      </w:tr>
      <w:tr w:rsidR="00D02201" w14:paraId="0B4AED47" w14:textId="77777777" w:rsidTr="00573FA4">
        <w:trPr>
          <w:jc w:val="center"/>
        </w:trPr>
        <w:tc>
          <w:tcPr>
            <w:tcW w:w="2376" w:type="dxa"/>
            <w:vAlign w:val="center"/>
          </w:tcPr>
          <w:p w14:paraId="14EE7464" w14:textId="77777777" w:rsidR="00D02201" w:rsidRDefault="00D02201" w:rsidP="00D02201">
            <w:pPr>
              <w:spacing w:after="40"/>
              <w:jc w:val="both"/>
            </w:pPr>
            <w:r>
              <w:rPr>
                <w:sz w:val="17"/>
              </w:rPr>
              <w:t>1. Industry and literature research</w:t>
            </w:r>
          </w:p>
        </w:tc>
        <w:tc>
          <w:tcPr>
            <w:tcW w:w="6120" w:type="dxa"/>
            <w:vAlign w:val="center"/>
          </w:tcPr>
          <w:p w14:paraId="1AF3D827" w14:textId="77777777" w:rsidR="00D02201" w:rsidRDefault="00D02201" w:rsidP="00D02201">
            <w:pPr>
              <w:spacing w:after="40"/>
              <w:jc w:val="both"/>
            </w:pPr>
            <w:r>
              <w:rPr>
                <w:sz w:val="17"/>
              </w:rPr>
              <w:t>Review sector trends, retention concepts, public datasets, and research limitations.</w:t>
            </w:r>
          </w:p>
        </w:tc>
        <w:tc>
          <w:tcPr>
            <w:tcW w:w="1440" w:type="dxa"/>
            <w:vAlign w:val="center"/>
          </w:tcPr>
          <w:p w14:paraId="17B81002" w14:textId="77777777" w:rsidR="00D02201" w:rsidRDefault="00D02201" w:rsidP="00D02201">
            <w:pPr>
              <w:spacing w:after="40"/>
              <w:jc w:val="both"/>
            </w:pPr>
            <w:r>
              <w:rPr>
                <w:sz w:val="17"/>
              </w:rPr>
              <w:t>5</w:t>
            </w:r>
          </w:p>
        </w:tc>
      </w:tr>
      <w:tr w:rsidR="00D02201" w14:paraId="7E73A051" w14:textId="77777777" w:rsidTr="00573FA4">
        <w:trPr>
          <w:jc w:val="center"/>
        </w:trPr>
        <w:tc>
          <w:tcPr>
            <w:tcW w:w="2376" w:type="dxa"/>
            <w:shd w:val="clear" w:color="auto" w:fill="F2F5F8"/>
            <w:vAlign w:val="center"/>
          </w:tcPr>
          <w:p w14:paraId="547D7A62" w14:textId="77777777" w:rsidR="00D02201" w:rsidRDefault="00D02201" w:rsidP="00D02201">
            <w:pPr>
              <w:spacing w:after="40"/>
              <w:jc w:val="both"/>
            </w:pPr>
            <w:r>
              <w:rPr>
                <w:sz w:val="17"/>
              </w:rPr>
              <w:t>2. Business framing</w:t>
            </w:r>
          </w:p>
        </w:tc>
        <w:tc>
          <w:tcPr>
            <w:tcW w:w="6120" w:type="dxa"/>
            <w:shd w:val="clear" w:color="auto" w:fill="F2F5F8"/>
            <w:vAlign w:val="center"/>
          </w:tcPr>
          <w:p w14:paraId="6CCCE747" w14:textId="77777777" w:rsidR="00D02201" w:rsidRDefault="00D02201" w:rsidP="00D02201">
            <w:pPr>
              <w:spacing w:after="40"/>
              <w:jc w:val="both"/>
            </w:pPr>
            <w:r>
              <w:rPr>
                <w:sz w:val="17"/>
              </w:rPr>
              <w:t>Define stakeholder, decision, target, research questions, hypotheses, and scope.</w:t>
            </w:r>
          </w:p>
        </w:tc>
        <w:tc>
          <w:tcPr>
            <w:tcW w:w="1440" w:type="dxa"/>
            <w:shd w:val="clear" w:color="auto" w:fill="F2F5F8"/>
            <w:vAlign w:val="center"/>
          </w:tcPr>
          <w:p w14:paraId="0BD17B4B" w14:textId="77777777" w:rsidR="00D02201" w:rsidRDefault="00D02201" w:rsidP="00D02201">
            <w:pPr>
              <w:spacing w:after="40"/>
              <w:jc w:val="both"/>
            </w:pPr>
            <w:r>
              <w:rPr>
                <w:sz w:val="17"/>
              </w:rPr>
              <w:t>3</w:t>
            </w:r>
          </w:p>
        </w:tc>
      </w:tr>
      <w:tr w:rsidR="00D02201" w14:paraId="1F30B278" w14:textId="77777777" w:rsidTr="00573FA4">
        <w:trPr>
          <w:jc w:val="center"/>
        </w:trPr>
        <w:tc>
          <w:tcPr>
            <w:tcW w:w="2376" w:type="dxa"/>
            <w:vAlign w:val="center"/>
          </w:tcPr>
          <w:p w14:paraId="34DA4CD8" w14:textId="77777777" w:rsidR="00D02201" w:rsidRDefault="00D02201" w:rsidP="00D02201">
            <w:pPr>
              <w:spacing w:after="40"/>
              <w:jc w:val="both"/>
            </w:pPr>
            <w:r>
              <w:rPr>
                <w:sz w:val="17"/>
              </w:rPr>
              <w:t>3. Data-source assessment</w:t>
            </w:r>
          </w:p>
        </w:tc>
        <w:tc>
          <w:tcPr>
            <w:tcW w:w="6120" w:type="dxa"/>
            <w:vAlign w:val="center"/>
          </w:tcPr>
          <w:p w14:paraId="35C2D967" w14:textId="77777777" w:rsidR="00D02201" w:rsidRDefault="00D02201" w:rsidP="00D02201">
            <w:pPr>
              <w:spacing w:after="40"/>
              <w:jc w:val="both"/>
            </w:pPr>
            <w:r>
              <w:rPr>
                <w:sz w:val="17"/>
              </w:rPr>
              <w:t>Inspect candidate dataset documentation, fields, coverage, and licensing.</w:t>
            </w:r>
          </w:p>
        </w:tc>
        <w:tc>
          <w:tcPr>
            <w:tcW w:w="1440" w:type="dxa"/>
            <w:vAlign w:val="center"/>
          </w:tcPr>
          <w:p w14:paraId="0F1B2395" w14:textId="77777777" w:rsidR="00D02201" w:rsidRDefault="00D02201" w:rsidP="00D02201">
            <w:pPr>
              <w:spacing w:after="40"/>
              <w:jc w:val="both"/>
            </w:pPr>
            <w:r>
              <w:rPr>
                <w:sz w:val="17"/>
              </w:rPr>
              <w:t>3</w:t>
            </w:r>
          </w:p>
        </w:tc>
      </w:tr>
      <w:tr w:rsidR="00D02201" w14:paraId="2AE7FE77" w14:textId="77777777" w:rsidTr="00573FA4">
        <w:trPr>
          <w:jc w:val="center"/>
        </w:trPr>
        <w:tc>
          <w:tcPr>
            <w:tcW w:w="2376" w:type="dxa"/>
            <w:shd w:val="clear" w:color="auto" w:fill="F2F5F8"/>
            <w:vAlign w:val="center"/>
          </w:tcPr>
          <w:p w14:paraId="2A3B66EF" w14:textId="77777777" w:rsidR="00D02201" w:rsidRDefault="00D02201" w:rsidP="00D02201">
            <w:pPr>
              <w:spacing w:after="40"/>
              <w:jc w:val="both"/>
            </w:pPr>
            <w:r>
              <w:rPr>
                <w:sz w:val="17"/>
              </w:rPr>
              <w:t>4. Data dictionary and analysis design</w:t>
            </w:r>
          </w:p>
        </w:tc>
        <w:tc>
          <w:tcPr>
            <w:tcW w:w="6120" w:type="dxa"/>
            <w:shd w:val="clear" w:color="auto" w:fill="F2F5F8"/>
            <w:vAlign w:val="center"/>
          </w:tcPr>
          <w:p w14:paraId="43E8A149" w14:textId="77777777" w:rsidR="00D02201" w:rsidRDefault="00D02201" w:rsidP="00D02201">
            <w:pPr>
              <w:spacing w:after="40"/>
              <w:jc w:val="both"/>
            </w:pPr>
            <w:r>
              <w:rPr>
                <w:sz w:val="17"/>
              </w:rPr>
              <w:t>Specify variables, target definition, feature plan, and validation approach.</w:t>
            </w:r>
          </w:p>
        </w:tc>
        <w:tc>
          <w:tcPr>
            <w:tcW w:w="1440" w:type="dxa"/>
            <w:shd w:val="clear" w:color="auto" w:fill="F2F5F8"/>
            <w:vAlign w:val="center"/>
          </w:tcPr>
          <w:p w14:paraId="4E804BC7" w14:textId="77777777" w:rsidR="00D02201" w:rsidRDefault="00D02201" w:rsidP="00D02201">
            <w:pPr>
              <w:spacing w:after="40"/>
              <w:jc w:val="both"/>
            </w:pPr>
            <w:r>
              <w:rPr>
                <w:sz w:val="17"/>
              </w:rPr>
              <w:t>4</w:t>
            </w:r>
          </w:p>
        </w:tc>
      </w:tr>
      <w:tr w:rsidR="00D02201" w14:paraId="4A9F00CE" w14:textId="77777777" w:rsidTr="00573FA4">
        <w:trPr>
          <w:jc w:val="center"/>
        </w:trPr>
        <w:tc>
          <w:tcPr>
            <w:tcW w:w="2376" w:type="dxa"/>
            <w:vAlign w:val="center"/>
          </w:tcPr>
          <w:p w14:paraId="2119E7A9" w14:textId="77777777" w:rsidR="00D02201" w:rsidRDefault="00D02201" w:rsidP="00D02201">
            <w:pPr>
              <w:spacing w:after="40"/>
              <w:jc w:val="both"/>
            </w:pPr>
            <w:r>
              <w:rPr>
                <w:sz w:val="17"/>
              </w:rPr>
              <w:t>5. Exploratory analysis design</w:t>
            </w:r>
          </w:p>
        </w:tc>
        <w:tc>
          <w:tcPr>
            <w:tcW w:w="6120" w:type="dxa"/>
            <w:vAlign w:val="center"/>
          </w:tcPr>
          <w:p w14:paraId="79D8FC5B" w14:textId="77777777" w:rsidR="00D02201" w:rsidRDefault="00D02201" w:rsidP="00D02201">
            <w:pPr>
              <w:spacing w:after="40"/>
              <w:jc w:val="both"/>
            </w:pPr>
            <w:r>
              <w:rPr>
                <w:sz w:val="17"/>
              </w:rPr>
              <w:t>Plan descriptive summaries, cohort analysis, RFM, and visualizations.</w:t>
            </w:r>
          </w:p>
        </w:tc>
        <w:tc>
          <w:tcPr>
            <w:tcW w:w="1440" w:type="dxa"/>
            <w:vAlign w:val="center"/>
          </w:tcPr>
          <w:p w14:paraId="14563795" w14:textId="77777777" w:rsidR="00D02201" w:rsidRDefault="00D02201" w:rsidP="00D02201">
            <w:pPr>
              <w:spacing w:after="40"/>
              <w:jc w:val="both"/>
            </w:pPr>
            <w:r>
              <w:rPr>
                <w:sz w:val="17"/>
              </w:rPr>
              <w:t>4</w:t>
            </w:r>
          </w:p>
        </w:tc>
      </w:tr>
      <w:tr w:rsidR="00D02201" w14:paraId="0FFD9B63" w14:textId="77777777" w:rsidTr="00573FA4">
        <w:trPr>
          <w:jc w:val="center"/>
        </w:trPr>
        <w:tc>
          <w:tcPr>
            <w:tcW w:w="2376" w:type="dxa"/>
            <w:shd w:val="clear" w:color="auto" w:fill="F2F5F8"/>
            <w:vAlign w:val="center"/>
          </w:tcPr>
          <w:p w14:paraId="50EEC915" w14:textId="77777777" w:rsidR="00D02201" w:rsidRDefault="00D02201" w:rsidP="00D02201">
            <w:pPr>
              <w:spacing w:after="40"/>
              <w:jc w:val="both"/>
            </w:pPr>
            <w:r>
              <w:rPr>
                <w:sz w:val="17"/>
              </w:rPr>
              <w:t>6. Modelling and evaluation plan</w:t>
            </w:r>
          </w:p>
        </w:tc>
        <w:tc>
          <w:tcPr>
            <w:tcW w:w="6120" w:type="dxa"/>
            <w:shd w:val="clear" w:color="auto" w:fill="F2F5F8"/>
            <w:vAlign w:val="center"/>
          </w:tcPr>
          <w:p w14:paraId="73A51A32" w14:textId="77777777" w:rsidR="00D02201" w:rsidRDefault="00D02201" w:rsidP="00D02201">
            <w:pPr>
              <w:spacing w:after="40"/>
              <w:jc w:val="both"/>
            </w:pPr>
            <w:r>
              <w:rPr>
                <w:sz w:val="17"/>
              </w:rPr>
              <w:t>Select baselines, candidate algorithms, metrics, temporal split, and leakage checks.</w:t>
            </w:r>
          </w:p>
        </w:tc>
        <w:tc>
          <w:tcPr>
            <w:tcW w:w="1440" w:type="dxa"/>
            <w:shd w:val="clear" w:color="auto" w:fill="F2F5F8"/>
            <w:vAlign w:val="center"/>
          </w:tcPr>
          <w:p w14:paraId="1FEADBC3" w14:textId="77777777" w:rsidR="00D02201" w:rsidRDefault="00D02201" w:rsidP="00D02201">
            <w:pPr>
              <w:spacing w:after="40"/>
              <w:jc w:val="both"/>
            </w:pPr>
            <w:r>
              <w:rPr>
                <w:sz w:val="17"/>
              </w:rPr>
              <w:t>5</w:t>
            </w:r>
          </w:p>
        </w:tc>
      </w:tr>
      <w:tr w:rsidR="00D02201" w14:paraId="6A6BA4C1" w14:textId="77777777" w:rsidTr="00573FA4">
        <w:trPr>
          <w:jc w:val="center"/>
        </w:trPr>
        <w:tc>
          <w:tcPr>
            <w:tcW w:w="2376" w:type="dxa"/>
            <w:vAlign w:val="center"/>
          </w:tcPr>
          <w:p w14:paraId="0F3EECC0" w14:textId="77777777" w:rsidR="00D02201" w:rsidRDefault="00D02201" w:rsidP="00D02201">
            <w:pPr>
              <w:spacing w:after="40"/>
              <w:jc w:val="both"/>
            </w:pPr>
            <w:r>
              <w:rPr>
                <w:sz w:val="17"/>
              </w:rPr>
              <w:t>7. Marketing activation plan</w:t>
            </w:r>
          </w:p>
        </w:tc>
        <w:tc>
          <w:tcPr>
            <w:tcW w:w="6120" w:type="dxa"/>
            <w:vAlign w:val="center"/>
          </w:tcPr>
          <w:p w14:paraId="7C0D35AC" w14:textId="77777777" w:rsidR="00D02201" w:rsidRDefault="00D02201" w:rsidP="00D02201">
            <w:pPr>
              <w:spacing w:after="40"/>
              <w:jc w:val="both"/>
            </w:pPr>
            <w:r>
              <w:rPr>
                <w:sz w:val="17"/>
              </w:rPr>
              <w:t>Map segments to interventions and design a controlled test.</w:t>
            </w:r>
          </w:p>
        </w:tc>
        <w:tc>
          <w:tcPr>
            <w:tcW w:w="1440" w:type="dxa"/>
            <w:vAlign w:val="center"/>
          </w:tcPr>
          <w:p w14:paraId="21D102F8" w14:textId="77777777" w:rsidR="00D02201" w:rsidRDefault="00D02201" w:rsidP="00D02201">
            <w:pPr>
              <w:spacing w:after="40"/>
              <w:jc w:val="both"/>
            </w:pPr>
            <w:r>
              <w:rPr>
                <w:sz w:val="17"/>
              </w:rPr>
              <w:t>3</w:t>
            </w:r>
          </w:p>
        </w:tc>
      </w:tr>
      <w:tr w:rsidR="00D02201" w14:paraId="45FADBD6" w14:textId="77777777" w:rsidTr="00573FA4">
        <w:trPr>
          <w:jc w:val="center"/>
        </w:trPr>
        <w:tc>
          <w:tcPr>
            <w:tcW w:w="2376" w:type="dxa"/>
            <w:shd w:val="clear" w:color="auto" w:fill="F2F5F8"/>
            <w:vAlign w:val="center"/>
          </w:tcPr>
          <w:p w14:paraId="3E9C76F3" w14:textId="77777777" w:rsidR="00D02201" w:rsidRDefault="00D02201" w:rsidP="00D02201">
            <w:pPr>
              <w:spacing w:after="40"/>
              <w:jc w:val="both"/>
            </w:pPr>
            <w:r>
              <w:rPr>
                <w:sz w:val="17"/>
              </w:rPr>
              <w:t>8. Documentation and quality review</w:t>
            </w:r>
          </w:p>
        </w:tc>
        <w:tc>
          <w:tcPr>
            <w:tcW w:w="6120" w:type="dxa"/>
            <w:shd w:val="clear" w:color="auto" w:fill="F2F5F8"/>
            <w:vAlign w:val="center"/>
          </w:tcPr>
          <w:p w14:paraId="138C2544" w14:textId="77777777" w:rsidR="00D02201" w:rsidRDefault="00D02201" w:rsidP="00D02201">
            <w:pPr>
              <w:spacing w:after="40"/>
              <w:jc w:val="both"/>
            </w:pPr>
            <w:r>
              <w:rPr>
                <w:sz w:val="17"/>
              </w:rPr>
              <w:t>Write, format, check citations, and refine the proposal.</w:t>
            </w:r>
          </w:p>
        </w:tc>
        <w:tc>
          <w:tcPr>
            <w:tcW w:w="1440" w:type="dxa"/>
            <w:shd w:val="clear" w:color="auto" w:fill="F2F5F8"/>
            <w:vAlign w:val="center"/>
          </w:tcPr>
          <w:p w14:paraId="027E6525" w14:textId="77777777" w:rsidR="00D02201" w:rsidRDefault="00D02201" w:rsidP="00D02201">
            <w:pPr>
              <w:spacing w:after="40"/>
              <w:jc w:val="both"/>
            </w:pPr>
            <w:r>
              <w:rPr>
                <w:sz w:val="17"/>
              </w:rPr>
              <w:t>4</w:t>
            </w:r>
          </w:p>
        </w:tc>
      </w:tr>
      <w:tr w:rsidR="00D02201" w14:paraId="01A9401A" w14:textId="77777777" w:rsidTr="00573FA4">
        <w:trPr>
          <w:jc w:val="center"/>
        </w:trPr>
        <w:tc>
          <w:tcPr>
            <w:tcW w:w="2376" w:type="dxa"/>
            <w:vAlign w:val="center"/>
          </w:tcPr>
          <w:p w14:paraId="43D07EB4" w14:textId="77777777" w:rsidR="00D02201" w:rsidRDefault="00D02201" w:rsidP="00D02201">
            <w:pPr>
              <w:spacing w:after="40"/>
              <w:jc w:val="both"/>
            </w:pPr>
            <w:r>
              <w:rPr>
                <w:sz w:val="17"/>
              </w:rPr>
              <w:t>Total</w:t>
            </w:r>
          </w:p>
        </w:tc>
        <w:tc>
          <w:tcPr>
            <w:tcW w:w="6120" w:type="dxa"/>
            <w:vAlign w:val="center"/>
          </w:tcPr>
          <w:p w14:paraId="3099A7B1" w14:textId="77777777" w:rsidR="00D02201" w:rsidRDefault="00D02201" w:rsidP="00D02201">
            <w:pPr>
              <w:spacing w:after="40"/>
              <w:jc w:val="both"/>
            </w:pPr>
          </w:p>
        </w:tc>
        <w:tc>
          <w:tcPr>
            <w:tcW w:w="1440" w:type="dxa"/>
            <w:vAlign w:val="center"/>
          </w:tcPr>
          <w:p w14:paraId="11C30526" w14:textId="77777777" w:rsidR="00D02201" w:rsidRDefault="00D02201" w:rsidP="00D02201">
            <w:pPr>
              <w:spacing w:after="40"/>
              <w:jc w:val="both"/>
            </w:pPr>
            <w:r>
              <w:rPr>
                <w:sz w:val="17"/>
              </w:rPr>
              <w:t>31</w:t>
            </w:r>
          </w:p>
        </w:tc>
      </w:tr>
    </w:tbl>
    <w:p w14:paraId="550CC8E3" w14:textId="77777777" w:rsidR="00D02201" w:rsidRDefault="00D02201" w:rsidP="00D02201">
      <w:pPr>
        <w:jc w:val="both"/>
      </w:pPr>
    </w:p>
    <w:p w14:paraId="66838315" w14:textId="77777777" w:rsidR="00D02201" w:rsidRDefault="00D02201" w:rsidP="00D02201">
      <w:pPr>
        <w:jc w:val="both"/>
      </w:pPr>
      <w:r>
        <w:t>This is a planning estimate for the full Week 1 task. If the assignment expects actual exploratory results rather than only a proposed approach, reserve additional time to download and analyze the selected dataset, and include the resulting charts and findings in a later version.</w:t>
      </w:r>
    </w:p>
    <w:p w14:paraId="5E48A108" w14:textId="77777777" w:rsidR="00D02201" w:rsidRPr="00D02201" w:rsidRDefault="00D02201" w:rsidP="00D02201">
      <w:pPr>
        <w:pStyle w:val="Heading1"/>
        <w:jc w:val="both"/>
        <w:rPr>
          <w:b/>
          <w:bCs/>
        </w:rPr>
      </w:pPr>
      <w:r w:rsidRPr="00D02201">
        <w:rPr>
          <w:b/>
          <w:bCs/>
        </w:rPr>
        <w:t>13. Ethics, Privacy, and Limitations</w:t>
      </w:r>
    </w:p>
    <w:p w14:paraId="23569908" w14:textId="77777777" w:rsidR="00D02201" w:rsidRDefault="00D02201" w:rsidP="00D02201">
      <w:pPr>
        <w:pStyle w:val="ListBullet"/>
        <w:tabs>
          <w:tab w:val="num" w:pos="360"/>
        </w:tabs>
        <w:spacing w:after="60"/>
        <w:ind w:left="360" w:hanging="360"/>
        <w:jc w:val="both"/>
      </w:pPr>
      <w:r>
        <w:t>Use pseudonymized customer IDs and collect only fields necessary for the stated purpose.</w:t>
      </w:r>
    </w:p>
    <w:p w14:paraId="4C399BAD" w14:textId="77777777" w:rsidR="00D02201" w:rsidRDefault="00D02201" w:rsidP="00D02201">
      <w:pPr>
        <w:pStyle w:val="ListBullet"/>
        <w:tabs>
          <w:tab w:val="num" w:pos="360"/>
        </w:tabs>
        <w:spacing w:after="60"/>
        <w:ind w:left="360" w:hanging="360"/>
        <w:jc w:val="both"/>
      </w:pPr>
      <w:r>
        <w:t>Do not use sensitive personal attributes or infer sensitive characteristics for marketing targeting.</w:t>
      </w:r>
    </w:p>
    <w:p w14:paraId="59161888" w14:textId="77777777" w:rsidR="00D02201" w:rsidRDefault="00D02201" w:rsidP="00D02201">
      <w:pPr>
        <w:pStyle w:val="ListBullet"/>
        <w:tabs>
          <w:tab w:val="num" w:pos="360"/>
        </w:tabs>
        <w:spacing w:after="60"/>
        <w:ind w:left="360" w:hanging="360"/>
        <w:jc w:val="both"/>
      </w:pPr>
      <w:r>
        <w:t>Respect consent, applicable privacy law, platform terms, dataset license, and retention rules.</w:t>
      </w:r>
    </w:p>
    <w:p w14:paraId="3FB80DB2" w14:textId="77777777" w:rsidR="00D02201" w:rsidRDefault="00D02201" w:rsidP="00D02201">
      <w:pPr>
        <w:pStyle w:val="ListBullet"/>
        <w:tabs>
          <w:tab w:val="num" w:pos="360"/>
        </w:tabs>
        <w:spacing w:after="60"/>
        <w:ind w:left="360" w:hanging="360"/>
        <w:jc w:val="both"/>
      </w:pPr>
      <w:r>
        <w:t>A risk score can be wrong. Avoid punitive treatment and provide customers with appropriate communication preferences and opt-out mechanisms.</w:t>
      </w:r>
    </w:p>
    <w:p w14:paraId="12F23BE9" w14:textId="77777777" w:rsidR="00D02201" w:rsidRDefault="00D02201" w:rsidP="00D02201">
      <w:pPr>
        <w:pStyle w:val="ListBullet"/>
        <w:tabs>
          <w:tab w:val="num" w:pos="360"/>
        </w:tabs>
        <w:spacing w:after="60"/>
        <w:ind w:left="360" w:hanging="360"/>
        <w:jc w:val="both"/>
      </w:pPr>
      <w:r>
        <w:t>Promotion and purchase correlations are not causal evidence. Use randomized holdout tests to estimate incremental impact.</w:t>
      </w:r>
    </w:p>
    <w:p w14:paraId="71F10FBD" w14:textId="77777777" w:rsidR="00D02201" w:rsidRDefault="00D02201" w:rsidP="00D02201">
      <w:pPr>
        <w:pStyle w:val="ListBullet"/>
        <w:tabs>
          <w:tab w:val="num" w:pos="360"/>
        </w:tabs>
        <w:spacing w:after="60"/>
        <w:ind w:left="360" w:hanging="360"/>
        <w:jc w:val="both"/>
      </w:pPr>
      <w:r>
        <w:t>Historical data may reflect past pricing, product availability, shipping conditions, campaigns, and seasonality; patterns may change over time.</w:t>
      </w:r>
    </w:p>
    <w:p w14:paraId="47F5CB68" w14:textId="77777777" w:rsidR="00D02201" w:rsidRDefault="00D02201" w:rsidP="00D02201">
      <w:pPr>
        <w:pStyle w:val="ListBullet"/>
        <w:tabs>
          <w:tab w:val="num" w:pos="360"/>
        </w:tabs>
        <w:spacing w:after="60"/>
        <w:ind w:left="360" w:hanging="360"/>
        <w:jc w:val="both"/>
      </w:pPr>
      <w:r>
        <w:t>A general retail dataset is only a methodological proxy for beauty retail. Industry-specific conclusions require beauty-specific data.</w:t>
      </w:r>
    </w:p>
    <w:p w14:paraId="3B893776" w14:textId="77777777" w:rsidR="00D02201" w:rsidRDefault="00D02201" w:rsidP="00D02201">
      <w:pPr>
        <w:pStyle w:val="ListBullet"/>
        <w:tabs>
          <w:tab w:val="num" w:pos="360"/>
        </w:tabs>
        <w:spacing w:after="60"/>
        <w:ind w:left="360" w:hanging="360"/>
        <w:jc w:val="both"/>
      </w:pPr>
      <w:r>
        <w:t>Churn is operationally defined in non-contractual retail. Results should be described as inactivity prediction unless validated against business outcomes.</w:t>
      </w:r>
    </w:p>
    <w:p w14:paraId="1A218C2D" w14:textId="77777777" w:rsidR="00D02201" w:rsidRPr="00D02201" w:rsidRDefault="00D02201" w:rsidP="00D02201">
      <w:pPr>
        <w:pStyle w:val="Heading1"/>
        <w:jc w:val="both"/>
        <w:rPr>
          <w:b/>
          <w:bCs/>
        </w:rPr>
      </w:pPr>
      <w:r w:rsidRPr="00D02201">
        <w:rPr>
          <w:b/>
          <w:bCs/>
        </w:rPr>
        <w:t>14. Expected Deliverables and Project Outputs</w:t>
      </w:r>
    </w:p>
    <w:p w14:paraId="140B59D1" w14:textId="77777777" w:rsidR="00D02201" w:rsidRDefault="00D02201" w:rsidP="00D02201">
      <w:pPr>
        <w:jc w:val="both"/>
      </w:pPr>
      <w:r>
        <w:t>At the end of the proposed analysis, the project should produce:</w:t>
      </w:r>
    </w:p>
    <w:p w14:paraId="128154A3" w14:textId="77777777" w:rsidR="00D02201" w:rsidRDefault="00D02201" w:rsidP="00D02201">
      <w:pPr>
        <w:pStyle w:val="ListBullet"/>
        <w:tabs>
          <w:tab w:val="num" w:pos="360"/>
        </w:tabs>
        <w:spacing w:after="60"/>
        <w:ind w:left="360" w:hanging="360"/>
        <w:jc w:val="both"/>
      </w:pPr>
      <w:r>
        <w:t>A documented problem statement, business rationale, research questions, and testable hypotheses.</w:t>
      </w:r>
    </w:p>
    <w:p w14:paraId="06989D0D" w14:textId="77777777" w:rsidR="00D02201" w:rsidRDefault="00D02201" w:rsidP="00D02201">
      <w:pPr>
        <w:pStyle w:val="ListBullet"/>
        <w:tabs>
          <w:tab w:val="num" w:pos="360"/>
        </w:tabs>
        <w:spacing w:after="60"/>
        <w:ind w:left="360" w:hanging="360"/>
        <w:jc w:val="both"/>
      </w:pPr>
      <w:r>
        <w:t>A data dictionary and reproducible data-cleaning decisions.</w:t>
      </w:r>
    </w:p>
    <w:p w14:paraId="27CDB92A" w14:textId="77777777" w:rsidR="00D02201" w:rsidRDefault="00D02201" w:rsidP="00D02201">
      <w:pPr>
        <w:pStyle w:val="ListBullet"/>
        <w:tabs>
          <w:tab w:val="num" w:pos="360"/>
        </w:tabs>
        <w:spacing w:after="60"/>
        <w:ind w:left="360" w:hanging="360"/>
        <w:jc w:val="both"/>
      </w:pPr>
      <w:r>
        <w:t>EDA outputs covering order trends, customer distributions, purchase cadence, cohorts, and data quality.</w:t>
      </w:r>
    </w:p>
    <w:p w14:paraId="1A455800" w14:textId="77777777" w:rsidR="00D02201" w:rsidRDefault="00D02201" w:rsidP="00D02201">
      <w:pPr>
        <w:pStyle w:val="ListBullet"/>
        <w:tabs>
          <w:tab w:val="num" w:pos="360"/>
        </w:tabs>
        <w:spacing w:after="60"/>
        <w:ind w:left="360" w:hanging="360"/>
        <w:jc w:val="both"/>
      </w:pPr>
      <w:r>
        <w:t>A customer-level analytical table with features and a clearly defined target.</w:t>
      </w:r>
    </w:p>
    <w:p w14:paraId="714DC65F" w14:textId="77777777" w:rsidR="00D02201" w:rsidRDefault="00D02201" w:rsidP="00D02201">
      <w:pPr>
        <w:pStyle w:val="ListBullet"/>
        <w:tabs>
          <w:tab w:val="num" w:pos="360"/>
        </w:tabs>
        <w:spacing w:after="60"/>
        <w:ind w:left="360" w:hanging="360"/>
        <w:jc w:val="both"/>
      </w:pPr>
      <w:r>
        <w:t>A baseline-to-model comparison using temporal validation and relevant metrics.</w:t>
      </w:r>
    </w:p>
    <w:p w14:paraId="4FC02A90" w14:textId="77777777" w:rsidR="00D02201" w:rsidRDefault="00D02201" w:rsidP="00D02201">
      <w:pPr>
        <w:pStyle w:val="ListBullet"/>
        <w:tabs>
          <w:tab w:val="num" w:pos="360"/>
        </w:tabs>
        <w:spacing w:after="60"/>
        <w:ind w:left="360" w:hanging="360"/>
        <w:jc w:val="both"/>
      </w:pPr>
      <w:r>
        <w:t>An interpretation of the most useful behavioural signals, with limitations clearly stated.</w:t>
      </w:r>
    </w:p>
    <w:p w14:paraId="1A2DC07D" w14:textId="77777777" w:rsidR="00D02201" w:rsidRDefault="00D02201" w:rsidP="00D02201">
      <w:pPr>
        <w:pStyle w:val="ListBullet"/>
        <w:tabs>
          <w:tab w:val="num" w:pos="360"/>
        </w:tabs>
        <w:spacing w:after="60"/>
        <w:ind w:left="360" w:hanging="360"/>
        <w:jc w:val="both"/>
      </w:pPr>
      <w:r>
        <w:t>A proposed retention-segmentation framework and an experiment design to test campaign impact.</w:t>
      </w:r>
    </w:p>
    <w:p w14:paraId="683E3DA5" w14:textId="77777777" w:rsidR="00D02201" w:rsidRPr="00D02201" w:rsidRDefault="00D02201" w:rsidP="00D02201">
      <w:pPr>
        <w:pStyle w:val="Heading1"/>
        <w:jc w:val="both"/>
        <w:rPr>
          <w:b/>
          <w:bCs/>
        </w:rPr>
      </w:pPr>
      <w:r w:rsidRPr="00D02201">
        <w:rPr>
          <w:b/>
          <w:bCs/>
        </w:rPr>
        <w:t>15. Conclusion</w:t>
      </w:r>
    </w:p>
    <w:p w14:paraId="36CFD2A9" w14:textId="77777777" w:rsidR="00D02201" w:rsidRDefault="00D02201" w:rsidP="00D02201">
      <w:pPr>
        <w:jc w:val="both"/>
      </w:pPr>
      <w:r>
        <w:t>Customer inactivity and repeat-purchase behaviour provide a focused, commercially relevant data science problem for the beauty and wellness sector. The project links an observable business decision—who to contact, when, and with what message—to measurable transaction data and testable hypotheses. It also encourages analytical discipline: define inactivity before modelling, prevent temporal leakage, compare against simple baselines, evaluate performance using business-relevant metrics, and distinguish prediction from causation.</w:t>
      </w:r>
    </w:p>
    <w:p w14:paraId="5DD17090" w14:textId="77777777" w:rsidR="00D02201" w:rsidRDefault="00D02201" w:rsidP="00D02201">
      <w:pPr>
        <w:jc w:val="both"/>
      </w:pPr>
      <w:r>
        <w:t>The recommended next step is to confirm the dataset and the retailer’s purchase cadence, then set the prediction snapshot and outcome window. Once these are fixed, the exploratory analysis can determine which features are available and whether the proposed model is feasible. The final business value should be judged not only by predictive performance but also by whether targeted retention actions generate incremental customer value without unnecessary discounting or poor customer experience.</w:t>
      </w:r>
    </w:p>
    <w:p w14:paraId="46D835FB" w14:textId="77777777" w:rsidR="00D02201" w:rsidRPr="00D02201" w:rsidRDefault="00D02201" w:rsidP="00D02201">
      <w:pPr>
        <w:pStyle w:val="Heading1"/>
        <w:jc w:val="both"/>
        <w:rPr>
          <w:b/>
          <w:bCs/>
        </w:rPr>
      </w:pPr>
      <w:r w:rsidRPr="00D02201">
        <w:rPr>
          <w:b/>
          <w:bCs/>
        </w:rPr>
        <w:t>References</w:t>
      </w:r>
    </w:p>
    <w:p w14:paraId="6F9BA6B6" w14:textId="77777777" w:rsidR="00D02201" w:rsidRDefault="00D02201" w:rsidP="00D02201">
      <w:pPr>
        <w:spacing w:after="140"/>
        <w:ind w:left="317" w:hanging="317"/>
        <w:jc w:val="both"/>
      </w:pPr>
      <w:r>
        <w:t>[1] McKinsey &amp; Company. (2025, June 9). State of Beauty 2025: Solving a shifting growth puzzle. https://www.mckinsey.com/industries/consumer-packaged-goods/our-insights/state-of-beauty-2025</w:t>
      </w:r>
    </w:p>
    <w:p w14:paraId="41578DBA" w14:textId="77777777" w:rsidR="00D02201" w:rsidRDefault="00D02201" w:rsidP="00D02201">
      <w:pPr>
        <w:spacing w:after="140"/>
        <w:ind w:left="317" w:hanging="317"/>
        <w:jc w:val="both"/>
      </w:pPr>
      <w:r>
        <w:t>[2] McKinsey &amp; Company. (2024, September 11). The beauty boom and beyond: Can the industry maintain its growth? https://www.mckinsey.com/industries/consumer-packaged-goods/our-insights/the-beauty-boom-and-beyond-can-the-industry-maintain-its-growth</w:t>
      </w:r>
    </w:p>
    <w:p w14:paraId="56E4EAEA" w14:textId="77777777" w:rsidR="00D02201" w:rsidRDefault="00D02201" w:rsidP="00D02201">
      <w:pPr>
        <w:spacing w:after="140"/>
        <w:ind w:left="317" w:hanging="317"/>
        <w:jc w:val="both"/>
      </w:pPr>
      <w:r>
        <w:t>[3] Chen, D. (2015). Online Retail [Dataset]. UCI Machine Learning Repository. https://doi.org/10.24432/C5BW33. Dataset documentation includes transaction identifiers, product descriptions, quantities, invoice dates, unit prices, customer IDs, and countries.</w:t>
      </w:r>
    </w:p>
    <w:p w14:paraId="271504C0" w14:textId="77777777" w:rsidR="00D02201" w:rsidRDefault="00D02201" w:rsidP="00D02201">
      <w:pPr>
        <w:spacing w:after="140"/>
        <w:ind w:left="317" w:hanging="317"/>
        <w:jc w:val="both"/>
      </w:pPr>
      <w:r>
        <w:t>[4] Chen, D. (2019). Online Retail II [Dataset]. UCI Machine Learning Repository. https://doi.org/10.24432/C5CG6D.</w:t>
      </w:r>
    </w:p>
    <w:p w14:paraId="6C64093F" w14:textId="77777777" w:rsidR="00D02201" w:rsidRDefault="00D02201" w:rsidP="00D02201">
      <w:pPr>
        <w:spacing w:after="140"/>
        <w:ind w:left="317" w:hanging="317"/>
        <w:jc w:val="both"/>
      </w:pPr>
      <w:r>
        <w:t>[5] Chen, D., Sain, S. L., &amp; Guo, K. (2012). Data mining for the online retail industry: A case study of RFM model-based customer segmentation using data mining. Journal of Database Marketing &amp; Customer Strategy Management, 19, 197–208. The UCI Online Retail dataset page lists this as an introductory paper.</w:t>
      </w:r>
    </w:p>
    <w:p w14:paraId="54C3AB60" w14:textId="77777777" w:rsidR="00D02201" w:rsidRPr="00D02201" w:rsidRDefault="00D02201" w:rsidP="00D02201">
      <w:pPr>
        <w:pStyle w:val="Heading1"/>
        <w:jc w:val="both"/>
        <w:rPr>
          <w:b/>
          <w:bCs/>
        </w:rPr>
      </w:pPr>
      <w:r w:rsidRPr="00D02201">
        <w:rPr>
          <w:b/>
          <w:bCs/>
        </w:rPr>
        <w:t>Appendix A. Initial Analysis Checklist</w:t>
      </w:r>
    </w:p>
    <w:p w14:paraId="71925485" w14:textId="77777777" w:rsidR="00D02201" w:rsidRDefault="00D02201" w:rsidP="00D02201">
      <w:pPr>
        <w:pStyle w:val="ListBullet"/>
        <w:numPr>
          <w:ilvl w:val="0"/>
          <w:numId w:val="0"/>
        </w:numPr>
        <w:spacing w:after="60"/>
        <w:ind w:left="360" w:hanging="360"/>
        <w:jc w:val="both"/>
      </w:pPr>
      <w:r>
        <w:t>☐ Confirm whether each row is an order line or a complete order.</w:t>
      </w:r>
    </w:p>
    <w:p w14:paraId="15C15992" w14:textId="77777777" w:rsidR="00D02201" w:rsidRDefault="00D02201" w:rsidP="00D02201">
      <w:pPr>
        <w:pStyle w:val="ListBullet"/>
        <w:numPr>
          <w:ilvl w:val="0"/>
          <w:numId w:val="0"/>
        </w:numPr>
        <w:spacing w:after="60"/>
        <w:jc w:val="both"/>
      </w:pPr>
      <w:r>
        <w:t>☐ Confirm currency, tax, shipping, discount, and return treatment.</w:t>
      </w:r>
    </w:p>
    <w:p w14:paraId="3595F534" w14:textId="77777777" w:rsidR="00D02201" w:rsidRDefault="00D02201" w:rsidP="00D02201">
      <w:pPr>
        <w:pStyle w:val="ListBullet"/>
        <w:numPr>
          <w:ilvl w:val="0"/>
          <w:numId w:val="0"/>
        </w:numPr>
        <w:spacing w:after="60"/>
        <w:jc w:val="both"/>
      </w:pPr>
      <w:r>
        <w:t>☐ Count customers with valid IDs and customers with multiple orders.</w:t>
      </w:r>
    </w:p>
    <w:p w14:paraId="54ECAA73" w14:textId="77777777" w:rsidR="00D02201" w:rsidRDefault="00D02201" w:rsidP="00D02201">
      <w:pPr>
        <w:pStyle w:val="ListBullet"/>
        <w:numPr>
          <w:ilvl w:val="0"/>
          <w:numId w:val="0"/>
        </w:numPr>
        <w:spacing w:after="60"/>
        <w:jc w:val="both"/>
      </w:pPr>
      <w:r>
        <w:t>☐ Inspect date coverage and identify a viable temporal train/test split.</w:t>
      </w:r>
    </w:p>
    <w:p w14:paraId="1653E076" w14:textId="77777777" w:rsidR="00D02201" w:rsidRDefault="00D02201" w:rsidP="00D02201">
      <w:pPr>
        <w:pStyle w:val="ListBullet"/>
        <w:numPr>
          <w:ilvl w:val="0"/>
          <w:numId w:val="0"/>
        </w:numPr>
        <w:spacing w:after="60"/>
        <w:jc w:val="both"/>
      </w:pPr>
      <w:r>
        <w:t>☐ Plot distribution of days between purchases and choose an outcome window with business justification.</w:t>
      </w:r>
    </w:p>
    <w:p w14:paraId="2AD6CAD0" w14:textId="77777777" w:rsidR="00D02201" w:rsidRDefault="00D02201" w:rsidP="00D02201">
      <w:pPr>
        <w:pStyle w:val="ListBullet"/>
        <w:numPr>
          <w:ilvl w:val="0"/>
          <w:numId w:val="0"/>
        </w:numPr>
        <w:spacing w:after="60"/>
        <w:jc w:val="both"/>
      </w:pPr>
      <w:r>
        <w:t>☐ Build a simple recency-only benchmark before testing complex models.</w:t>
      </w:r>
    </w:p>
    <w:p w14:paraId="0D2F4D08" w14:textId="77777777" w:rsidR="00D02201" w:rsidRDefault="00D02201" w:rsidP="00D02201">
      <w:pPr>
        <w:pStyle w:val="ListBullet"/>
        <w:numPr>
          <w:ilvl w:val="0"/>
          <w:numId w:val="0"/>
        </w:numPr>
        <w:spacing w:after="60"/>
        <w:jc w:val="both"/>
      </w:pPr>
      <w:r>
        <w:t>☐ Keep an untouched later-period test set for final evaluation.</w:t>
      </w:r>
    </w:p>
    <w:p w14:paraId="6AAAD99C" w14:textId="77777777" w:rsidR="00D02201" w:rsidRDefault="00D02201" w:rsidP="00D02201">
      <w:pPr>
        <w:pStyle w:val="ListBullet"/>
        <w:numPr>
          <w:ilvl w:val="0"/>
          <w:numId w:val="0"/>
        </w:numPr>
        <w:spacing w:after="60"/>
        <w:jc w:val="both"/>
      </w:pPr>
      <w:r>
        <w:t>☐ Record all exclusions and sensitivity checks.</w:t>
      </w:r>
    </w:p>
    <w:p w14:paraId="376B2E3B" w14:textId="77777777" w:rsidR="00D02201" w:rsidRPr="00D02201" w:rsidRDefault="00D02201" w:rsidP="00D02201">
      <w:pPr>
        <w:pStyle w:val="Heading1"/>
        <w:jc w:val="both"/>
        <w:rPr>
          <w:b/>
          <w:bCs/>
        </w:rPr>
      </w:pPr>
      <w:r w:rsidRPr="00D02201">
        <w:rPr>
          <w:b/>
          <w:bCs/>
        </w:rPr>
        <w:t>Appendix B. Suggested Initial Notebook Structure</w:t>
      </w:r>
    </w:p>
    <w:p w14:paraId="25D9713D" w14:textId="77777777" w:rsidR="00D02201" w:rsidRDefault="00D02201" w:rsidP="00D02201">
      <w:pPr>
        <w:pStyle w:val="ListBullet"/>
        <w:tabs>
          <w:tab w:val="num" w:pos="360"/>
        </w:tabs>
        <w:spacing w:after="60"/>
        <w:ind w:left="360" w:hanging="360"/>
        <w:jc w:val="both"/>
      </w:pPr>
      <w:r>
        <w:t>01_business_context_and_data_source.ipynb</w:t>
      </w:r>
    </w:p>
    <w:p w14:paraId="21DA08E7" w14:textId="77777777" w:rsidR="00D02201" w:rsidRDefault="00D02201" w:rsidP="00D02201">
      <w:pPr>
        <w:pStyle w:val="ListBullet"/>
        <w:tabs>
          <w:tab w:val="num" w:pos="360"/>
        </w:tabs>
        <w:spacing w:after="60"/>
        <w:ind w:left="360" w:hanging="360"/>
        <w:jc w:val="both"/>
      </w:pPr>
      <w:r>
        <w:t>02_data_quality_and_cleaning.ipynb</w:t>
      </w:r>
    </w:p>
    <w:p w14:paraId="4494544B" w14:textId="77777777" w:rsidR="00D02201" w:rsidRDefault="00D02201" w:rsidP="00D02201">
      <w:pPr>
        <w:pStyle w:val="ListBullet"/>
        <w:tabs>
          <w:tab w:val="num" w:pos="360"/>
        </w:tabs>
        <w:spacing w:after="60"/>
        <w:ind w:left="360" w:hanging="360"/>
        <w:jc w:val="both"/>
      </w:pPr>
      <w:r>
        <w:t>03_eda_customer_purchase_patterns.ipynb</w:t>
      </w:r>
    </w:p>
    <w:p w14:paraId="09729AF0" w14:textId="77777777" w:rsidR="00D02201" w:rsidRDefault="00D02201" w:rsidP="00D02201">
      <w:pPr>
        <w:pStyle w:val="ListBullet"/>
        <w:tabs>
          <w:tab w:val="num" w:pos="360"/>
        </w:tabs>
        <w:spacing w:after="60"/>
        <w:ind w:left="360" w:hanging="360"/>
        <w:jc w:val="both"/>
      </w:pPr>
      <w:r>
        <w:t>04_target_definition_and_feature_engineering.ipynb</w:t>
      </w:r>
    </w:p>
    <w:p w14:paraId="0CAEACED" w14:textId="77777777" w:rsidR="00D02201" w:rsidRDefault="00D02201" w:rsidP="00D02201">
      <w:pPr>
        <w:pStyle w:val="ListBullet"/>
        <w:tabs>
          <w:tab w:val="num" w:pos="360"/>
        </w:tabs>
        <w:spacing w:after="60"/>
        <w:ind w:left="360" w:hanging="360"/>
        <w:jc w:val="both"/>
      </w:pPr>
      <w:r>
        <w:t>05_baselines_and_model_comparison.ipynb</w:t>
      </w:r>
    </w:p>
    <w:p w14:paraId="242CBB5E" w14:textId="77777777" w:rsidR="00D02201" w:rsidRDefault="00D02201" w:rsidP="00D02201">
      <w:pPr>
        <w:pStyle w:val="ListBullet"/>
        <w:tabs>
          <w:tab w:val="num" w:pos="360"/>
        </w:tabs>
        <w:spacing w:after="60"/>
        <w:ind w:left="360" w:hanging="360"/>
        <w:jc w:val="both"/>
      </w:pPr>
      <w:r>
        <w:t>06_interpretation_and_marketing_test_plan.ipynb</w:t>
      </w:r>
    </w:p>
    <w:p w14:paraId="76C8C3AB" w14:textId="77777777" w:rsidR="007A088E" w:rsidRDefault="007A088E"/>
    <w:sectPr w:rsidR="007A088E" w:rsidSect="00D02201">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9B145" w14:textId="77777777" w:rsidR="00971A71" w:rsidRDefault="00971A71" w:rsidP="00D02201">
      <w:pPr>
        <w:spacing w:after="0" w:line="240" w:lineRule="auto"/>
      </w:pPr>
      <w:r>
        <w:separator/>
      </w:r>
    </w:p>
  </w:endnote>
  <w:endnote w:type="continuationSeparator" w:id="0">
    <w:p w14:paraId="40FCE61F" w14:textId="77777777" w:rsidR="00971A71" w:rsidRDefault="00971A71" w:rsidP="00D02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CD29F" w14:textId="0DB62906" w:rsidR="00D02201" w:rsidRDefault="00D02201">
    <w:pPr>
      <w:pStyle w:val="Footer"/>
      <w:jc w:val="right"/>
    </w:pPr>
    <w:r>
      <w:rPr>
        <w:color w:val="536575"/>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D013B" w14:textId="77777777" w:rsidR="00971A71" w:rsidRDefault="00971A71" w:rsidP="00D02201">
      <w:pPr>
        <w:spacing w:after="0" w:line="240" w:lineRule="auto"/>
      </w:pPr>
      <w:r>
        <w:separator/>
      </w:r>
    </w:p>
  </w:footnote>
  <w:footnote w:type="continuationSeparator" w:id="0">
    <w:p w14:paraId="08AE0F02" w14:textId="77777777" w:rsidR="00971A71" w:rsidRDefault="00971A71" w:rsidP="00D02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224EBC8"/>
    <w:lvl w:ilvl="0">
      <w:start w:val="1"/>
      <w:numFmt w:val="bullet"/>
      <w:pStyle w:val="ListBullet"/>
      <w:lvlText w:val=""/>
      <w:lvlJc w:val="left"/>
      <w:pPr>
        <w:tabs>
          <w:tab w:val="num" w:pos="360"/>
        </w:tabs>
        <w:ind w:left="360" w:hanging="360"/>
      </w:pPr>
      <w:rPr>
        <w:rFonts w:ascii="Symbol" w:hAnsi="Symbol" w:hint="default"/>
      </w:rPr>
    </w:lvl>
  </w:abstractNum>
  <w:num w:numId="1" w16cid:durableId="141901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201"/>
    <w:rsid w:val="000A5C0B"/>
    <w:rsid w:val="00101E6C"/>
    <w:rsid w:val="00430C18"/>
    <w:rsid w:val="007A088E"/>
    <w:rsid w:val="00971A71"/>
    <w:rsid w:val="00D02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1F7ED"/>
  <w15:chartTrackingRefBased/>
  <w15:docId w15:val="{A1F55447-EE34-4509-912A-6C7159BE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201"/>
    <w:pPr>
      <w:spacing w:after="120" w:line="269" w:lineRule="auto"/>
    </w:pPr>
    <w:rPr>
      <w:rFonts w:ascii="Calibri" w:eastAsiaTheme="minorEastAsia" w:hAnsi="Calibri"/>
      <w:color w:val="28323C"/>
      <w:kern w:val="0"/>
      <w:sz w:val="21"/>
      <w:szCs w:val="22"/>
      <w:lang w:val="en-US"/>
      <w14:ligatures w14:val="none"/>
    </w:rPr>
  </w:style>
  <w:style w:type="paragraph" w:styleId="Heading1">
    <w:name w:val="heading 1"/>
    <w:basedOn w:val="Normal"/>
    <w:next w:val="Normal"/>
    <w:link w:val="Heading1Char"/>
    <w:uiPriority w:val="9"/>
    <w:qFormat/>
    <w:rsid w:val="00D02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2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02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201"/>
    <w:rPr>
      <w:rFonts w:eastAsiaTheme="majorEastAsia" w:cstheme="majorBidi"/>
      <w:color w:val="272727" w:themeColor="text1" w:themeTint="D8"/>
    </w:rPr>
  </w:style>
  <w:style w:type="paragraph" w:styleId="Title">
    <w:name w:val="Title"/>
    <w:basedOn w:val="Normal"/>
    <w:next w:val="Normal"/>
    <w:link w:val="TitleChar"/>
    <w:uiPriority w:val="10"/>
    <w:qFormat/>
    <w:rsid w:val="00D02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201"/>
    <w:pPr>
      <w:spacing w:before="160"/>
      <w:jc w:val="center"/>
    </w:pPr>
    <w:rPr>
      <w:i/>
      <w:iCs/>
      <w:color w:val="404040" w:themeColor="text1" w:themeTint="BF"/>
    </w:rPr>
  </w:style>
  <w:style w:type="character" w:customStyle="1" w:styleId="QuoteChar">
    <w:name w:val="Quote Char"/>
    <w:basedOn w:val="DefaultParagraphFont"/>
    <w:link w:val="Quote"/>
    <w:uiPriority w:val="29"/>
    <w:rsid w:val="00D02201"/>
    <w:rPr>
      <w:i/>
      <w:iCs/>
      <w:color w:val="404040" w:themeColor="text1" w:themeTint="BF"/>
    </w:rPr>
  </w:style>
  <w:style w:type="paragraph" w:styleId="ListParagraph">
    <w:name w:val="List Paragraph"/>
    <w:basedOn w:val="Normal"/>
    <w:uiPriority w:val="34"/>
    <w:qFormat/>
    <w:rsid w:val="00D02201"/>
    <w:pPr>
      <w:ind w:left="720"/>
      <w:contextualSpacing/>
    </w:pPr>
  </w:style>
  <w:style w:type="character" w:styleId="IntenseEmphasis">
    <w:name w:val="Intense Emphasis"/>
    <w:basedOn w:val="DefaultParagraphFont"/>
    <w:uiPriority w:val="21"/>
    <w:qFormat/>
    <w:rsid w:val="00D02201"/>
    <w:rPr>
      <w:i/>
      <w:iCs/>
      <w:color w:val="0F4761" w:themeColor="accent1" w:themeShade="BF"/>
    </w:rPr>
  </w:style>
  <w:style w:type="paragraph" w:styleId="IntenseQuote">
    <w:name w:val="Intense Quote"/>
    <w:basedOn w:val="Normal"/>
    <w:next w:val="Normal"/>
    <w:link w:val="IntenseQuoteChar"/>
    <w:uiPriority w:val="30"/>
    <w:qFormat/>
    <w:rsid w:val="00D02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201"/>
    <w:rPr>
      <w:i/>
      <w:iCs/>
      <w:color w:val="0F4761" w:themeColor="accent1" w:themeShade="BF"/>
    </w:rPr>
  </w:style>
  <w:style w:type="character" w:styleId="IntenseReference">
    <w:name w:val="Intense Reference"/>
    <w:basedOn w:val="DefaultParagraphFont"/>
    <w:uiPriority w:val="32"/>
    <w:qFormat/>
    <w:rsid w:val="00D02201"/>
    <w:rPr>
      <w:b/>
      <w:bCs/>
      <w:smallCaps/>
      <w:color w:val="0F4761" w:themeColor="accent1" w:themeShade="BF"/>
      <w:spacing w:val="5"/>
    </w:rPr>
  </w:style>
  <w:style w:type="paragraph" w:styleId="Footer">
    <w:name w:val="footer"/>
    <w:basedOn w:val="Normal"/>
    <w:link w:val="FooterChar"/>
    <w:uiPriority w:val="99"/>
    <w:unhideWhenUsed/>
    <w:rsid w:val="00D022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201"/>
    <w:rPr>
      <w:rFonts w:ascii="Calibri" w:eastAsiaTheme="minorEastAsia" w:hAnsi="Calibri"/>
      <w:color w:val="28323C"/>
      <w:kern w:val="0"/>
      <w:sz w:val="21"/>
      <w:szCs w:val="22"/>
      <w:lang w:val="en-US"/>
      <w14:ligatures w14:val="none"/>
    </w:rPr>
  </w:style>
  <w:style w:type="paragraph" w:styleId="ListBullet">
    <w:name w:val="List Bullet"/>
    <w:basedOn w:val="Normal"/>
    <w:uiPriority w:val="99"/>
    <w:unhideWhenUsed/>
    <w:rsid w:val="00D02201"/>
    <w:pPr>
      <w:numPr>
        <w:numId w:val="1"/>
      </w:numPr>
      <w:tabs>
        <w:tab w:val="clear" w:pos="360"/>
      </w:tabs>
      <w:ind w:left="0" w:firstLine="0"/>
      <w:contextualSpacing/>
    </w:pPr>
  </w:style>
  <w:style w:type="table" w:styleId="TableGrid">
    <w:name w:val="Table Grid"/>
    <w:basedOn w:val="TableNormal"/>
    <w:uiPriority w:val="59"/>
    <w:rsid w:val="00D0220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Note">
    <w:name w:val="Small Note"/>
    <w:rsid w:val="00D02201"/>
    <w:pPr>
      <w:spacing w:after="80" w:line="276" w:lineRule="auto"/>
    </w:pPr>
    <w:rPr>
      <w:rFonts w:ascii="Calibri" w:eastAsiaTheme="minorEastAsia" w:hAnsi="Calibri"/>
      <w:i/>
      <w:color w:val="536575"/>
      <w:kern w:val="0"/>
      <w:sz w:val="17"/>
      <w:szCs w:val="22"/>
      <w:lang w:val="en-US"/>
      <w14:ligatures w14:val="none"/>
    </w:rPr>
  </w:style>
  <w:style w:type="paragraph" w:styleId="Header">
    <w:name w:val="header"/>
    <w:basedOn w:val="Normal"/>
    <w:link w:val="HeaderChar"/>
    <w:uiPriority w:val="99"/>
    <w:unhideWhenUsed/>
    <w:rsid w:val="00D022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2201"/>
    <w:rPr>
      <w:rFonts w:ascii="Calibri" w:eastAsiaTheme="minorEastAsia" w:hAnsi="Calibri"/>
      <w:color w:val="28323C"/>
      <w:kern w:val="0"/>
      <w:sz w:val="21"/>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5109</Words>
  <Characters>29122</Characters>
  <Application>Microsoft Office Word</Application>
  <DocSecurity>0</DocSecurity>
  <Lines>242</Lines>
  <Paragraphs>68</Paragraphs>
  <ScaleCrop>false</ScaleCrop>
  <Company/>
  <LinksUpToDate>false</LinksUpToDate>
  <CharactersWithSpaces>34163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Niramay Shrivastava</dc:creator>
  <cp:keywords/>
  <dc:description/>
  <cp:lastModifiedBy>Niramay Shrivastava</cp:lastModifiedBy>
  <cp:revision>2</cp:revision>
  <dcterms:created xsi:type="dcterms:W3CDTF">2026-10-12T10:23:00Z</dcterms:created>
  <dcterms:modified xsi:type="dcterms:W3CDTF">2026-10-12T10:23:00Z</dcterms:modified>
</cp:coreProperties>
</file>