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0E7C7B"/>
          <w:sz w:val="22"/>
          <w:szCs w:val="22"/>
        </w:rPr>
        <w:t xml:space="preserve">PRODUCT REQUIREMENTS DOCUMENT</w:t>
      </w:r>
    </w:p>
    <w:p>
      <w:pPr>
        <w:spacing w:after="120"/>
        <w:jc w:val="center"/>
      </w:pPr>
      <w:r>
        <w:rPr>
          <w:rFonts w:ascii="Calibri" w:cs="Calibri" w:eastAsia="Calibri" w:hAnsi="Calibri"/>
          <w:b/>
          <w:bCs/>
          <w:color w:val="1B2A4A"/>
          <w:sz w:val="48"/>
          <w:szCs w:val="48"/>
        </w:rPr>
        <w:t xml:space="preserve">AI Meeting</w:t>
      </w:r>
    </w:p>
    <w:p>
      <w:pPr>
        <w:spacing w:after="560"/>
        <w:jc w:val="center"/>
      </w:pPr>
      <w:r>
        <w:rPr>
          <w:rFonts w:ascii="Calibri" w:cs="Calibri" w:eastAsia="Calibri" w:hAnsi="Calibri"/>
          <w:i/>
          <w:iCs/>
          <w:color w:val="5A5A5A"/>
          <w:sz w:val="25"/>
          <w:szCs w:val="25"/>
        </w:rPr>
        <w:t xml:space="preserve">Meeting Intelligence: Transcription, Summarization, Action Extraction &amp; Search</w:t>
      </w:r>
    </w:p>
    <w:p>
      <w:pPr>
        <w:pBdr>
          <w:top w:val="single" w:color="C9A24B" w:sz="8" w:space="8"/>
        </w:pBdr>
        <w:spacing w:after="80"/>
        <w:jc w:val="center"/>
      </w:pPr>
    </w:p>
    <w:p>
      <w:pPr>
        <w:spacing w:after="50" w:before="380"/>
        <w:jc w:val="center"/>
      </w:pPr>
      <w:r>
        <w:rPr>
          <w:rFonts w:ascii="Calibri" w:cs="Calibri" w:eastAsia="Calibri" w:hAnsi="Calibri"/>
          <w:color w:val="333333"/>
          <w:sz w:val="21"/>
          <w:szCs w:val="21"/>
        </w:rPr>
        <w:t xml:space="preserve">Version 1.0 — August 2026</w:t>
      </w:r>
    </w:p>
    <w:p>
      <w:pPr>
        <w:spacing w:after="50"/>
        <w:jc w:val="center"/>
      </w:pPr>
      <w:r>
        <w:rPr>
          <w:rFonts w:ascii="Calibri" w:cs="Calibri" w:eastAsia="Calibri" w:hAnsi="Calibri"/>
          <w:color w:val="333333"/>
          <w:sz w:val="20"/>
          <w:szCs w:val="20"/>
        </w:rPr>
        <w:t xml:space="preserve">Owner: Intern, Webenoid Inc. — solo build, 4-month window, AI-assisted</w:t>
      </w:r>
    </w:p>
    <w:p>
      <w:pPr>
        <w:spacing w:after="700"/>
        <w:jc w:val="center"/>
      </w:pPr>
      <w:r>
        <w:rPr>
          <w:rFonts w:ascii="Calibri" w:cs="Calibri" w:eastAsia="Calibri" w:hAnsi="Calibri"/>
          <w:i/>
          <w:iCs/>
          <w:color w:val="5A5A5A"/>
          <w:sz w:val="18"/>
          <w:szCs w:val="18"/>
        </w:rPr>
        <w:t xml:space="preserve">Sixth document in series, building on the Internship Project Specification and 4-Month Build Roadmap</w:t>
      </w:r>
    </w:p>
    <w:p>
      <w:pPr>
        <w:sectPr>
          <w:pgSz w:w="12240" w:h="15840" w:orient="portrait"/>
          <w:pgMar w:top="1440" w:right="1440" w:bottom="1440" w:left="1440" w:header="708" w:footer="708" w:gutter="0"/>
          <w:pgNumType/>
          <w:docGrid w:linePitch="360"/>
        </w:sectPr>
      </w:pPr>
    </w:p>
    <w:p>
      <w:pPr>
        <w:pStyle w:val="Heading1"/>
        <w:pBdr>
          <w:bottom w:val="single" w:color="0E7C7B" w:sz="12" w:space="4"/>
        </w:pBdr>
        <w:spacing w:after="220" w:before="460"/>
      </w:pPr>
      <w:r>
        <w:rPr>
          <w:rFonts w:ascii="Calibri" w:cs="Calibri" w:eastAsia="Calibri" w:hAnsi="Calibri"/>
          <w:b/>
          <w:bCs/>
          <w:color w:val="1B2A4A"/>
          <w:sz w:val="29"/>
          <w:szCs w:val="29"/>
        </w:rPr>
        <w:t xml:space="preserve">1. Overview</w:t>
      </w:r>
    </w:p>
    <w:p>
      <w:pPr>
        <w:spacing w:after="150" w:line="270"/>
      </w:pPr>
      <w:r>
        <w:rPr>
          <w:rFonts w:ascii="Calibri" w:cs="Calibri" w:eastAsia="Calibri" w:hAnsi="Calibri"/>
          <w:color w:val="222222"/>
          <w:sz w:val="20"/>
          <w:szCs w:val="20"/>
        </w:rPr>
        <w:t xml:space="preserve">AI Meeting is a web application that ingests recorded meetings and automatically produces a speaker-labeled transcript, an executive summary, extracted action items, a decision log, and semantic search across the growing meeting library — removing the need for manual note-taking and making past meeting context retrievable in seconds rather than lost.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Field</w:t>
            </w:r>
          </w:p>
        </w:tc>
        <w:tc>
          <w:tcPr>
            <w:tcW w:type="dxa" w:w="72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Value</w:t>
            </w:r>
          </w:p>
        </w:tc>
      </w:tr>
      <w:t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Owner</w:t>
            </w:r>
          </w:p>
        </w:tc>
        <w:tc>
          <w:tcPr>
            <w:tcW w:type="dxa" w:w="7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Intern (solo build)</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Timeframe</w:t>
            </w:r>
          </w:p>
        </w:tc>
        <w:tc>
          <w:tcPr>
            <w:tcW w:type="dxa" w:w="7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4 months (16 weeks)</w:t>
            </w:r>
          </w:p>
        </w:tc>
      </w:tr>
      <w:t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Tooling constraint</w:t>
            </w:r>
          </w:p>
        </w:tc>
        <w:tc>
          <w:tcPr>
            <w:tcW w:type="dxa" w:w="7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AI coding assistance permitted; architectural decisions must be understood and defensible</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Status</w:t>
            </w:r>
          </w:p>
        </w:tc>
        <w:tc>
          <w:tcPr>
            <w:tcW w:type="dxa" w:w="7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Approved for build, scope locked per Section 3</w:t>
            </w:r>
          </w:p>
        </w:tc>
      </w:tr>
    </w:tbl>
    <w:p>
      <w:pPr>
        <w:pStyle w:val="Heading1"/>
        <w:pBdr>
          <w:bottom w:val="single" w:color="0E7C7B" w:sz="12" w:space="4"/>
        </w:pBdr>
        <w:spacing w:after="220" w:before="460"/>
      </w:pPr>
      <w:r>
        <w:rPr>
          <w:rFonts w:ascii="Calibri" w:cs="Calibri" w:eastAsia="Calibri" w:hAnsi="Calibri"/>
          <w:b/>
          <w:bCs/>
          <w:color w:val="1B2A4A"/>
          <w:sz w:val="29"/>
          <w:szCs w:val="29"/>
        </w:rPr>
        <w:t xml:space="preserve">2. Problem Statement &amp; Goals</w:t>
      </w:r>
    </w:p>
    <w:p>
      <w:pPr>
        <w:spacing w:after="150" w:line="270"/>
      </w:pPr>
      <w:r>
        <w:rPr>
          <w:rFonts w:ascii="Calibri" w:cs="Calibri" w:eastAsia="Calibri" w:hAnsi="Calibri"/>
          <w:color w:val="222222"/>
          <w:sz w:val="20"/>
          <w:szCs w:val="20"/>
        </w:rPr>
        <w:t xml:space="preserve">Teams lose context between meetings: decisions get forgotten, action items fall through, and finding what was discussed weeks ago means scrubbing a recording or asking around. AI Meeting exists to make every meeting's key output — what was decided, what needs doing, and who said what — captured automatically and searchable permanently.</w:t>
      </w:r>
    </w:p>
    <w:p>
      <w:pPr>
        <w:spacing w:after="90" w:before="200"/>
      </w:pPr>
      <w:r>
        <w:rPr>
          <w:rFonts w:ascii="Calibri" w:cs="Calibri" w:eastAsia="Calibri" w:hAnsi="Calibri"/>
          <w:b/>
          <w:bCs/>
          <w:color w:val="1B2A4A"/>
          <w:sz w:val="21"/>
          <w:szCs w:val="21"/>
        </w:rPr>
        <w:t xml:space="preserve">Goals</w:t>
      </w:r>
    </w:p>
    <w:p>
      <w:pPr>
        <w:pStyle w:val="ListParagraph"/>
        <w:numPr>
          <w:ilvl w:val="0"/>
          <w:numId w:val="2"/>
        </w:numPr>
        <w:spacing w:after="80" w:line="260"/>
      </w:pPr>
      <w:r>
        <w:rPr>
          <w:rFonts w:ascii="Calibri" w:cs="Calibri" w:eastAsia="Calibri" w:hAnsi="Calibri"/>
          <w:color w:val="222222"/>
          <w:sz w:val="20"/>
          <w:szCs w:val="20"/>
        </w:rPr>
        <w:t xml:space="preserve">Eliminate manual meeting note-taking for processed meetings.</w:t>
      </w:r>
    </w:p>
    <w:p>
      <w:pPr>
        <w:pStyle w:val="ListParagraph"/>
        <w:numPr>
          <w:ilvl w:val="0"/>
          <w:numId w:val="2"/>
        </w:numPr>
        <w:spacing w:after="80" w:line="260"/>
      </w:pPr>
      <w:r>
        <w:rPr>
          <w:rFonts w:ascii="Calibri" w:cs="Calibri" w:eastAsia="Calibri" w:hAnsi="Calibri"/>
          <w:color w:val="222222"/>
          <w:sz w:val="20"/>
          <w:szCs w:val="20"/>
        </w:rPr>
        <w:t xml:space="preserve">Produce a reliable summary, action item list, and decision log automatically from any uploaded recording.</w:t>
      </w:r>
    </w:p>
    <w:p>
      <w:pPr>
        <w:pStyle w:val="ListParagraph"/>
        <w:numPr>
          <w:ilvl w:val="0"/>
          <w:numId w:val="2"/>
        </w:numPr>
        <w:spacing w:after="80" w:line="260"/>
      </w:pPr>
      <w:r>
        <w:rPr>
          <w:rFonts w:ascii="Calibri" w:cs="Calibri" w:eastAsia="Calibri" w:hAnsi="Calibri"/>
          <w:color w:val="222222"/>
          <w:sz w:val="20"/>
          <w:szCs w:val="20"/>
        </w:rPr>
        <w:t xml:space="preserve">Make historical meeting content searchable in natural language.</w:t>
      </w:r>
    </w:p>
    <w:p>
      <w:pPr>
        <w:spacing w:after="90" w:before="200"/>
      </w:pPr>
      <w:r>
        <w:rPr>
          <w:rFonts w:ascii="Calibri" w:cs="Calibri" w:eastAsia="Calibri" w:hAnsi="Calibri"/>
          <w:b/>
          <w:bCs/>
          <w:color w:val="1B2A4A"/>
          <w:sz w:val="21"/>
          <w:szCs w:val="21"/>
        </w:rPr>
        <w:t xml:space="preserve">Non-Goals (explicitly out of scope for this build)</w:t>
      </w:r>
    </w:p>
    <w:p>
      <w:pPr>
        <w:pStyle w:val="ListParagraph"/>
        <w:numPr>
          <w:ilvl w:val="0"/>
          <w:numId w:val="2"/>
        </w:numPr>
        <w:spacing w:after="80" w:line="260"/>
      </w:pPr>
      <w:r>
        <w:rPr>
          <w:rFonts w:ascii="Calibri" w:cs="Calibri" w:eastAsia="Calibri" w:hAnsi="Calibri"/>
          <w:color w:val="222222"/>
          <w:sz w:val="20"/>
          <w:szCs w:val="20"/>
        </w:rPr>
        <w:t xml:space="preserve">Live meeting join / real-time transcription during a call — MVP is upload-based only.</w:t>
      </w:r>
    </w:p>
    <w:p>
      <w:pPr>
        <w:pStyle w:val="ListParagraph"/>
        <w:numPr>
          <w:ilvl w:val="0"/>
          <w:numId w:val="2"/>
        </w:numPr>
        <w:spacing w:after="80" w:line="260"/>
      </w:pPr>
      <w:r>
        <w:rPr>
          <w:rFonts w:ascii="Calibri" w:cs="Calibri" w:eastAsia="Calibri" w:hAnsi="Calibri"/>
          <w:color w:val="222222"/>
          <w:sz w:val="20"/>
          <w:szCs w:val="20"/>
        </w:rPr>
        <w:t xml:space="preserve">Multi-tenant organizations, billing plans, or storage quotas.</w:t>
      </w:r>
    </w:p>
    <w:p>
      <w:pPr>
        <w:pStyle w:val="ListParagraph"/>
        <w:numPr>
          <w:ilvl w:val="0"/>
          <w:numId w:val="2"/>
        </w:numPr>
        <w:spacing w:after="80" w:line="260"/>
      </w:pPr>
      <w:r>
        <w:rPr>
          <w:rFonts w:ascii="Calibri" w:cs="Calibri" w:eastAsia="Calibri" w:hAnsi="Calibri"/>
          <w:color w:val="222222"/>
          <w:sz w:val="20"/>
          <w:szCs w:val="20"/>
        </w:rPr>
        <w:t xml:space="preserve">Calendar integration (Google/Outlook).</w:t>
      </w:r>
    </w:p>
    <w:p>
      <w:pPr>
        <w:pStyle w:val="ListParagraph"/>
        <w:numPr>
          <w:ilvl w:val="0"/>
          <w:numId w:val="2"/>
        </w:numPr>
        <w:spacing w:after="80" w:line="260"/>
      </w:pPr>
      <w:r>
        <w:rPr>
          <w:rFonts w:ascii="Calibri" w:cs="Calibri" w:eastAsia="Calibri" w:hAnsi="Calibri"/>
          <w:color w:val="222222"/>
          <w:sz w:val="20"/>
          <w:szCs w:val="20"/>
        </w:rPr>
        <w:t xml:space="preserve">Custom-trained or fine-tuned speech models — hosted APIs only.</w:t>
      </w:r>
    </w:p>
    <w:p>
      <w:pPr>
        <w:pStyle w:val="ListParagraph"/>
        <w:numPr>
          <w:ilvl w:val="0"/>
          <w:numId w:val="2"/>
        </w:numPr>
        <w:spacing w:after="80" w:line="260"/>
      </w:pPr>
      <w:r>
        <w:rPr>
          <w:rFonts w:ascii="Calibri" w:cs="Calibri" w:eastAsia="Calibri" w:hAnsi="Calibri"/>
          <w:color w:val="222222"/>
          <w:sz w:val="20"/>
          <w:szCs w:val="20"/>
        </w:rPr>
        <w:t xml:space="preserve">Mobile application.</w:t>
      </w:r>
    </w:p>
    <w:p>
      <w:pPr>
        <w:pStyle w:val="ListParagraph"/>
        <w:numPr>
          <w:ilvl w:val="0"/>
          <w:numId w:val="2"/>
        </w:numPr>
        <w:spacing w:after="80" w:line="260"/>
      </w:pPr>
      <w:r>
        <w:rPr>
          <w:rFonts w:ascii="Calibri" w:cs="Calibri" w:eastAsia="Calibri" w:hAnsi="Calibri"/>
          <w:color w:val="222222"/>
          <w:sz w:val="20"/>
          <w:szCs w:val="20"/>
        </w:rPr>
        <w:t xml:space="preserve">Formal compliance certification (SOC 2, HIPAA, etc.) — data-handling hygiene only, not certification.</w:t>
      </w:r>
    </w:p>
    <w:p>
      <w:pPr>
        <w:pStyle w:val="Heading1"/>
        <w:pBdr>
          <w:bottom w:val="single" w:color="0E7C7B" w:sz="12" w:space="4"/>
        </w:pBdr>
        <w:spacing w:after="220" w:before="460"/>
      </w:pPr>
      <w:r>
        <w:rPr>
          <w:rFonts w:ascii="Calibri" w:cs="Calibri" w:eastAsia="Calibri" w:hAnsi="Calibri"/>
          <w:b/>
          <w:bCs/>
          <w:color w:val="1B2A4A"/>
          <w:sz w:val="29"/>
          <w:szCs w:val="29"/>
        </w:rPr>
        <w:t xml:space="preserve">3. Target Users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c>
          <w:tcPr>
            <w:tcW w:type="dxa" w:w="34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Persona</w:t>
            </w:r>
          </w:p>
        </w:tc>
        <w:tc>
          <w:tcPr>
            <w:tcW w:type="dxa" w:w="64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Need</w:t>
            </w:r>
          </w:p>
        </w:tc>
      </w:tr>
      <w:tr>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Project manager / team lead</w:t>
            </w:r>
          </w:p>
        </w:tc>
        <w:tc>
          <w:tcPr>
            <w:tcW w:type="dxa" w:w="6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Wants a reliable record of decisions and owned action items without assigning someone to take notes</w:t>
            </w:r>
          </w:p>
        </w:tc>
      </w:tr>
      <w:tr>
        <w:tc>
          <w:tcPr>
            <w:tcW w:type="dxa" w:w="3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Remote/distributed team member</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Wants to catch up on a meeting they missed without watching the full recording</w:t>
            </w:r>
          </w:p>
        </w:tc>
      </w:tr>
      <w:tr>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Executive / stakeholder</w:t>
            </w:r>
          </w:p>
        </w:tc>
        <w:tc>
          <w:tcPr>
            <w:tcW w:type="dxa" w:w="6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Wants to search past meetings for a specific decision or commitment without remembering which meeting it was in</w:t>
            </w:r>
          </w:p>
        </w:tc>
      </w:tr>
    </w:tbl>
    <w:p>
      <w:pPr>
        <w:pStyle w:val="Heading1"/>
        <w:pBdr>
          <w:bottom w:val="single" w:color="0E7C7B" w:sz="12" w:space="4"/>
        </w:pBdr>
        <w:spacing w:after="220" w:before="460"/>
      </w:pPr>
      <w:r>
        <w:rPr>
          <w:rFonts w:ascii="Calibri" w:cs="Calibri" w:eastAsia="Calibri" w:hAnsi="Calibri"/>
          <w:b/>
          <w:bCs/>
          <w:color w:val="1B2A4A"/>
          <w:sz w:val="29"/>
          <w:szCs w:val="29"/>
        </w:rPr>
        <w:t xml:space="preserve">4. User Stories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4100"/>
      </w:tblGrid>
      <w:tr>
        <w:tc>
          <w:tcPr>
            <w:tcW w:type="dxa" w:w="9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Priority</w:t>
            </w:r>
          </w:p>
        </w:tc>
        <w:tc>
          <w:tcPr>
            <w:tcW w:type="dxa" w:w="47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Story</w:t>
            </w:r>
          </w:p>
        </w:tc>
        <w:tc>
          <w:tcPr>
            <w:tcW w:type="dxa" w:w="41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Acceptance criteria</w:t>
            </w:r>
          </w:p>
        </w:tc>
      </w:tr>
      <w:tr>
        <w:tc>
          <w:tcPr>
            <w:tcW w:type="dxa" w:w="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c>
          <w:tcPr>
            <w:tcW w:type="dxa" w:w="4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As a user, I can upload a recorded meeting and see it move from "processing" to "ready."</w:t>
            </w:r>
          </w:p>
        </w:tc>
        <w:tc>
          <w:tcPr>
            <w:tcW w:type="dxa" w:w="4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Upload succeeds for common audio/video formats; status visibly updates without a page refresh being required indefinitely</w:t>
            </w:r>
          </w:p>
        </w:tc>
      </w:tr>
      <w:tr>
        <w:tc>
          <w:tcPr>
            <w:tcW w:type="dxa" w:w="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c>
          <w:tcPr>
            <w:tcW w:type="dxa" w:w="47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As a user, I can read an AI-generated summary of a meeting I didn't attend.</w:t>
            </w:r>
          </w:p>
        </w:tc>
        <w:tc>
          <w:tcPr>
            <w:tcW w:type="dxa" w:w="41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Summary is generated for every successfully transcribed meeting and is a coherent paragraph, not a bullet dump of the transcript</w:t>
            </w:r>
          </w:p>
        </w:tc>
      </w:tr>
      <w:tr>
        <w:tc>
          <w:tcPr>
            <w:tcW w:type="dxa" w:w="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c>
          <w:tcPr>
            <w:tcW w:type="dxa" w:w="4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As a user, I can see extracted action items with an owner and due date where the meeting stated one.</w:t>
            </w:r>
          </w:p>
        </w:tc>
        <w:tc>
          <w:tcPr>
            <w:tcW w:type="dxa" w:w="4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Action items reflect what was actually said; owner/due date fields are blank rather than guessed when not stated</w:t>
            </w:r>
          </w:p>
        </w:tc>
      </w:tr>
      <w:tr>
        <w:tc>
          <w:tcPr>
            <w:tcW w:type="dxa" w:w="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c>
          <w:tcPr>
            <w:tcW w:type="dxa" w:w="47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As a user, I can see a log of decisions made in the meeting.</w:t>
            </w:r>
          </w:p>
        </w:tc>
        <w:tc>
          <w:tcPr>
            <w:tcW w:type="dxa" w:w="41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Decisions are distinct from action items and reflect actual stated agreements, not general discussion</w:t>
            </w:r>
          </w:p>
        </w:tc>
      </w:tr>
      <w:tr>
        <w:tc>
          <w:tcPr>
            <w:tcW w:type="dxa" w:w="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c>
          <w:tcPr>
            <w:tcW w:type="dxa" w:w="4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As a user, I can view the full speaker-labeled transcript.</w:t>
            </w:r>
          </w:p>
        </w:tc>
        <w:tc>
          <w:tcPr>
            <w:tcW w:type="dxa" w:w="4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Each line is attributed to a speaker label with a timestamp</w:t>
            </w:r>
          </w:p>
        </w:tc>
      </w:tr>
      <w:tr>
        <w:tc>
          <w:tcPr>
            <w:tcW w:type="dxa" w:w="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P1</w:t>
            </w:r>
          </w:p>
        </w:tc>
        <w:tc>
          <w:tcPr>
            <w:tcW w:type="dxa" w:w="47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As a user, I can search across all my processed meetings in natural language and get the right meeting back.</w:t>
            </w:r>
          </w:p>
        </w:tc>
        <w:tc>
          <w:tcPr>
            <w:tcW w:type="dxa" w:w="41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 query about a topic discussed in a specific past meeting returns that meeting with a relevant excerpt</w:t>
            </w:r>
          </w:p>
        </w:tc>
      </w:tr>
      <w:tr>
        <w:tc>
          <w:tcPr>
            <w:tcW w:type="dxa" w:w="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P1</w:t>
            </w:r>
          </w:p>
        </w:tc>
        <w:tc>
          <w:tcPr>
            <w:tcW w:type="dxa" w:w="4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As a user, I can tell when a transcript segment is low-confidence rather than trust it blindly.</w:t>
            </w:r>
          </w:p>
        </w:tc>
        <w:tc>
          <w:tcPr>
            <w:tcW w:type="dxa" w:w="4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Segments below a confidence threshold are visibly flagged in the UI</w:t>
            </w:r>
          </w:p>
        </w:tc>
      </w:tr>
      <w:tr>
        <w:tc>
          <w:tcPr>
            <w:tcW w:type="dxa" w:w="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P2</w:t>
            </w:r>
          </w:p>
        </w:tc>
        <w:tc>
          <w:tcPr>
            <w:tcW w:type="dxa" w:w="47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As a user, I get a sentiment signal for a meeting.</w:t>
            </w:r>
          </w:p>
        </w:tc>
        <w:tc>
          <w:tcPr>
            <w:tcW w:type="dxa" w:w="41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Stretch — only if core P0/P1 scope is complete with time remaining</w:t>
            </w:r>
          </w:p>
        </w:tc>
      </w:tr>
    </w:tbl>
    <w:p>
      <w:pPr>
        <w:pStyle w:val="Heading1"/>
        <w:pBdr>
          <w:bottom w:val="single" w:color="0E7C7B" w:sz="12" w:space="4"/>
        </w:pBdr>
        <w:spacing w:after="220" w:before="460"/>
      </w:pPr>
      <w:r>
        <w:rPr>
          <w:rFonts w:ascii="Calibri" w:cs="Calibri" w:eastAsia="Calibri" w:hAnsi="Calibri"/>
          <w:b/>
          <w:bCs/>
          <w:color w:val="1B2A4A"/>
          <w:sz w:val="29"/>
          <w:szCs w:val="29"/>
        </w:rPr>
        <w:t xml:space="preserve">5. 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gridCol w:w="1500"/>
      </w:tblGrid>
      <w:tr>
        <w:tc>
          <w:tcPr>
            <w:tcW w:type="dxa" w:w="22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Area</w:t>
            </w:r>
          </w:p>
        </w:tc>
        <w:tc>
          <w:tcPr>
            <w:tcW w:type="dxa" w:w="60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Requirement</w:t>
            </w:r>
          </w:p>
        </w:tc>
        <w:tc>
          <w:tcPr>
            <w:tcW w:type="dxa" w:w="15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Priority</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Ingestion</w:t>
            </w:r>
          </w:p>
        </w:tc>
        <w:tc>
          <w:tcPr>
            <w:tcW w:type="dxa" w:w="6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Accept audio/video file upload; store the source file; create a meeting record with status tracking</w:t>
            </w:r>
          </w:p>
        </w:tc>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r>
      <w:tr>
        <w:tc>
          <w:tcPr>
            <w:tcW w:type="dxa" w:w="2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Transcription</w:t>
            </w:r>
          </w:p>
        </w:tc>
        <w:tc>
          <w:tcPr>
            <w:tcW w:type="dxa" w:w="6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Convert uploaded audio to a speaker-labeled transcript via a hosted STT+diarization API</w:t>
            </w:r>
          </w:p>
        </w:tc>
        <w:tc>
          <w:tcPr>
            <w:tcW w:type="dxa" w:w="1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Summarization</w:t>
            </w:r>
          </w:p>
        </w:tc>
        <w:tc>
          <w:tcPr>
            <w:tcW w:type="dxa" w:w="6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Generate a coherent executive summary from the full transcript</w:t>
            </w:r>
          </w:p>
        </w:tc>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r>
      <w:tr>
        <w:tc>
          <w:tcPr>
            <w:tcW w:type="dxa" w:w="2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Action extraction</w:t>
            </w:r>
          </w:p>
        </w:tc>
        <w:tc>
          <w:tcPr>
            <w:tcW w:type="dxa" w:w="6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Extract action items with owner/due date where stated, structured as discrete records, not free text</w:t>
            </w:r>
          </w:p>
        </w:tc>
        <w:tc>
          <w:tcPr>
            <w:tcW w:type="dxa" w:w="1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Decision extraction</w:t>
            </w:r>
          </w:p>
        </w:tc>
        <w:tc>
          <w:tcPr>
            <w:tcW w:type="dxa" w:w="6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Extract a distinct list of decisions made during the meeting</w:t>
            </w:r>
          </w:p>
        </w:tc>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r>
      <w:tr>
        <w:tc>
          <w:tcPr>
            <w:tcW w:type="dxa" w:w="2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Transcript view</w:t>
            </w:r>
          </w:p>
        </w:tc>
        <w:tc>
          <w:tcPr>
            <w:tcW w:type="dxa" w:w="6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Display the full transcript with speaker labels and timestamps, synced to summary/action/decision tabs</w:t>
            </w:r>
          </w:p>
        </w:tc>
        <w:tc>
          <w:tcPr>
            <w:tcW w:type="dxa" w:w="1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P0</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Confidence flagging</w:t>
            </w:r>
          </w:p>
        </w:tc>
        <w:tc>
          <w:tcPr>
            <w:tcW w:type="dxa" w:w="6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Visibly flag low-confidence transcript segments rather than presenting all output as equally certain</w:t>
            </w:r>
          </w:p>
        </w:tc>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P1</w:t>
            </w:r>
          </w:p>
        </w:tc>
      </w:tr>
      <w:tr>
        <w:tc>
          <w:tcPr>
            <w:tcW w:type="dxa" w:w="2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Long-meeting handling</w:t>
            </w:r>
          </w:p>
        </w:tc>
        <w:tc>
          <w:tcPr>
            <w:tcW w:type="dxa" w:w="6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Chunk transcripts exceeding the LLM's context window so summarization still works on 1hr+ recordings</w:t>
            </w:r>
          </w:p>
        </w:tc>
        <w:tc>
          <w:tcPr>
            <w:tcW w:type="dxa" w:w="1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P1</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Search</w:t>
            </w:r>
          </w:p>
        </w:tc>
        <w:tc>
          <w:tcPr>
            <w:tcW w:type="dxa" w:w="6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Semantic search across all processed meetings, returning the right meeting and a relevant excerpt</w:t>
            </w:r>
          </w:p>
        </w:tc>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P1</w:t>
            </w:r>
          </w:p>
        </w:tc>
      </w:tr>
      <w:tr>
        <w:tc>
          <w:tcPr>
            <w:tcW w:type="dxa" w:w="2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Sentiment tracking</w:t>
            </w:r>
          </w:p>
        </w:tc>
        <w:tc>
          <w:tcPr>
            <w:tcW w:type="dxa" w:w="6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Flag notable tone/sentiment shifts within a meeting</w:t>
            </w:r>
          </w:p>
        </w:tc>
        <w:tc>
          <w:tcPr>
            <w:tcW w:type="dxa" w:w="1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P2 (stretch)</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Delivery/export</w:t>
            </w:r>
          </w:p>
        </w:tc>
        <w:tc>
          <w:tcPr>
            <w:tcW w:type="dxa" w:w="6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Push summary to Slack or email on completion</w:t>
            </w:r>
          </w:p>
        </w:tc>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P2 (stretch)</w:t>
            </w:r>
          </w:p>
        </w:tc>
      </w:tr>
      <w:tr>
        <w:tc>
          <w:tcPr>
            <w:tcW w:type="dxa" w:w="2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Live capture</w:t>
            </w:r>
          </w:p>
        </w:tc>
        <w:tc>
          <w:tcPr>
            <w:tcW w:type="dxa" w:w="6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Bot joins a live call on one platform instead of requiring upload</w:t>
            </w:r>
          </w:p>
        </w:tc>
        <w:tc>
          <w:tcPr>
            <w:tcW w:type="dxa" w:w="1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P2 (stretch, only if far ahead of schedule)</w:t>
            </w:r>
          </w:p>
        </w:tc>
      </w:tr>
    </w:tbl>
    <w:p>
      <w:pPr>
        <w:pStyle w:val="Heading1"/>
        <w:pBdr>
          <w:bottom w:val="single" w:color="0E7C7B" w:sz="12" w:space="4"/>
        </w:pBdr>
        <w:spacing w:after="220" w:before="460"/>
      </w:pPr>
      <w:r>
        <w:rPr>
          <w:rFonts w:ascii="Calibri" w:cs="Calibri" w:eastAsia="Calibri" w:hAnsi="Calibri"/>
          <w:b/>
          <w:bCs/>
          <w:color w:val="1B2A4A"/>
          <w:sz w:val="29"/>
          <w:szCs w:val="29"/>
        </w:rPr>
        <w:t xml:space="preserve">6. Non-Functional Requirements</w:t>
      </w:r>
    </w:p>
    <w:p>
      <w:pPr>
        <w:pStyle w:val="ListParagraph"/>
        <w:numPr>
          <w:ilvl w:val="0"/>
          <w:numId w:val="2"/>
        </w:numPr>
        <w:spacing w:after="80" w:line="260"/>
      </w:pPr>
      <w:r>
        <w:rPr>
          <w:rFonts w:ascii="Calibri" w:cs="Calibri" w:eastAsia="Calibri" w:hAnsi="Calibri"/>
          <w:color w:val="222222"/>
          <w:sz w:val="20"/>
          <w:szCs w:val="20"/>
        </w:rPr>
        <w:t xml:space="preserve">Processing turnaround: a 30-minute meeting should reach "ready" status within roughly 5 minutes of upload completing — acceptable for an async, upload-based product; no live-latency requirement applies at this scope.</w:t>
      </w:r>
    </w:p>
    <w:p>
      <w:pPr>
        <w:pStyle w:val="ListParagraph"/>
        <w:numPr>
          <w:ilvl w:val="0"/>
          <w:numId w:val="2"/>
        </w:numPr>
        <w:spacing w:after="80" w:line="260"/>
      </w:pPr>
      <w:r>
        <w:rPr>
          <w:rFonts w:ascii="Calibri" w:cs="Calibri" w:eastAsia="Calibri" w:hAnsi="Calibri"/>
          <w:color w:val="222222"/>
          <w:sz w:val="20"/>
          <w:szCs w:val="20"/>
        </w:rPr>
        <w:t xml:space="preserve">Transcription accuracy: dependent on the chosen provider's stated accuracy on clear audio (typically 90%+); no custom accuracy target is set given hosted models are used as-is.</w:t>
      </w:r>
    </w:p>
    <w:p>
      <w:pPr>
        <w:pStyle w:val="ListParagraph"/>
        <w:numPr>
          <w:ilvl w:val="0"/>
          <w:numId w:val="2"/>
        </w:numPr>
        <w:spacing w:after="80" w:line="260"/>
      </w:pPr>
      <w:r>
        <w:rPr>
          <w:rFonts w:ascii="Calibri" w:cs="Calibri" w:eastAsia="Calibri" w:hAnsi="Calibri"/>
          <w:color w:val="222222"/>
          <w:sz w:val="20"/>
          <w:szCs w:val="20"/>
        </w:rPr>
        <w:t xml:space="preserve">Data handling: uploaded recordings and transcripts are stored only as needed for the product to function; a delete-meeting action must fully remove the recording, transcript, and derived data — good hygiene, not a formal compliance certification.</w:t>
      </w:r>
    </w:p>
    <w:p>
      <w:pPr>
        <w:pStyle w:val="ListParagraph"/>
        <w:numPr>
          <w:ilvl w:val="0"/>
          <w:numId w:val="2"/>
        </w:numPr>
        <w:spacing w:after="80" w:line="260"/>
      </w:pPr>
      <w:r>
        <w:rPr>
          <w:rFonts w:ascii="Calibri" w:cs="Calibri" w:eastAsia="Calibri" w:hAnsi="Calibri"/>
          <w:color w:val="222222"/>
          <w:sz w:val="20"/>
          <w:szCs w:val="20"/>
        </w:rPr>
        <w:t xml:space="preserve">Reliability: a failed transcription or extraction call should leave the meeting in a visibly failed state with the option to retry, not silently stuck in "processing" forever.</w:t>
      </w:r>
    </w:p>
    <w:p>
      <w:pPr>
        <w:pStyle w:val="ListParagraph"/>
        <w:numPr>
          <w:ilvl w:val="0"/>
          <w:numId w:val="2"/>
        </w:numPr>
        <w:spacing w:after="80" w:line="260"/>
      </w:pPr>
      <w:r>
        <w:rPr>
          <w:rFonts w:ascii="Calibri" w:cs="Calibri" w:eastAsia="Calibri" w:hAnsi="Calibri"/>
          <w:color w:val="222222"/>
          <w:sz w:val="20"/>
          <w:szCs w:val="20"/>
        </w:rPr>
        <w:t xml:space="preserve">Usability: UI follows the already-built prototype's interaction patterns (meeting library, tabbed detail view, AI-generated content visually distinguished from raw data) rather than introducing a new interface language.</w:t>
      </w:r>
    </w:p>
    <w:p>
      <w:pPr>
        <w:pStyle w:val="Heading1"/>
        <w:pBdr>
          <w:bottom w:val="single" w:color="0E7C7B" w:sz="12" w:space="4"/>
        </w:pBdr>
        <w:spacing w:after="220" w:before="460"/>
      </w:pPr>
      <w:r>
        <w:rPr>
          <w:rFonts w:ascii="Calibri" w:cs="Calibri" w:eastAsia="Calibri" w:hAnsi="Calibri"/>
          <w:b/>
          <w:bCs/>
          <w:color w:val="1B2A4A"/>
          <w:sz w:val="29"/>
          <w:szCs w:val="29"/>
        </w:rPr>
        <w:t xml:space="preserve">7. System Architecture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500"/>
      </w:tblGrid>
      <w:tr>
        <w:tc>
          <w:tcPr>
            <w:tcW w:type="dxa" w:w="19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Stage</w:t>
            </w:r>
          </w:p>
        </w:tc>
        <w:tc>
          <w:tcPr>
            <w:tcW w:type="dxa" w:w="43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What happens</w:t>
            </w:r>
          </w:p>
        </w:tc>
        <w:tc>
          <w:tcPr>
            <w:tcW w:type="dxa" w:w="35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Built from</w:t>
            </w:r>
          </w:p>
        </w:tc>
      </w:tr>
      <w:tr>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Upload</w:t>
            </w:r>
          </w:p>
        </w:tc>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React UI → FastAPI backend → object storage + `meetings` row created</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Existing prototype UI, wired to real endpoints</w:t>
            </w:r>
          </w:p>
        </w:tc>
      </w:tr>
      <w:tr>
        <w:tc>
          <w:tcPr>
            <w:tcW w:type="dxa" w:w="1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Transcription + diarization</w:t>
            </w:r>
          </w:p>
        </w:tc>
        <w:tc>
          <w:tcPr>
            <w:tcW w:type="dxa" w:w="4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Backend calls a combined STT+diarization API (AssemblyAI or Deepgram)</w:t>
            </w:r>
          </w:p>
        </w:tc>
        <w:tc>
          <w:tcPr>
            <w:tcW w:type="dxa" w:w="3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Hosted API — no custom model work</w:t>
            </w:r>
          </w:p>
        </w:tc>
      </w:tr>
      <w:tr>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Extraction</w:t>
            </w:r>
          </w:p>
        </w:tc>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Full transcript sent to an LLM with structured JSON-output prompting for summary/actions/decisions</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Direct API call, Pydantic validation — no LangChain</w:t>
            </w:r>
          </w:p>
        </w:tc>
      </w:tr>
      <w:tr>
        <w:tc>
          <w:tcPr>
            <w:tcW w:type="dxa" w:w="1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Embedding + search</w:t>
            </w:r>
          </w:p>
        </w:tc>
        <w:tc>
          <w:tcPr>
            <w:tcW w:type="dxa" w:w="4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Transcript chunked and embedded; stored via pgvector; queried for semantic search</w:t>
            </w:r>
          </w:p>
        </w:tc>
        <w:tc>
          <w:tcPr>
            <w:tcW w:type="dxa" w:w="3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PostgreSQL + pgvector — single database</w:t>
            </w:r>
          </w:p>
        </w:tc>
      </w:tr>
      <w:tr>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Delivery</w:t>
            </w:r>
          </w:p>
        </w:tc>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Frontend reflects status changes and renders processed output in the existing tabbed UI</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Existing prototype components</w:t>
            </w:r>
          </w:p>
        </w:tc>
      </w:tr>
    </w:tbl>
    <w:p>
      <w:pPr>
        <w:pStyle w:val="Heading1"/>
        <w:pBdr>
          <w:bottom w:val="single" w:color="0E7C7B" w:sz="12" w:space="4"/>
        </w:pBdr>
        <w:spacing w:after="220" w:before="460"/>
      </w:pPr>
      <w:r>
        <w:rPr>
          <w:rFonts w:ascii="Calibri" w:cs="Calibri" w:eastAsia="Calibri" w:hAnsi="Calibri"/>
          <w:b/>
          <w:bCs/>
          <w:color w:val="1B2A4A"/>
          <w:sz w:val="29"/>
          <w:szCs w:val="29"/>
        </w:rPr>
        <w:t xml:space="preserve">8. Data Model</w:t>
      </w:r>
    </w:p>
    <w:p>
      <w:pPr>
        <w:pStyle w:val="ListParagraph"/>
        <w:numPr>
          <w:ilvl w:val="0"/>
          <w:numId w:val="2"/>
        </w:numPr>
        <w:spacing w:after="80" w:line="260"/>
      </w:pPr>
      <w:r>
        <w:rPr>
          <w:rFonts w:ascii="Calibri" w:cs="Calibri" w:eastAsia="Calibri" w:hAnsi="Calibri"/>
          <w:color w:val="222222"/>
          <w:sz w:val="20"/>
          <w:szCs w:val="20"/>
        </w:rPr>
        <w:t xml:space="preserve">meetings — id, title, uploaded_at, duration_seconds, status, recording_url, host_name</w:t>
      </w:r>
    </w:p>
    <w:p>
      <w:pPr>
        <w:pStyle w:val="ListParagraph"/>
        <w:numPr>
          <w:ilvl w:val="0"/>
          <w:numId w:val="2"/>
        </w:numPr>
        <w:spacing w:after="80" w:line="260"/>
      </w:pPr>
      <w:r>
        <w:rPr>
          <w:rFonts w:ascii="Calibri" w:cs="Calibri" w:eastAsia="Calibri" w:hAnsi="Calibri"/>
          <w:color w:val="222222"/>
          <w:sz w:val="20"/>
          <w:szCs w:val="20"/>
        </w:rPr>
        <w:t xml:space="preserve">transcript_segments — id, meeting_id (FK), speaker_label, start_ms, end_ms, text, confidence_score</w:t>
      </w:r>
    </w:p>
    <w:p>
      <w:pPr>
        <w:pStyle w:val="ListParagraph"/>
        <w:numPr>
          <w:ilvl w:val="0"/>
          <w:numId w:val="2"/>
        </w:numPr>
        <w:spacing w:after="80" w:line="260"/>
      </w:pPr>
      <w:r>
        <w:rPr>
          <w:rFonts w:ascii="Calibri" w:cs="Calibri" w:eastAsia="Calibri" w:hAnsi="Calibri"/>
          <w:color w:val="222222"/>
          <w:sz w:val="20"/>
          <w:szCs w:val="20"/>
        </w:rPr>
        <w:t xml:space="preserve">speakers — id, meeting_id (FK), display_name</w:t>
      </w:r>
    </w:p>
    <w:p>
      <w:pPr>
        <w:pStyle w:val="ListParagraph"/>
        <w:numPr>
          <w:ilvl w:val="0"/>
          <w:numId w:val="2"/>
        </w:numPr>
        <w:spacing w:after="80" w:line="260"/>
      </w:pPr>
      <w:r>
        <w:rPr>
          <w:rFonts w:ascii="Calibri" w:cs="Calibri" w:eastAsia="Calibri" w:hAnsi="Calibri"/>
          <w:color w:val="222222"/>
          <w:sz w:val="20"/>
          <w:szCs w:val="20"/>
        </w:rPr>
        <w:t xml:space="preserve">summaries — id, meeting_id (FK, unique), executive_summary, key_decisions (JSON), ai_model_version, created_at</w:t>
      </w:r>
    </w:p>
    <w:p>
      <w:pPr>
        <w:pStyle w:val="ListParagraph"/>
        <w:numPr>
          <w:ilvl w:val="0"/>
          <w:numId w:val="2"/>
        </w:numPr>
        <w:spacing w:after="80" w:line="260"/>
      </w:pPr>
      <w:r>
        <w:rPr>
          <w:rFonts w:ascii="Calibri" w:cs="Calibri" w:eastAsia="Calibri" w:hAnsi="Calibri"/>
          <w:color w:val="222222"/>
          <w:sz w:val="20"/>
          <w:szCs w:val="20"/>
        </w:rPr>
        <w:t xml:space="preserve">action_items — id, summary_id (FK), description, owner_name (nullable), due_date (nullable), status</w:t>
      </w:r>
    </w:p>
    <w:p>
      <w:pPr>
        <w:pStyle w:val="ListParagraph"/>
        <w:numPr>
          <w:ilvl w:val="0"/>
          <w:numId w:val="2"/>
        </w:numPr>
        <w:spacing w:after="80" w:line="260"/>
      </w:pPr>
      <w:r>
        <w:rPr>
          <w:rFonts w:ascii="Calibri" w:cs="Calibri" w:eastAsia="Calibri" w:hAnsi="Calibri"/>
          <w:color w:val="222222"/>
          <w:sz w:val="20"/>
          <w:szCs w:val="20"/>
        </w:rPr>
        <w:t xml:space="preserve">transcript_embeddings — id, meeting_id (FK), chunk_text, embedding (vector)</w:t>
      </w:r>
    </w:p>
    <w:p>
      <w:pPr>
        <w:pStyle w:val="Heading1"/>
        <w:pBdr>
          <w:bottom w:val="single" w:color="0E7C7B" w:sz="12" w:space="4"/>
        </w:pBdr>
        <w:spacing w:after="220" w:before="460"/>
      </w:pPr>
      <w:r>
        <w:rPr>
          <w:rFonts w:ascii="Calibri" w:cs="Calibri" w:eastAsia="Calibri" w:hAnsi="Calibri"/>
          <w:b/>
          <w:bCs/>
          <w:color w:val="1B2A4A"/>
          <w:sz w:val="29"/>
          <w:szCs w:val="29"/>
        </w:rPr>
        <w:t xml:space="preserve">9. API Design (Key Endpoints)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300"/>
        <w:gridCol w:w="6500"/>
      </w:tblGrid>
      <w:tr>
        <w:tc>
          <w:tcPr>
            <w:tcW w:type="dxa" w:w="33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Endpoint</w:t>
            </w:r>
          </w:p>
        </w:tc>
        <w:tc>
          <w:tcPr>
            <w:tcW w:type="dxa" w:w="65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Purpose</w:t>
            </w:r>
          </w:p>
        </w:tc>
      </w:tr>
      <w:tr>
        <w:tc>
          <w:tcPr>
            <w:tcW w:type="dxa" w:w="3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POST /api/meetings/upload</w:t>
            </w:r>
          </w:p>
        </w:tc>
        <w:tc>
          <w:tcPr>
            <w:tcW w:type="dxa" w:w="6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Upload a recording; returns meeting id with status = processing</w:t>
            </w:r>
          </w:p>
        </w:tc>
      </w:tr>
      <w:tr>
        <w:tc>
          <w:tcPr>
            <w:tcW w:type="dxa" w:w="3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GET /api/meetings</w:t>
            </w:r>
          </w:p>
        </w:tc>
        <w:tc>
          <w:tcPr>
            <w:tcW w:type="dxa" w:w="6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List all meetings for the library view</w:t>
            </w:r>
          </w:p>
        </w:tc>
      </w:tr>
      <w:tr>
        <w:tc>
          <w:tcPr>
            <w:tcW w:type="dxa" w:w="3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GET /api/meetings/{id}</w:t>
            </w:r>
          </w:p>
        </w:tc>
        <w:tc>
          <w:tcPr>
            <w:tcW w:type="dxa" w:w="6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Meeting metadata and current status</w:t>
            </w:r>
          </w:p>
        </w:tc>
      </w:tr>
      <w:tr>
        <w:tc>
          <w:tcPr>
            <w:tcW w:type="dxa" w:w="3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GET /api/meetings/{id}/transcript</w:t>
            </w:r>
          </w:p>
        </w:tc>
        <w:tc>
          <w:tcPr>
            <w:tcW w:type="dxa" w:w="6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Full speaker-labeled transcript</w:t>
            </w:r>
          </w:p>
        </w:tc>
      </w:tr>
      <w:tr>
        <w:tc>
          <w:tcPr>
            <w:tcW w:type="dxa" w:w="3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GET /api/meetings/{id}/summary</w:t>
            </w:r>
          </w:p>
        </w:tc>
        <w:tc>
          <w:tcPr>
            <w:tcW w:type="dxa" w:w="6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Executive summary and decision log</w:t>
            </w:r>
          </w:p>
        </w:tc>
      </w:tr>
      <w:tr>
        <w:tc>
          <w:tcPr>
            <w:tcW w:type="dxa" w:w="3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GET /api/meetings/{id}/actions</w:t>
            </w:r>
          </w:p>
        </w:tc>
        <w:tc>
          <w:tcPr>
            <w:tcW w:type="dxa" w:w="6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Extracted action items</w:t>
            </w:r>
          </w:p>
        </w:tc>
      </w:tr>
      <w:tr>
        <w:tc>
          <w:tcPr>
            <w:tcW w:type="dxa" w:w="3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PATCH /api/actions/{id}</w:t>
            </w:r>
          </w:p>
        </w:tc>
        <w:tc>
          <w:tcPr>
            <w:tcW w:type="dxa" w:w="6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Update an action item's status (open/in-progress/done)</w:t>
            </w:r>
          </w:p>
        </w:tc>
      </w:tr>
      <w:tr>
        <w:tc>
          <w:tcPr>
            <w:tcW w:type="dxa" w:w="3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POST /api/search</w:t>
            </w:r>
          </w:p>
        </w:tc>
        <w:tc>
          <w:tcPr>
            <w:tcW w:type="dxa" w:w="6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Natural-language query → ranked meetings/excerpts via embedding similarity</w:t>
            </w:r>
          </w:p>
        </w:tc>
      </w:tr>
    </w:tbl>
    <w:p>
      <w:pPr>
        <w:pStyle w:val="Heading1"/>
        <w:pBdr>
          <w:bottom w:val="single" w:color="0E7C7B" w:sz="12" w:space="4"/>
        </w:pBdr>
        <w:spacing w:after="220" w:before="460"/>
      </w:pPr>
      <w:r>
        <w:rPr>
          <w:rFonts w:ascii="Calibri" w:cs="Calibri" w:eastAsia="Calibri" w:hAnsi="Calibri"/>
          <w:b/>
          <w:bCs/>
          <w:color w:val="1B2A4A"/>
          <w:sz w:val="29"/>
          <w:szCs w:val="29"/>
        </w:rPr>
        <w:t xml:space="preserve">10. Success Metrics</w:t>
      </w:r>
    </w:p>
    <w:p>
      <w:pPr>
        <w:pStyle w:val="ListParagraph"/>
        <w:numPr>
          <w:ilvl w:val="0"/>
          <w:numId w:val="2"/>
        </w:numPr>
        <w:spacing w:after="80" w:line="260"/>
      </w:pPr>
      <w:r>
        <w:rPr>
          <w:rFonts w:ascii="Calibri" w:cs="Calibri" w:eastAsia="Calibri" w:hAnsi="Calibri"/>
          <w:color w:val="222222"/>
          <w:sz w:val="20"/>
          <w:szCs w:val="20"/>
        </w:rPr>
        <w:t xml:space="preserve">% of uploaded meetings that reach "ready" status without manual intervention or failure</w:t>
      </w:r>
    </w:p>
    <w:p>
      <w:pPr>
        <w:pStyle w:val="ListParagraph"/>
        <w:numPr>
          <w:ilvl w:val="0"/>
          <w:numId w:val="2"/>
        </w:numPr>
        <w:spacing w:after="80" w:line="260"/>
      </w:pPr>
      <w:r>
        <w:rPr>
          <w:rFonts w:ascii="Calibri" w:cs="Calibri" w:eastAsia="Calibri" w:hAnsi="Calibri"/>
          <w:color w:val="222222"/>
          <w:sz w:val="20"/>
          <w:szCs w:val="20"/>
        </w:rPr>
        <w:t xml:space="preserve">Qualitative accuracy of extracted action items/decisions against the actual meeting content, spot-checked across the demo library</w:t>
      </w:r>
    </w:p>
    <w:p>
      <w:pPr>
        <w:pStyle w:val="ListParagraph"/>
        <w:numPr>
          <w:ilvl w:val="0"/>
          <w:numId w:val="2"/>
        </w:numPr>
        <w:spacing w:after="80" w:line="260"/>
      </w:pPr>
      <w:r>
        <w:rPr>
          <w:rFonts w:ascii="Calibri" w:cs="Calibri" w:eastAsia="Calibri" w:hAnsi="Calibri"/>
          <w:color w:val="222222"/>
          <w:sz w:val="20"/>
          <w:szCs w:val="20"/>
        </w:rPr>
        <w:t xml:space="preserve">Search relevance: does a natural-language query return the correct meeting in the top result, tested across at least 10 real queries</w:t>
      </w:r>
    </w:p>
    <w:p>
      <w:pPr>
        <w:pStyle w:val="ListParagraph"/>
        <w:numPr>
          <w:ilvl w:val="0"/>
          <w:numId w:val="2"/>
        </w:numPr>
        <w:spacing w:after="80" w:line="260"/>
      </w:pPr>
      <w:r>
        <w:rPr>
          <w:rFonts w:ascii="Calibri" w:cs="Calibri" w:eastAsia="Calibri" w:hAnsi="Calibri"/>
          <w:color w:val="222222"/>
          <w:sz w:val="20"/>
          <w:szCs w:val="20"/>
        </w:rPr>
        <w:t xml:space="preserve">Time from upload to a usable summary — the core "time saved" promise of the product</w:t>
      </w:r>
    </w:p>
    <w:p>
      <w:pPr>
        <w:pStyle w:val="Heading1"/>
        <w:pBdr>
          <w:bottom w:val="single" w:color="0E7C7B" w:sz="12" w:space="4"/>
        </w:pBdr>
        <w:spacing w:after="220" w:before="460"/>
      </w:pPr>
      <w:r>
        <w:rPr>
          <w:rFonts w:ascii="Calibri" w:cs="Calibri" w:eastAsia="Calibri" w:hAnsi="Calibri"/>
          <w:b/>
          <w:bCs/>
          <w:color w:val="1B2A4A"/>
          <w:sz w:val="29"/>
          <w:szCs w:val="29"/>
        </w:rPr>
        <w:t xml:space="preserve">11. Assumptions</w:t>
      </w:r>
    </w:p>
    <w:p>
      <w:pPr>
        <w:pStyle w:val="ListParagraph"/>
        <w:numPr>
          <w:ilvl w:val="0"/>
          <w:numId w:val="2"/>
        </w:numPr>
        <w:spacing w:after="80" w:line="260"/>
      </w:pPr>
      <w:r>
        <w:rPr>
          <w:rFonts w:ascii="Calibri" w:cs="Calibri" w:eastAsia="Calibri" w:hAnsi="Calibri"/>
          <w:color w:val="222222"/>
          <w:sz w:val="20"/>
          <w:szCs w:val="20"/>
        </w:rPr>
        <w:t xml:space="preserve">This feasibility analysis in Section 12 assumes roughly 25–35 focused build hours per week are available; the plan and its buffer are calibrated to that range, not to a full 40-hour work week or a much lighter part-time pace.</w:t>
      </w:r>
    </w:p>
    <w:p>
      <w:pPr>
        <w:pStyle w:val="ListParagraph"/>
        <w:numPr>
          <w:ilvl w:val="0"/>
          <w:numId w:val="2"/>
        </w:numPr>
        <w:spacing w:after="80" w:line="260"/>
      </w:pPr>
      <w:r>
        <w:rPr>
          <w:rFonts w:ascii="Calibri" w:cs="Calibri" w:eastAsia="Calibri" w:hAnsi="Calibri"/>
          <w:color w:val="222222"/>
          <w:sz w:val="20"/>
          <w:szCs w:val="20"/>
        </w:rPr>
        <w:t xml:space="preserve">At least one hosted STT+diarization API and one LLM API are accessible (via free tier, trial credits, or provided access) for the duration of the build.</w:t>
      </w:r>
    </w:p>
    <w:p>
      <w:pPr>
        <w:pStyle w:val="ListParagraph"/>
        <w:numPr>
          <w:ilvl w:val="0"/>
          <w:numId w:val="2"/>
        </w:numPr>
        <w:spacing w:after="80" w:line="260"/>
      </w:pPr>
      <w:r>
        <w:rPr>
          <w:rFonts w:ascii="Calibri" w:cs="Calibri" w:eastAsia="Calibri" w:hAnsi="Calibri"/>
          <w:color w:val="222222"/>
          <w:sz w:val="20"/>
          <w:szCs w:val="20"/>
        </w:rPr>
        <w:t xml:space="preserve">The existing React prototype UI is reused rather than rebuilt, which materially reduces frontend risk and time versus starting the interface from scratch.</w:t>
      </w:r>
    </w:p>
    <w:p>
      <w:pPr>
        <w:pStyle w:val="Heading1"/>
        <w:pBdr>
          <w:bottom w:val="single" w:color="0E7C7B" w:sz="12" w:space="4"/>
        </w:pBdr>
        <w:spacing w:after="220" w:before="460"/>
      </w:pPr>
      <w:r>
        <w:rPr>
          <w:rFonts w:ascii="Calibri" w:cs="Calibri" w:eastAsia="Calibri" w:hAnsi="Calibri"/>
          <w:b/>
          <w:bCs/>
          <w:color w:val="1B2A4A"/>
          <w:sz w:val="29"/>
          <w:szCs w:val="29"/>
        </w:rPr>
        <w:t xml:space="preserve">12. Feasibility Analysis — Can This Be Built in 4 Months?</w:t>
      </w:r>
    </w:p>
    <w:p>
      <w:pPr>
        <w:spacing w:after="150" w:line="270"/>
      </w:pPr>
      <w:r>
        <w:rPr>
          <w:rFonts w:ascii="Calibri" w:cs="Calibri" w:eastAsia="Calibri" w:hAnsi="Calibri"/>
          <w:color w:val="222222"/>
          <w:sz w:val="20"/>
          <w:szCs w:val="20"/>
        </w:rPr>
        <w:t xml:space="preserve">Short answer first, detail after: yes, for the P0 and P1 scope defined above, with a real but manageable amount of risk. The P2 stretch items are explicitly not guaranteed and should not be promised as deliverables.</w:t>
      </w:r>
    </w:p>
    <w:p>
      <w:pPr>
        <w:pStyle w:val="Heading2"/>
        <w:spacing w:after="140" w:before="280"/>
      </w:pPr>
      <w:r>
        <w:rPr>
          <w:rFonts w:ascii="Calibri" w:cs="Calibri" w:eastAsia="Calibri" w:hAnsi="Calibri"/>
          <w:b/>
          <w:bCs/>
          <w:color w:val="0E7C7B"/>
          <w:sz w:val="23"/>
          <w:szCs w:val="23"/>
        </w:rPr>
        <w:t xml:space="preserve">12.1 Effort Budget Against the 16-Week Window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200"/>
      </w:tblGrid>
      <w:tr>
        <w:tc>
          <w:tcPr>
            <w:tcW w:type="dxa" w:w="40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Workstream</w:t>
            </w:r>
          </w:p>
        </w:tc>
        <w:tc>
          <w:tcPr>
            <w:tcW w:type="dxa" w:w="16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Weeks allocated</w:t>
            </w:r>
          </w:p>
        </w:tc>
        <w:tc>
          <w:tcPr>
            <w:tcW w:type="dxa" w:w="42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Confidence</w:t>
            </w:r>
          </w:p>
        </w:tc>
      </w:tr>
      <w:tr>
        <w:tc>
          <w:tcPr>
            <w:tcW w:type="dxa" w:w="4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Setup + STT/diarization proof of concept</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2</w:t>
            </w:r>
          </w:p>
        </w:tc>
        <w:tc>
          <w:tcPr>
            <w:tcW w:type="dxa" w:w="4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High — single API integration, well-documented providers</w:t>
            </w:r>
          </w:p>
        </w:tc>
      </w:tr>
      <w:tr>
        <w:tc>
          <w:tcPr>
            <w:tcW w:type="dxa" w:w="4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Data model + upload flow</w:t>
            </w:r>
          </w:p>
        </w:tc>
        <w:tc>
          <w:tcPr>
            <w:tcW w:type="dxa" w:w="1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2</w:t>
            </w:r>
          </w:p>
        </w:tc>
        <w:tc>
          <w:tcPr>
            <w:tcW w:type="dxa" w:w="4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High — standard CRUD/file-handling work</w:t>
            </w:r>
          </w:p>
        </w:tc>
      </w:tr>
      <w:tr>
        <w:tc>
          <w:tcPr>
            <w:tcW w:type="dxa" w:w="4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Extraction pipeline (summary/actions/decisions)</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2</w:t>
            </w:r>
          </w:p>
        </w:tc>
        <w:tc>
          <w:tcPr>
            <w:tcW w:type="dxa" w:w="4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Medium-High — the core novel risk is LLM output reliability, mitigated by structured-output mode</w:t>
            </w:r>
          </w:p>
        </w:tc>
      </w:tr>
      <w:tr>
        <w:tc>
          <w:tcPr>
            <w:tcW w:type="dxa" w:w="4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Frontend wiring to existing prototype</w:t>
            </w:r>
          </w:p>
        </w:tc>
        <w:tc>
          <w:tcPr>
            <w:tcW w:type="dxa" w:w="1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2</w:t>
            </w:r>
          </w:p>
        </w:tc>
        <w:tc>
          <w:tcPr>
            <w:tcW w:type="dxa" w:w="4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High — UI already built and validated; this is integration, not design</w:t>
            </w:r>
          </w:p>
        </w:tc>
      </w:tr>
      <w:tr>
        <w:tc>
          <w:tcPr>
            <w:tcW w:type="dxa" w:w="4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Search (embeddings + pgvector)</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2</w:t>
            </w:r>
          </w:p>
        </w:tc>
        <w:tc>
          <w:tcPr>
            <w:tcW w:type="dxa" w:w="4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Medium-High — well-trodden pattern, moderate new-library learning curve</w:t>
            </w:r>
          </w:p>
        </w:tc>
      </w:tr>
      <w:tr>
        <w:tc>
          <w:tcPr>
            <w:tcW w:type="dxa" w:w="4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Long-meeting handling + confidence flagging</w:t>
            </w:r>
          </w:p>
        </w:tc>
        <w:tc>
          <w:tcPr>
            <w:tcW w:type="dxa" w:w="1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2</w:t>
            </w:r>
          </w:p>
        </w:tc>
        <w:tc>
          <w:tcPr>
            <w:tcW w:type="dxa" w:w="4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Medium — most likely phase to surface real edge cases</w:t>
            </w:r>
          </w:p>
        </w:tc>
      </w:tr>
      <w:tr>
        <w:tc>
          <w:tcPr>
            <w:tcW w:type="dxa" w:w="4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Buffer</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1</w:t>
            </w:r>
          </w:p>
        </w:tc>
        <w:tc>
          <w:tcPr>
            <w:tcW w:type="dxa" w:w="4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N/A — deliberately unallocated</w:t>
            </w:r>
          </w:p>
        </w:tc>
      </w:tr>
      <w:tr>
        <w:tc>
          <w:tcPr>
            <w:tcW w:type="dxa" w:w="4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Stretch feature (optional)</w:t>
            </w:r>
          </w:p>
        </w:tc>
        <w:tc>
          <w:tcPr>
            <w:tcW w:type="dxa" w:w="1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1</w:t>
            </w:r>
          </w:p>
        </w:tc>
        <w:tc>
          <w:tcPr>
            <w:tcW w:type="dxa" w:w="4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Low — only attempted if ahead of schedule</w:t>
            </w:r>
          </w:p>
        </w:tc>
      </w:tr>
      <w:tr>
        <w:tc>
          <w:tcPr>
            <w:tcW w:type="dxa" w:w="4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Testing + polish</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1</w:t>
            </w:r>
          </w:p>
        </w:tc>
        <w:tc>
          <w:tcPr>
            <w:tcW w:type="dxa" w:w="4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Medium — depends on how much buffer was already consumed</w:t>
            </w:r>
          </w:p>
        </w:tc>
      </w:tr>
      <w:tr>
        <w:tc>
          <w:tcPr>
            <w:tcW w:type="dxa" w:w="4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Demo prep + writeup</w:t>
            </w:r>
          </w:p>
        </w:tc>
        <w:tc>
          <w:tcPr>
            <w:tcW w:type="dxa" w:w="1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1</w:t>
            </w:r>
          </w:p>
        </w:tc>
        <w:tc>
          <w:tcPr>
            <w:tcW w:type="dxa" w:w="4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color w:val="222222"/>
                <w:sz w:val="18"/>
                <w:szCs w:val="18"/>
              </w:rPr>
              <w:t xml:space="preserve">High — mostly presentation work, low technical risk</w:t>
            </w:r>
          </w:p>
        </w:tc>
      </w:tr>
    </w:tbl>
    <w:p>
      <w:pPr>
        <w:spacing w:after="220" w:before="70"/>
      </w:pPr>
      <w:r>
        <w:rPr>
          <w:rFonts w:ascii="Calibri" w:cs="Calibri" w:eastAsia="Calibri" w:hAnsi="Calibri"/>
          <w:i/>
          <w:iCs/>
          <w:color w:val="5A5A5A"/>
          <w:sz w:val="17"/>
          <w:szCs w:val="17"/>
        </w:rPr>
        <w:t xml:space="preserve">Total: 16 weeks, matching the available window exactly — meaning the plan is realistic but tight, not generously padded. The single buffer week is the entire safety margin for the six build phases before it.</w:t>
      </w:r>
    </w:p>
    <w:p>
      <w:pPr>
        <w:pStyle w:val="Heading2"/>
        <w:spacing w:after="140" w:before="280"/>
      </w:pPr>
      <w:r>
        <w:rPr>
          <w:rFonts w:ascii="Calibri" w:cs="Calibri" w:eastAsia="Calibri" w:hAnsi="Calibri"/>
          <w:b/>
          <w:bCs/>
          <w:color w:val="0E7C7B"/>
          <w:sz w:val="23"/>
          <w:szCs w:val="23"/>
        </w:rPr>
        <w:t xml:space="preserve">12.2 What Could Break the Timeline</w:t>
      </w:r>
    </w:p>
    <w:p>
      <w:pPr>
        <w:pStyle w:val="ListParagraph"/>
        <w:numPr>
          <w:ilvl w:val="0"/>
          <w:numId w:val="2"/>
        </w:numPr>
        <w:spacing w:after="80" w:line="260"/>
      </w:pPr>
      <w:r>
        <w:rPr>
          <w:rFonts w:ascii="Calibri" w:cs="Calibri" w:eastAsia="Calibri" w:hAnsi="Calibri"/>
          <w:color w:val="222222"/>
          <w:sz w:val="20"/>
          <w:szCs w:val="20"/>
        </w:rPr>
        <w:t xml:space="preserve">The extraction pipeline (Weeks 5–6) is the single highest-risk phase — LLM outputs that don't reliably parse as valid structured JSON, or action-item/decision extraction that's technically valid but qualitatively poor, could easily consume the buffer week on its own.</w:t>
      </w:r>
    </w:p>
    <w:p>
      <w:pPr>
        <w:pStyle w:val="ListParagraph"/>
        <w:numPr>
          <w:ilvl w:val="0"/>
          <w:numId w:val="2"/>
        </w:numPr>
        <w:spacing w:after="80" w:line="260"/>
      </w:pPr>
      <w:r>
        <w:rPr>
          <w:rFonts w:ascii="Calibri" w:cs="Calibri" w:eastAsia="Calibri" w:hAnsi="Calibri"/>
          <w:color w:val="222222"/>
          <w:sz w:val="20"/>
          <w:szCs w:val="20"/>
        </w:rPr>
        <w:t xml:space="preserve">Long-meeting chunking (Weeks 11–12) tends to surface problems late — a chunking approach that works on a 20-minute test file can behave differently on a 90-minute real meeting, and this phase has no slack allocated after it besides the shared buffer.</w:t>
      </w:r>
    </w:p>
    <w:p>
      <w:pPr>
        <w:pStyle w:val="ListParagraph"/>
        <w:numPr>
          <w:ilvl w:val="0"/>
          <w:numId w:val="2"/>
        </w:numPr>
        <w:spacing w:after="80" w:line="260"/>
      </w:pPr>
      <w:r>
        <w:rPr>
          <w:rFonts w:ascii="Calibri" w:cs="Calibri" w:eastAsia="Calibri" w:hAnsi="Calibri"/>
          <w:color w:val="222222"/>
          <w:sz w:val="20"/>
          <w:szCs w:val="20"/>
        </w:rPr>
        <w:t xml:space="preserve">Available weekly hours below the ~25–35 hour assumption in Section 11 would compress every phase proportionally; below roughly 15–20 hours/week, the plan should be treated as a 5–6 month plan instead, not compressed into 16 weeks.</w:t>
      </w:r>
    </w:p>
    <w:p>
      <w:pPr>
        <w:pStyle w:val="Heading2"/>
        <w:spacing w:after="140" w:before="280"/>
      </w:pPr>
      <w:r>
        <w:rPr>
          <w:rFonts w:ascii="Calibri" w:cs="Calibri" w:eastAsia="Calibri" w:hAnsi="Calibri"/>
          <w:b/>
          <w:bCs/>
          <w:color w:val="0E7C7B"/>
          <w:sz w:val="23"/>
          <w:szCs w:val="23"/>
        </w:rPr>
        <w:t xml:space="preserve">12.3 Verdict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1B2A4A" w:val="clear"/>
            <w:tcMar>
              <w:top w:type="dxa" w:w="180"/>
              <w:left w:type="dxa" w:w="200"/>
              <w:bottom w:type="dxa" w:w="180"/>
              <w:right w:type="dxa" w:w="200"/>
            </w:tcMar>
          </w:tcPr>
          <w:p>
            <w:pPr>
              <w:spacing w:after="80"/>
            </w:pPr>
            <w:r>
              <w:rPr>
                <w:rFonts w:ascii="Calibri" w:cs="Calibri" w:eastAsia="Calibri" w:hAnsi="Calibri"/>
                <w:b/>
                <w:bCs/>
                <w:color w:val="FFFFFF"/>
                <w:sz w:val="23"/>
                <w:szCs w:val="23"/>
              </w:rPr>
              <w:t xml:space="preserve">Feasible for P0 + P1 scope, as locked.</w:t>
            </w:r>
          </w:p>
          <w:p>
            <w:r>
              <w:rPr>
                <w:rFonts w:ascii="Calibri" w:cs="Calibri" w:eastAsia="Calibri" w:hAnsi="Calibri"/>
                <w:color w:val="FFFFFF"/>
                <w:sz w:val="20"/>
                <w:szCs w:val="20"/>
              </w:rPr>
              <w:t xml:space="preserve">Building the core pipeline — upload, transcription with diarization, AI-generated summary/action items/decisions, full transcript view, and semantic search — is realistic for one person in 4 months, provided the scope stays exactly as locked in this document (hosted APIs, no live capture, no multi-tenancy, existing UI reused) and roughly 25–35 hours/week of focused build time is available. The single greatest risk to the timeline is the extraction pipeline's output reliability, which is why it is scheduled early (Weeks 5–6) rather than late, and why the buffer week immediately follows the two highest-risk phases rather than sitting at the very end.</w:t>
            </w:r>
          </w:p>
        </w:tc>
      </w:tr>
    </w:tbl>
    <w:p>
      <w:pPr>
        <w:spacing w:before="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FBEAEC" w:val="clear"/>
            <w:tcMar>
              <w:top w:type="dxa" w:w="180"/>
              <w:left w:type="dxa" w:w="200"/>
              <w:bottom w:type="dxa" w:w="180"/>
              <w:right w:type="dxa" w:w="200"/>
            </w:tcMar>
          </w:tcPr>
          <w:p>
            <w:pPr>
              <w:spacing w:after="80"/>
            </w:pPr>
            <w:r>
              <w:rPr>
                <w:rFonts w:ascii="Calibri" w:cs="Calibri" w:eastAsia="Calibri" w:hAnsi="Calibri"/>
                <w:b/>
                <w:bCs/>
                <w:color w:val="1B2A4A"/>
                <w:sz w:val="23"/>
                <w:szCs w:val="23"/>
              </w:rPr>
              <w:t xml:space="preserve">Not guaranteed: P2 stretch scope.</w:t>
            </w:r>
          </w:p>
          <w:p>
            <w:r>
              <w:rPr>
                <w:rFonts w:ascii="Calibri" w:cs="Calibri" w:eastAsia="Calibri" w:hAnsi="Calibri"/>
                <w:color w:val="1B2A4A"/>
                <w:sz w:val="20"/>
                <w:szCs w:val="20"/>
              </w:rPr>
              <w:t xml:space="preserve">Sentiment tracking, Slack/email delivery, and any live-capture work should be communicated — to yourself and to evaluators — as optional stretch goals from day one, not as promised deliverables. If Weeks 1–12 run on schedule, Week 14 is genuinely available for one of them. If any core phase overruns, the honest and correct move is to drop the stretch feature, not to compress testing or demo prep to make room for it.</w:t>
            </w:r>
          </w:p>
        </w:tc>
      </w:tr>
    </w:tbl>
    <w:p>
      <w:pPr>
        <w:pStyle w:val="Heading2"/>
        <w:spacing w:after="140" w:before="280"/>
      </w:pPr>
      <w:r>
        <w:rPr>
          <w:rFonts w:ascii="Calibri" w:cs="Calibri" w:eastAsia="Calibri" w:hAnsi="Calibri"/>
          <w:b/>
          <w:bCs/>
          <w:color w:val="0E7C7B"/>
          <w:sz w:val="23"/>
          <w:szCs w:val="23"/>
        </w:rPr>
        <w:t xml:space="preserve">12.4 If the Timeline Slips Anyway</w:t>
      </w:r>
    </w:p>
    <w:p>
      <w:pPr>
        <w:pStyle w:val="ListParagraph"/>
        <w:numPr>
          <w:ilvl w:val="0"/>
          <w:numId w:val="3"/>
        </w:numPr>
        <w:spacing w:after="80" w:line="260"/>
      </w:pPr>
      <w:r>
        <w:rPr>
          <w:rFonts w:ascii="Calibri" w:cs="Calibri" w:eastAsia="Calibri" w:hAnsi="Calibri"/>
          <w:sz w:val="20"/>
          <w:szCs w:val="20"/>
        </w:rPr>
        <w:t xml:space="preserve">Protect Weeks 1–8 (setup through frontend wiring) above everything else — this is the minimum viable, demoable product.</w:t>
      </w:r>
    </w:p>
    <w:p>
      <w:pPr>
        <w:pStyle w:val="ListParagraph"/>
        <w:numPr>
          <w:ilvl w:val="0"/>
          <w:numId w:val="3"/>
        </w:numPr>
        <w:spacing w:after="80" w:line="260"/>
      </w:pPr>
      <w:r>
        <w:rPr>
          <w:rFonts w:ascii="Calibri" w:cs="Calibri" w:eastAsia="Calibri" w:hAnsi="Calibri"/>
          <w:sz w:val="20"/>
          <w:szCs w:val="20"/>
        </w:rPr>
        <w:t xml:space="preserve">Cut search (Weeks 9–10) before cutting extraction quality — a working core pipeline without search is still a strong, explainable deliverable; a searchable library of unreliable summaries is not.</w:t>
      </w:r>
    </w:p>
    <w:p>
      <w:pPr>
        <w:pStyle w:val="ListParagraph"/>
        <w:numPr>
          <w:ilvl w:val="0"/>
          <w:numId w:val="3"/>
        </w:numPr>
        <w:spacing w:after="80" w:line="260"/>
      </w:pPr>
      <w:r>
        <w:rPr>
          <w:rFonts w:ascii="Calibri" w:cs="Calibri" w:eastAsia="Calibri" w:hAnsi="Calibri"/>
          <w:sz w:val="20"/>
          <w:szCs w:val="20"/>
        </w:rPr>
        <w:t xml:space="preserve">Never cut Week 15 (testing) to preserve a stretch feature — per the evaluation criteria you were given, a smaller, verified deliverable outperforms a larger, unverified one.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Page </w:t>
    </w:r>
    <w:r>
      <w:rPr>
        <w:rFonts w:ascii="Calibri" w:cs="Calibri" w:eastAsia="Calibri" w:hAnsi="Calibri"/>
        <w:color w:val="5A5A5A"/>
        <w:sz w:val="15"/>
        <w:szCs w:val="15"/>
      </w:rPr>
      <w:fldChar w:fldCharType="begin"/>
      <w:instrText xml:space="preserve">PAGE</w:instrText>
      <w:fldChar w:fldCharType="separate"/>
      <w:fldChar w:fldCharType="end"/>
    </w:r>
    <w:r>
      <w:rPr>
        <w:rFonts w:ascii="Calibri" w:cs="Calibri" w:eastAsia="Calibri" w:hAnsi="Calibri"/>
        <w:color w:val="5A5A5A"/>
        <w:sz w:val="15"/>
        <w:szCs w:val="15"/>
      </w:rPr>
      <w:t xml:space="preserve"> of </w:t>
    </w:r>
    <w:r>
      <w:rPr>
        <w:rFonts w:ascii="Calibri" w:cs="Calibri" w:eastAsia="Calibri" w:hAnsi="Calibri"/>
        <w:color w:val="5A5A5A"/>
        <w:sz w:val="15"/>
        <w:szCs w:val="15"/>
      </w:rPr>
      <w:fldChar w:fldCharType="begin"/>
      <w:instrText xml:space="preserve">NUMPAGES</w:instrText>
      <w:fldChar w:fldCharType="separate"/>
      <w:fldChar w:fldCharType="end"/>
    </w:r>
    <w:r>
      <w:rPr>
        <w:rFonts w:ascii="Calibri" w:cs="Calibri" w:eastAsia="Calibri" w:hAnsi="Calibri"/>
        <w:color w:val="5A5A5A"/>
        <w:sz w:val="15"/>
        <w:szCs w:val="15"/>
      </w:rPr>
      <w:t xml:space="preserve">   |   Internship deliverable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5A5A"/>
        <w:sz w:val="15"/>
        <w:szCs w:val="15"/>
      </w:rPr>
      <w:t xml:space="preserve">AI Meeting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2026-08-08T08:20:38.164Z</dcterms:created>
  <dcterms:modified xsi:type="dcterms:W3CDTF">2026-08-08T08:20:38.178Z</dcterms:modified>
</cp:coreProperties>
</file>

<file path=docProps/custom.xml><?xml version="1.0" encoding="utf-8"?>
<Properties xmlns="http://schemas.openxmlformats.org/officeDocument/2006/custom-properties" xmlns:vt="http://schemas.openxmlformats.org/officeDocument/2006/docPropsVTypes"/>
</file>