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E56A9" w14:textId="14D4AE89" w:rsidR="00E1277D" w:rsidRPr="008953D6" w:rsidRDefault="00000000">
      <w:pPr>
        <w:spacing w:before="1300"/>
        <w:jc w:val="center"/>
        <w:rPr>
          <w:sz w:val="40"/>
          <w:szCs w:val="40"/>
        </w:rPr>
      </w:pPr>
      <w:r w:rsidRPr="008953D6">
        <w:rPr>
          <w:b/>
          <w:color w:val="1B2746"/>
          <w:sz w:val="40"/>
          <w:szCs w:val="40"/>
        </w:rPr>
        <w:t>SUPPLY CHAIN</w:t>
      </w:r>
      <w:r w:rsidR="008953D6">
        <w:rPr>
          <w:b/>
          <w:color w:val="1B2746"/>
          <w:sz w:val="40"/>
          <w:szCs w:val="40"/>
        </w:rPr>
        <w:t xml:space="preserve"> </w:t>
      </w:r>
      <w:r w:rsidRPr="008953D6">
        <w:rPr>
          <w:b/>
          <w:color w:val="1B2746"/>
          <w:sz w:val="40"/>
          <w:szCs w:val="40"/>
        </w:rPr>
        <w:t>PERFORMANCE REPORT</w:t>
      </w:r>
    </w:p>
    <w:p w14:paraId="267F8982" w14:textId="77777777" w:rsidR="00E1277D" w:rsidRDefault="00000000">
      <w:pPr>
        <w:jc w:val="center"/>
      </w:pPr>
      <w:r>
        <w:rPr>
          <w:color w:val="2A8274"/>
          <w:sz w:val="30"/>
        </w:rPr>
        <w:t>End-to-End Delivery Operations Analysis</w:t>
      </w:r>
    </w:p>
    <w:p w14:paraId="05CAFA3A" w14:textId="50B9EFAA" w:rsidR="00E1277D" w:rsidRDefault="00000000">
      <w:pPr>
        <w:spacing w:before="360"/>
        <w:jc w:val="center"/>
      </w:pPr>
      <w:r>
        <w:rPr>
          <w:b/>
        </w:rPr>
        <w:t>Analysis period: January 2015 – January 2018</w:t>
      </w:r>
    </w:p>
    <w:p w14:paraId="56EE26CF" w14:textId="77777777" w:rsidR="00E1277D" w:rsidRDefault="00E1277D"/>
    <w:p w14:paraId="782C8088" w14:textId="77777777" w:rsidR="008953D6" w:rsidRDefault="008953D6"/>
    <w:p w14:paraId="1EED1D13" w14:textId="77777777" w:rsidR="008953D6" w:rsidRDefault="008953D6"/>
    <w:p w14:paraId="3BBE7223" w14:textId="77777777" w:rsidR="008953D6" w:rsidRDefault="008953D6"/>
    <w:p w14:paraId="32A29FFD" w14:textId="77777777" w:rsidR="008953D6" w:rsidRDefault="008953D6"/>
    <w:p w14:paraId="77846695" w14:textId="77777777" w:rsidR="008953D6" w:rsidRDefault="008953D6"/>
    <w:tbl>
      <w:tblPr>
        <w:tblW w:w="0" w:type="auto"/>
        <w:tblLook w:val="04A0" w:firstRow="1" w:lastRow="0" w:firstColumn="1" w:lastColumn="0" w:noHBand="0" w:noVBand="1"/>
      </w:tblPr>
      <w:tblGrid>
        <w:gridCol w:w="10166"/>
      </w:tblGrid>
      <w:tr w:rsidR="00E1277D" w14:paraId="6DD3DFC1" w14:textId="77777777">
        <w:tc>
          <w:tcPr>
            <w:tcW w:w="10166" w:type="dxa"/>
            <w:shd w:val="clear" w:color="auto" w:fill="1B2746"/>
          </w:tcPr>
          <w:p w14:paraId="0953C5B1" w14:textId="77777777" w:rsidR="00E1277D" w:rsidRDefault="00000000">
            <w:r>
              <w:t xml:space="preserve"> </w:t>
            </w:r>
          </w:p>
        </w:tc>
      </w:tr>
    </w:tbl>
    <w:p w14:paraId="743BE1C0" w14:textId="77777777" w:rsidR="00E1277D" w:rsidRDefault="00000000">
      <w:r>
        <w:br w:type="page"/>
      </w:r>
    </w:p>
    <w:p w14:paraId="38507FA8" w14:textId="77777777" w:rsidR="00E1277D" w:rsidRDefault="00000000">
      <w:pPr>
        <w:pStyle w:val="Heading1"/>
        <w:rPr>
          <w:rFonts w:asciiTheme="minorHAnsi" w:hAnsiTheme="minorHAnsi"/>
          <w:sz w:val="28"/>
        </w:rPr>
      </w:pPr>
      <w:r w:rsidRPr="008953D6">
        <w:rPr>
          <w:rFonts w:asciiTheme="minorHAnsi" w:hAnsiTheme="minorHAnsi"/>
          <w:sz w:val="28"/>
        </w:rPr>
        <w:lastRenderedPageBreak/>
        <w:t>Table of Contents</w:t>
      </w:r>
    </w:p>
    <w:p w14:paraId="1A3ABB47" w14:textId="77777777" w:rsidR="008953D6" w:rsidRDefault="008953D6" w:rsidP="008953D6"/>
    <w:p w14:paraId="6331A788" w14:textId="77777777" w:rsidR="008953D6" w:rsidRDefault="008953D6" w:rsidP="008953D6"/>
    <w:p w14:paraId="0B9E891E" w14:textId="77777777" w:rsidR="008953D6" w:rsidRPr="008953D6" w:rsidRDefault="008953D6" w:rsidP="008953D6"/>
    <w:p w14:paraId="033E2215" w14:textId="77777777" w:rsidR="00E1277D" w:rsidRPr="008953D6" w:rsidRDefault="00000000">
      <w:pPr>
        <w:rPr>
          <w:rFonts w:asciiTheme="minorHAnsi" w:hAnsiTheme="minorHAnsi"/>
          <w:sz w:val="28"/>
          <w:szCs w:val="28"/>
        </w:rPr>
      </w:pPr>
      <w:r w:rsidRPr="008953D6">
        <w:rPr>
          <w:rFonts w:asciiTheme="minorHAnsi" w:hAnsiTheme="minorHAnsi"/>
          <w:sz w:val="28"/>
          <w:szCs w:val="28"/>
        </w:rPr>
        <w:t>1. Executive Summary</w:t>
      </w:r>
    </w:p>
    <w:p w14:paraId="01AE2F23" w14:textId="77777777" w:rsidR="00E1277D" w:rsidRPr="008953D6" w:rsidRDefault="00000000">
      <w:pPr>
        <w:rPr>
          <w:rFonts w:asciiTheme="minorHAnsi" w:hAnsiTheme="minorHAnsi"/>
          <w:sz w:val="28"/>
          <w:szCs w:val="28"/>
        </w:rPr>
      </w:pPr>
      <w:r w:rsidRPr="008953D6">
        <w:rPr>
          <w:rFonts w:asciiTheme="minorHAnsi" w:hAnsiTheme="minorHAnsi"/>
          <w:sz w:val="28"/>
          <w:szCs w:val="28"/>
        </w:rPr>
        <w:t>2. Business Context &amp; Objectives</w:t>
      </w:r>
    </w:p>
    <w:p w14:paraId="12530B57" w14:textId="77777777" w:rsidR="00E1277D" w:rsidRPr="008953D6" w:rsidRDefault="00000000">
      <w:pPr>
        <w:rPr>
          <w:rFonts w:asciiTheme="minorHAnsi" w:hAnsiTheme="minorHAnsi"/>
          <w:sz w:val="28"/>
          <w:szCs w:val="28"/>
        </w:rPr>
      </w:pPr>
      <w:r w:rsidRPr="008953D6">
        <w:rPr>
          <w:rFonts w:asciiTheme="minorHAnsi" w:hAnsiTheme="minorHAnsi"/>
          <w:sz w:val="28"/>
          <w:szCs w:val="28"/>
        </w:rPr>
        <w:t>3. Key Performance Indicators (KPIs)</w:t>
      </w:r>
    </w:p>
    <w:p w14:paraId="16E6C6DE" w14:textId="77777777" w:rsidR="00E1277D" w:rsidRPr="008953D6" w:rsidRDefault="00000000">
      <w:pPr>
        <w:rPr>
          <w:rFonts w:asciiTheme="minorHAnsi" w:hAnsiTheme="minorHAnsi"/>
          <w:sz w:val="28"/>
          <w:szCs w:val="28"/>
        </w:rPr>
      </w:pPr>
      <w:r w:rsidRPr="008953D6">
        <w:rPr>
          <w:rFonts w:asciiTheme="minorHAnsi" w:hAnsiTheme="minorHAnsi"/>
          <w:sz w:val="28"/>
          <w:szCs w:val="28"/>
        </w:rPr>
        <w:t>4. Profitability and Delay Analysis</w:t>
      </w:r>
    </w:p>
    <w:p w14:paraId="2E6802B1" w14:textId="77777777" w:rsidR="00E1277D" w:rsidRPr="008953D6" w:rsidRDefault="00000000">
      <w:pPr>
        <w:rPr>
          <w:rFonts w:asciiTheme="minorHAnsi" w:hAnsiTheme="minorHAnsi"/>
          <w:sz w:val="28"/>
          <w:szCs w:val="28"/>
        </w:rPr>
      </w:pPr>
      <w:r w:rsidRPr="008953D6">
        <w:rPr>
          <w:rFonts w:asciiTheme="minorHAnsi" w:hAnsiTheme="minorHAnsi"/>
          <w:sz w:val="28"/>
          <w:szCs w:val="28"/>
        </w:rPr>
        <w:t>5. Bottleneck Detection</w:t>
      </w:r>
    </w:p>
    <w:p w14:paraId="673C11FD" w14:textId="77777777" w:rsidR="00E1277D" w:rsidRPr="008953D6" w:rsidRDefault="00000000">
      <w:pPr>
        <w:rPr>
          <w:rFonts w:asciiTheme="minorHAnsi" w:hAnsiTheme="minorHAnsi"/>
          <w:sz w:val="28"/>
          <w:szCs w:val="28"/>
        </w:rPr>
      </w:pPr>
      <w:r w:rsidRPr="008953D6">
        <w:rPr>
          <w:rFonts w:asciiTheme="minorHAnsi" w:hAnsiTheme="minorHAnsi"/>
          <w:sz w:val="28"/>
          <w:szCs w:val="28"/>
        </w:rPr>
        <w:t>6. Root Cause Analysis</w:t>
      </w:r>
    </w:p>
    <w:p w14:paraId="068B0ECD" w14:textId="77777777" w:rsidR="00E1277D" w:rsidRPr="008953D6" w:rsidRDefault="00000000">
      <w:pPr>
        <w:rPr>
          <w:rFonts w:asciiTheme="minorHAnsi" w:hAnsiTheme="minorHAnsi"/>
          <w:sz w:val="28"/>
          <w:szCs w:val="28"/>
        </w:rPr>
      </w:pPr>
      <w:r w:rsidRPr="008953D6">
        <w:rPr>
          <w:rFonts w:asciiTheme="minorHAnsi" w:hAnsiTheme="minorHAnsi"/>
          <w:sz w:val="28"/>
          <w:szCs w:val="28"/>
        </w:rPr>
        <w:t>7. Time-Based Delay Patterns</w:t>
      </w:r>
    </w:p>
    <w:p w14:paraId="1FC37391" w14:textId="77777777" w:rsidR="00E1277D" w:rsidRPr="008953D6" w:rsidRDefault="00000000">
      <w:pPr>
        <w:rPr>
          <w:rFonts w:asciiTheme="minorHAnsi" w:hAnsiTheme="minorHAnsi"/>
          <w:sz w:val="28"/>
          <w:szCs w:val="28"/>
        </w:rPr>
      </w:pPr>
      <w:r w:rsidRPr="008953D6">
        <w:rPr>
          <w:rFonts w:asciiTheme="minorHAnsi" w:hAnsiTheme="minorHAnsi"/>
          <w:sz w:val="28"/>
          <w:szCs w:val="28"/>
        </w:rPr>
        <w:t>8. Machine Learning Model Results</w:t>
      </w:r>
    </w:p>
    <w:p w14:paraId="283531C8" w14:textId="77777777" w:rsidR="00E1277D" w:rsidRPr="008953D6" w:rsidRDefault="00000000">
      <w:pPr>
        <w:rPr>
          <w:rFonts w:asciiTheme="minorHAnsi" w:hAnsiTheme="minorHAnsi"/>
          <w:sz w:val="28"/>
          <w:szCs w:val="28"/>
        </w:rPr>
      </w:pPr>
      <w:r w:rsidRPr="008953D6">
        <w:rPr>
          <w:rFonts w:asciiTheme="minorHAnsi" w:hAnsiTheme="minorHAnsi"/>
          <w:sz w:val="28"/>
          <w:szCs w:val="28"/>
        </w:rPr>
        <w:t>9. Strategic Recommendations</w:t>
      </w:r>
    </w:p>
    <w:p w14:paraId="1BC390A9" w14:textId="77777777" w:rsidR="00E1277D" w:rsidRPr="008953D6" w:rsidRDefault="00000000">
      <w:pPr>
        <w:rPr>
          <w:rFonts w:asciiTheme="minorHAnsi" w:hAnsiTheme="minorHAnsi"/>
          <w:sz w:val="28"/>
          <w:szCs w:val="28"/>
        </w:rPr>
      </w:pPr>
      <w:r w:rsidRPr="008953D6">
        <w:rPr>
          <w:rFonts w:asciiTheme="minorHAnsi" w:hAnsiTheme="minorHAnsi"/>
          <w:sz w:val="28"/>
          <w:szCs w:val="28"/>
        </w:rPr>
        <w:t>10. Conclusion</w:t>
      </w:r>
    </w:p>
    <w:p w14:paraId="3891766A" w14:textId="77777777" w:rsidR="00E1277D" w:rsidRDefault="00000000">
      <w:r>
        <w:br w:type="page"/>
      </w:r>
    </w:p>
    <w:p w14:paraId="3F78A43D" w14:textId="77777777" w:rsidR="00E1277D" w:rsidRDefault="00000000">
      <w:pPr>
        <w:pStyle w:val="Heading1"/>
      </w:pPr>
      <w:r>
        <w:lastRenderedPageBreak/>
        <w:t>1. Executive Summary</w:t>
      </w:r>
    </w:p>
    <w:p w14:paraId="124188F0" w14:textId="77777777" w:rsidR="00E1277D" w:rsidRPr="008953D6" w:rsidRDefault="00000000">
      <w:pPr>
        <w:rPr>
          <w:sz w:val="20"/>
          <w:szCs w:val="20"/>
        </w:rPr>
      </w:pPr>
      <w:r w:rsidRPr="008953D6">
        <w:rPr>
          <w:sz w:val="20"/>
          <w:szCs w:val="20"/>
        </w:rPr>
        <w:t>This report presents a comprehensive analysis of the delivery operations of a global e-commerce company managing end-to-end order fulfilment across multiple regions. The analysis covers 172,765 orders spanning January 2015 through January 2018, focusing on identifying root causes of chronic late deliveries, quantifying their financial impact, and establishing a data-driven framework for improvement.</w:t>
      </w:r>
    </w:p>
    <w:p w14:paraId="772F0B51" w14:textId="464798B1" w:rsidR="00E1277D" w:rsidRDefault="00000000">
      <w:pPr>
        <w:rPr>
          <w:sz w:val="20"/>
          <w:szCs w:val="20"/>
        </w:rPr>
      </w:pPr>
      <w:r w:rsidRPr="008953D6">
        <w:rPr>
          <w:sz w:val="20"/>
          <w:szCs w:val="20"/>
        </w:rPr>
        <w:t xml:space="preserve">The headline finding is </w:t>
      </w:r>
      <w:r w:rsidR="008953D6" w:rsidRPr="008953D6">
        <w:rPr>
          <w:sz w:val="20"/>
          <w:szCs w:val="20"/>
        </w:rPr>
        <w:t>starting</w:t>
      </w:r>
      <w:r w:rsidRPr="008953D6">
        <w:rPr>
          <w:sz w:val="20"/>
          <w:szCs w:val="20"/>
        </w:rPr>
        <w:t>: 54.71% of all orders are delivered late, costing the business $2.1M in eroded profitability on delayed orders alone. While total profit across fulfilled orders reached $7.5M, the persistent late-delivery problem represents both a significant financial drain and a major customer experience risk. A Random Forest predictive model achieved 74% accuracy in identifying at-risk orders before they become late.</w:t>
      </w:r>
    </w:p>
    <w:p w14:paraId="277B5C3A" w14:textId="77777777" w:rsidR="008953D6" w:rsidRPr="008953D6" w:rsidRDefault="008953D6">
      <w:pPr>
        <w:rPr>
          <w:sz w:val="20"/>
          <w:szCs w:val="20"/>
        </w:rPr>
      </w:pPr>
    </w:p>
    <w:tbl>
      <w:tblPr>
        <w:tblStyle w:val="TableGrid"/>
        <w:tblW w:w="0" w:type="auto"/>
        <w:jc w:val="center"/>
        <w:tblLook w:val="04A0" w:firstRow="1" w:lastRow="0" w:firstColumn="1" w:lastColumn="0" w:noHBand="0" w:noVBand="1"/>
      </w:tblPr>
      <w:tblGrid>
        <w:gridCol w:w="5078"/>
        <w:gridCol w:w="5078"/>
      </w:tblGrid>
      <w:tr w:rsidR="00E1277D" w14:paraId="0794B50E" w14:textId="77777777">
        <w:trPr>
          <w:jc w:val="center"/>
        </w:trPr>
        <w:tc>
          <w:tcPr>
            <w:tcW w:w="5083" w:type="dxa"/>
            <w:shd w:val="clear" w:color="auto" w:fill="1B2746"/>
            <w:vAlign w:val="center"/>
          </w:tcPr>
          <w:p w14:paraId="62D2221A" w14:textId="77777777" w:rsidR="00E1277D" w:rsidRDefault="00000000">
            <w:pPr>
              <w:spacing w:after="20"/>
            </w:pPr>
            <w:r>
              <w:rPr>
                <w:b/>
                <w:color w:val="FFFFFF"/>
                <w:sz w:val="18"/>
              </w:rPr>
              <w:t>Key Finding</w:t>
            </w:r>
          </w:p>
        </w:tc>
        <w:tc>
          <w:tcPr>
            <w:tcW w:w="5083" w:type="dxa"/>
            <w:shd w:val="clear" w:color="auto" w:fill="1B2746"/>
            <w:vAlign w:val="center"/>
          </w:tcPr>
          <w:p w14:paraId="32732D11" w14:textId="77777777" w:rsidR="00E1277D" w:rsidRDefault="00000000">
            <w:pPr>
              <w:spacing w:after="20"/>
            </w:pPr>
            <w:r>
              <w:rPr>
                <w:b/>
                <w:color w:val="FFFFFF"/>
                <w:sz w:val="18"/>
              </w:rPr>
              <w:t>Metric</w:t>
            </w:r>
          </w:p>
        </w:tc>
      </w:tr>
      <w:tr w:rsidR="00E1277D" w14:paraId="1AF66BB7" w14:textId="77777777">
        <w:trPr>
          <w:jc w:val="center"/>
        </w:trPr>
        <w:tc>
          <w:tcPr>
            <w:tcW w:w="5083" w:type="dxa"/>
            <w:vAlign w:val="center"/>
          </w:tcPr>
          <w:p w14:paraId="6EF27F53" w14:textId="77777777" w:rsidR="00E1277D" w:rsidRDefault="00000000">
            <w:pPr>
              <w:spacing w:after="20"/>
            </w:pPr>
            <w:r>
              <w:rPr>
                <w:sz w:val="18"/>
              </w:rPr>
              <w:t>Overall Late Delivery Rate</w:t>
            </w:r>
          </w:p>
        </w:tc>
        <w:tc>
          <w:tcPr>
            <w:tcW w:w="5083" w:type="dxa"/>
            <w:vAlign w:val="center"/>
          </w:tcPr>
          <w:p w14:paraId="680B778E" w14:textId="77777777" w:rsidR="00E1277D" w:rsidRDefault="00000000">
            <w:pPr>
              <w:spacing w:after="20"/>
            </w:pPr>
            <w:r>
              <w:rPr>
                <w:b/>
                <w:color w:val="2A8274"/>
                <w:sz w:val="18"/>
              </w:rPr>
              <w:t>54.71%</w:t>
            </w:r>
          </w:p>
        </w:tc>
      </w:tr>
      <w:tr w:rsidR="00E1277D" w14:paraId="3FD91B2B" w14:textId="77777777">
        <w:trPr>
          <w:jc w:val="center"/>
        </w:trPr>
        <w:tc>
          <w:tcPr>
            <w:tcW w:w="5083" w:type="dxa"/>
            <w:shd w:val="clear" w:color="auto" w:fill="F1F3F7"/>
            <w:vAlign w:val="center"/>
          </w:tcPr>
          <w:p w14:paraId="7A8EF8E2" w14:textId="77777777" w:rsidR="00E1277D" w:rsidRDefault="00000000">
            <w:pPr>
              <w:spacing w:after="20"/>
            </w:pPr>
            <w:r>
              <w:rPr>
                <w:sz w:val="18"/>
              </w:rPr>
              <w:t>On-Time Delivery Rate</w:t>
            </w:r>
          </w:p>
        </w:tc>
        <w:tc>
          <w:tcPr>
            <w:tcW w:w="5083" w:type="dxa"/>
            <w:shd w:val="clear" w:color="auto" w:fill="F1F3F7"/>
            <w:vAlign w:val="center"/>
          </w:tcPr>
          <w:p w14:paraId="59EEF926" w14:textId="77777777" w:rsidR="00E1277D" w:rsidRDefault="00000000">
            <w:pPr>
              <w:spacing w:after="20"/>
            </w:pPr>
            <w:r>
              <w:rPr>
                <w:b/>
                <w:color w:val="2A8274"/>
                <w:sz w:val="18"/>
              </w:rPr>
              <w:t>45.29%</w:t>
            </w:r>
          </w:p>
        </w:tc>
      </w:tr>
      <w:tr w:rsidR="00E1277D" w14:paraId="71710E99" w14:textId="77777777">
        <w:trPr>
          <w:jc w:val="center"/>
        </w:trPr>
        <w:tc>
          <w:tcPr>
            <w:tcW w:w="5083" w:type="dxa"/>
            <w:vAlign w:val="center"/>
          </w:tcPr>
          <w:p w14:paraId="06F41DD6" w14:textId="77777777" w:rsidR="00E1277D" w:rsidRDefault="00000000">
            <w:pPr>
              <w:spacing w:after="20"/>
            </w:pPr>
            <w:r>
              <w:rPr>
                <w:sz w:val="18"/>
              </w:rPr>
              <w:t>Total Orders Analyzed</w:t>
            </w:r>
          </w:p>
        </w:tc>
        <w:tc>
          <w:tcPr>
            <w:tcW w:w="5083" w:type="dxa"/>
            <w:vAlign w:val="center"/>
          </w:tcPr>
          <w:p w14:paraId="5E294CB8" w14:textId="77777777" w:rsidR="00E1277D" w:rsidRDefault="00000000">
            <w:pPr>
              <w:spacing w:after="20"/>
            </w:pPr>
            <w:r>
              <w:rPr>
                <w:sz w:val="18"/>
              </w:rPr>
              <w:t>172,765</w:t>
            </w:r>
          </w:p>
        </w:tc>
      </w:tr>
      <w:tr w:rsidR="00E1277D" w14:paraId="3CF7BEE8" w14:textId="77777777">
        <w:trPr>
          <w:jc w:val="center"/>
        </w:trPr>
        <w:tc>
          <w:tcPr>
            <w:tcW w:w="5083" w:type="dxa"/>
            <w:shd w:val="clear" w:color="auto" w:fill="F1F3F7"/>
            <w:vAlign w:val="center"/>
          </w:tcPr>
          <w:p w14:paraId="194A0908" w14:textId="77777777" w:rsidR="00E1277D" w:rsidRDefault="00000000">
            <w:pPr>
              <w:spacing w:after="20"/>
            </w:pPr>
            <w:r>
              <w:rPr>
                <w:sz w:val="18"/>
              </w:rPr>
              <w:t>Total Profit (profitable orders)</w:t>
            </w:r>
          </w:p>
        </w:tc>
        <w:tc>
          <w:tcPr>
            <w:tcW w:w="5083" w:type="dxa"/>
            <w:shd w:val="clear" w:color="auto" w:fill="F1F3F7"/>
            <w:vAlign w:val="center"/>
          </w:tcPr>
          <w:p w14:paraId="48493EB7" w14:textId="77777777" w:rsidR="00E1277D" w:rsidRDefault="00000000">
            <w:pPr>
              <w:spacing w:after="20"/>
            </w:pPr>
            <w:r>
              <w:rPr>
                <w:b/>
                <w:color w:val="2A8274"/>
                <w:sz w:val="18"/>
              </w:rPr>
              <w:t>$7.5M</w:t>
            </w:r>
          </w:p>
        </w:tc>
      </w:tr>
      <w:tr w:rsidR="00E1277D" w14:paraId="0FDE34E9" w14:textId="77777777">
        <w:trPr>
          <w:jc w:val="center"/>
        </w:trPr>
        <w:tc>
          <w:tcPr>
            <w:tcW w:w="5083" w:type="dxa"/>
            <w:vAlign w:val="center"/>
          </w:tcPr>
          <w:p w14:paraId="0763AE9D" w14:textId="77777777" w:rsidR="00E1277D" w:rsidRDefault="00000000">
            <w:pPr>
              <w:spacing w:after="20"/>
            </w:pPr>
            <w:r>
              <w:rPr>
                <w:sz w:val="18"/>
              </w:rPr>
              <w:t>Profit at Risk (delayed orders)</w:t>
            </w:r>
          </w:p>
        </w:tc>
        <w:tc>
          <w:tcPr>
            <w:tcW w:w="5083" w:type="dxa"/>
            <w:vAlign w:val="center"/>
          </w:tcPr>
          <w:p w14:paraId="162E78D5" w14:textId="77777777" w:rsidR="00E1277D" w:rsidRDefault="00000000">
            <w:pPr>
              <w:spacing w:after="20"/>
            </w:pPr>
            <w:r>
              <w:rPr>
                <w:b/>
                <w:color w:val="2A8274"/>
                <w:sz w:val="18"/>
              </w:rPr>
              <w:t>$2.1M</w:t>
            </w:r>
          </w:p>
        </w:tc>
      </w:tr>
      <w:tr w:rsidR="00E1277D" w14:paraId="6520409B" w14:textId="77777777">
        <w:trPr>
          <w:jc w:val="center"/>
        </w:trPr>
        <w:tc>
          <w:tcPr>
            <w:tcW w:w="5083" w:type="dxa"/>
            <w:shd w:val="clear" w:color="auto" w:fill="F1F3F7"/>
            <w:vAlign w:val="center"/>
          </w:tcPr>
          <w:p w14:paraId="5AA08497" w14:textId="77777777" w:rsidR="00E1277D" w:rsidRDefault="00000000">
            <w:pPr>
              <w:spacing w:after="20"/>
            </w:pPr>
            <w:r>
              <w:rPr>
                <w:sz w:val="18"/>
              </w:rPr>
              <w:t>Predictive Model Accuracy (RF)</w:t>
            </w:r>
          </w:p>
        </w:tc>
        <w:tc>
          <w:tcPr>
            <w:tcW w:w="5083" w:type="dxa"/>
            <w:shd w:val="clear" w:color="auto" w:fill="F1F3F7"/>
            <w:vAlign w:val="center"/>
          </w:tcPr>
          <w:p w14:paraId="5B0B8CAA" w14:textId="77777777" w:rsidR="00E1277D" w:rsidRDefault="00000000">
            <w:pPr>
              <w:spacing w:after="20"/>
            </w:pPr>
            <w:r>
              <w:rPr>
                <w:b/>
                <w:color w:val="2A8274"/>
                <w:sz w:val="18"/>
              </w:rPr>
              <w:t>74%</w:t>
            </w:r>
          </w:p>
        </w:tc>
      </w:tr>
    </w:tbl>
    <w:p w14:paraId="215B54E6" w14:textId="77777777" w:rsidR="00E1277D" w:rsidRDefault="00E1277D"/>
    <w:p w14:paraId="47D4C62F" w14:textId="77777777" w:rsidR="00E1277D" w:rsidRDefault="00000000">
      <w:pPr>
        <w:pStyle w:val="Heading1"/>
      </w:pPr>
      <w:r>
        <w:t>2. Business Context &amp; Objectives</w:t>
      </w:r>
    </w:p>
    <w:p w14:paraId="48C3CF9E" w14:textId="77777777" w:rsidR="00E1277D" w:rsidRPr="008953D6" w:rsidRDefault="00000000">
      <w:pPr>
        <w:rPr>
          <w:rFonts w:cs="Arial"/>
          <w:sz w:val="20"/>
          <w:szCs w:val="20"/>
        </w:rPr>
      </w:pPr>
      <w:r w:rsidRPr="008953D6">
        <w:rPr>
          <w:rFonts w:cs="Arial"/>
          <w:sz w:val="20"/>
          <w:szCs w:val="20"/>
        </w:rPr>
        <w:t>The company operates a global e-commerce platform selling products across categories including sporting goods, fitness equipment, outdoor gear, footwear, and apparel across multiple international regions.</w:t>
      </w:r>
    </w:p>
    <w:p w14:paraId="1B00B25F" w14:textId="77777777" w:rsidR="00E1277D" w:rsidRPr="008953D6" w:rsidRDefault="00000000">
      <w:pPr>
        <w:pStyle w:val="Heading2"/>
        <w:rPr>
          <w:rFonts w:ascii="Arial" w:hAnsi="Arial" w:cs="Arial"/>
          <w:sz w:val="20"/>
          <w:szCs w:val="20"/>
        </w:rPr>
      </w:pPr>
      <w:r w:rsidRPr="008953D6">
        <w:rPr>
          <w:rFonts w:ascii="Arial" w:hAnsi="Arial" w:cs="Arial"/>
          <w:sz w:val="20"/>
          <w:szCs w:val="20"/>
        </w:rPr>
        <w:t>Core Business Problem</w:t>
      </w:r>
    </w:p>
    <w:p w14:paraId="04C7B56A" w14:textId="77777777" w:rsidR="00E1277D" w:rsidRPr="008953D6" w:rsidRDefault="00000000">
      <w:pPr>
        <w:rPr>
          <w:rFonts w:cs="Arial"/>
          <w:sz w:val="20"/>
          <w:szCs w:val="20"/>
        </w:rPr>
      </w:pPr>
      <w:r w:rsidRPr="008953D6">
        <w:rPr>
          <w:rFonts w:cs="Arial"/>
          <w:sz w:val="20"/>
          <w:szCs w:val="20"/>
        </w:rPr>
        <w:t>Actual shipping times frequently deviate from scheduled delivery windows, creating eroded customer trust, reduced order profitability, and an inability to make reliable commitments to buyers at point of purchase.</w:t>
      </w:r>
    </w:p>
    <w:p w14:paraId="7C87613F" w14:textId="77777777" w:rsidR="00E1277D" w:rsidRPr="008953D6" w:rsidRDefault="00000000">
      <w:pPr>
        <w:pStyle w:val="Heading2"/>
        <w:rPr>
          <w:rFonts w:ascii="Arial" w:hAnsi="Arial" w:cs="Arial"/>
          <w:sz w:val="20"/>
          <w:szCs w:val="20"/>
        </w:rPr>
      </w:pPr>
      <w:r w:rsidRPr="008953D6">
        <w:rPr>
          <w:rFonts w:ascii="Arial" w:hAnsi="Arial" w:cs="Arial"/>
          <w:sz w:val="20"/>
          <w:szCs w:val="20"/>
        </w:rPr>
        <w:t>Analytical Objectives</w:t>
      </w:r>
    </w:p>
    <w:p w14:paraId="70AAA180" w14:textId="77777777" w:rsidR="00E1277D" w:rsidRPr="008953D6" w:rsidRDefault="00000000">
      <w:pPr>
        <w:pStyle w:val="ListBullet"/>
        <w:spacing w:after="40"/>
        <w:rPr>
          <w:rFonts w:cs="Arial"/>
          <w:sz w:val="20"/>
          <w:szCs w:val="20"/>
        </w:rPr>
      </w:pPr>
      <w:r w:rsidRPr="008953D6">
        <w:rPr>
          <w:rFonts w:cs="Arial"/>
          <w:sz w:val="20"/>
          <w:szCs w:val="20"/>
        </w:rPr>
        <w:t>Understand the current state of delivery performance across all dimensions (region, mode, time, and customer segment).</w:t>
      </w:r>
    </w:p>
    <w:p w14:paraId="5D028FD4" w14:textId="77777777" w:rsidR="00E1277D" w:rsidRPr="008953D6" w:rsidRDefault="00000000">
      <w:pPr>
        <w:pStyle w:val="ListBullet"/>
        <w:spacing w:after="40"/>
        <w:rPr>
          <w:rFonts w:cs="Arial"/>
          <w:sz w:val="20"/>
          <w:szCs w:val="20"/>
        </w:rPr>
      </w:pPr>
      <w:r w:rsidRPr="008953D6">
        <w:rPr>
          <w:rFonts w:cs="Arial"/>
          <w:sz w:val="20"/>
          <w:szCs w:val="20"/>
        </w:rPr>
        <w:t>Quantify the financial impact of delays on order profitability.</w:t>
      </w:r>
    </w:p>
    <w:p w14:paraId="46549A3F" w14:textId="77777777" w:rsidR="00E1277D" w:rsidRPr="008953D6" w:rsidRDefault="00000000">
      <w:pPr>
        <w:pStyle w:val="ListBullet"/>
        <w:spacing w:after="40"/>
        <w:rPr>
          <w:rFonts w:cs="Arial"/>
          <w:sz w:val="20"/>
          <w:szCs w:val="20"/>
        </w:rPr>
      </w:pPr>
      <w:r w:rsidRPr="008953D6">
        <w:rPr>
          <w:rFonts w:cs="Arial"/>
          <w:sz w:val="20"/>
          <w:szCs w:val="20"/>
        </w:rPr>
        <w:t>Identify the primary operational bottlenecks driving late deliveries.</w:t>
      </w:r>
    </w:p>
    <w:p w14:paraId="36AE41BF" w14:textId="77777777" w:rsidR="00E1277D" w:rsidRPr="008953D6" w:rsidRDefault="00000000">
      <w:pPr>
        <w:pStyle w:val="ListBullet"/>
        <w:spacing w:after="40"/>
        <w:rPr>
          <w:rFonts w:cs="Arial"/>
          <w:sz w:val="20"/>
          <w:szCs w:val="20"/>
        </w:rPr>
      </w:pPr>
      <w:r w:rsidRPr="008953D6">
        <w:rPr>
          <w:rFonts w:cs="Arial"/>
          <w:sz w:val="20"/>
          <w:szCs w:val="20"/>
        </w:rPr>
        <w:t>Build a predictive model to flag high-risk orders before they are shipped.</w:t>
      </w:r>
    </w:p>
    <w:p w14:paraId="561D1494" w14:textId="77777777" w:rsidR="00E1277D" w:rsidRPr="008953D6" w:rsidRDefault="00000000">
      <w:pPr>
        <w:pStyle w:val="ListBullet"/>
        <w:spacing w:after="40"/>
        <w:rPr>
          <w:rFonts w:cs="Arial"/>
          <w:sz w:val="20"/>
          <w:szCs w:val="20"/>
        </w:rPr>
      </w:pPr>
      <w:r w:rsidRPr="008953D6">
        <w:rPr>
          <w:rFonts w:cs="Arial"/>
          <w:sz w:val="20"/>
          <w:szCs w:val="20"/>
        </w:rPr>
        <w:t>Deliver actionable recommendations to improve on-time delivery and profitability.</w:t>
      </w:r>
    </w:p>
    <w:p w14:paraId="34AB4397" w14:textId="77777777" w:rsidR="00E1277D" w:rsidRDefault="00000000">
      <w:pPr>
        <w:pStyle w:val="Heading1"/>
      </w:pPr>
      <w:r>
        <w:t>3. Key Performance Indicators (KPIs)</w:t>
      </w:r>
    </w:p>
    <w:p w14:paraId="294CB8D2" w14:textId="77777777" w:rsidR="00E1277D" w:rsidRPr="008953D6" w:rsidRDefault="00000000">
      <w:pPr>
        <w:rPr>
          <w:sz w:val="20"/>
          <w:szCs w:val="20"/>
        </w:rPr>
      </w:pPr>
      <w:r w:rsidRPr="008953D6">
        <w:rPr>
          <w:sz w:val="20"/>
          <w:szCs w:val="20"/>
        </w:rPr>
        <w:t>The following KPIs were computed directly from the cleaned dataset to establish a performance baseline.</w:t>
      </w:r>
    </w:p>
    <w:tbl>
      <w:tblPr>
        <w:tblStyle w:val="TableGrid"/>
        <w:tblW w:w="0" w:type="auto"/>
        <w:jc w:val="center"/>
        <w:tblLook w:val="04A0" w:firstRow="1" w:lastRow="0" w:firstColumn="1" w:lastColumn="0" w:noHBand="0" w:noVBand="1"/>
      </w:tblPr>
      <w:tblGrid>
        <w:gridCol w:w="5078"/>
        <w:gridCol w:w="5078"/>
      </w:tblGrid>
      <w:tr w:rsidR="00E1277D" w:rsidRPr="008953D6" w14:paraId="0F3E60D6" w14:textId="77777777">
        <w:trPr>
          <w:jc w:val="center"/>
        </w:trPr>
        <w:tc>
          <w:tcPr>
            <w:tcW w:w="5083" w:type="dxa"/>
            <w:shd w:val="clear" w:color="auto" w:fill="1B2746"/>
            <w:vAlign w:val="center"/>
          </w:tcPr>
          <w:p w14:paraId="7F5B1645" w14:textId="77777777" w:rsidR="00E1277D" w:rsidRPr="008953D6" w:rsidRDefault="00000000">
            <w:pPr>
              <w:spacing w:after="20"/>
              <w:rPr>
                <w:sz w:val="20"/>
                <w:szCs w:val="20"/>
              </w:rPr>
            </w:pPr>
            <w:r w:rsidRPr="008953D6">
              <w:rPr>
                <w:b/>
                <w:color w:val="FFFFFF"/>
                <w:sz w:val="20"/>
                <w:szCs w:val="20"/>
              </w:rPr>
              <w:t>KPI</w:t>
            </w:r>
          </w:p>
        </w:tc>
        <w:tc>
          <w:tcPr>
            <w:tcW w:w="5083" w:type="dxa"/>
            <w:shd w:val="clear" w:color="auto" w:fill="1B2746"/>
            <w:vAlign w:val="center"/>
          </w:tcPr>
          <w:p w14:paraId="647247EE" w14:textId="77777777" w:rsidR="00E1277D" w:rsidRPr="008953D6" w:rsidRDefault="00000000">
            <w:pPr>
              <w:spacing w:after="20"/>
              <w:rPr>
                <w:sz w:val="20"/>
                <w:szCs w:val="20"/>
              </w:rPr>
            </w:pPr>
            <w:r w:rsidRPr="008953D6">
              <w:rPr>
                <w:b/>
                <w:color w:val="FFFFFF"/>
                <w:sz w:val="20"/>
                <w:szCs w:val="20"/>
              </w:rPr>
              <w:t>Value</w:t>
            </w:r>
          </w:p>
        </w:tc>
      </w:tr>
      <w:tr w:rsidR="00E1277D" w:rsidRPr="008953D6" w14:paraId="4C913F8D" w14:textId="77777777">
        <w:trPr>
          <w:jc w:val="center"/>
        </w:trPr>
        <w:tc>
          <w:tcPr>
            <w:tcW w:w="5083" w:type="dxa"/>
            <w:vAlign w:val="center"/>
          </w:tcPr>
          <w:p w14:paraId="6715B061" w14:textId="77777777" w:rsidR="00E1277D" w:rsidRPr="008953D6" w:rsidRDefault="00000000">
            <w:pPr>
              <w:spacing w:after="20"/>
              <w:rPr>
                <w:sz w:val="20"/>
                <w:szCs w:val="20"/>
              </w:rPr>
            </w:pPr>
            <w:r w:rsidRPr="008953D6">
              <w:rPr>
                <w:sz w:val="20"/>
                <w:szCs w:val="20"/>
              </w:rPr>
              <w:t>Total Orders</w:t>
            </w:r>
          </w:p>
        </w:tc>
        <w:tc>
          <w:tcPr>
            <w:tcW w:w="5083" w:type="dxa"/>
            <w:vAlign w:val="center"/>
          </w:tcPr>
          <w:p w14:paraId="461C73BF" w14:textId="77777777" w:rsidR="00E1277D" w:rsidRPr="008953D6" w:rsidRDefault="00000000">
            <w:pPr>
              <w:spacing w:after="20"/>
              <w:rPr>
                <w:sz w:val="20"/>
                <w:szCs w:val="20"/>
              </w:rPr>
            </w:pPr>
            <w:r w:rsidRPr="008953D6">
              <w:rPr>
                <w:sz w:val="20"/>
                <w:szCs w:val="20"/>
              </w:rPr>
              <w:t>172,765</w:t>
            </w:r>
          </w:p>
        </w:tc>
      </w:tr>
      <w:tr w:rsidR="00E1277D" w:rsidRPr="008953D6" w14:paraId="594FFAE8" w14:textId="77777777">
        <w:trPr>
          <w:jc w:val="center"/>
        </w:trPr>
        <w:tc>
          <w:tcPr>
            <w:tcW w:w="5083" w:type="dxa"/>
            <w:shd w:val="clear" w:color="auto" w:fill="F1F3F7"/>
            <w:vAlign w:val="center"/>
          </w:tcPr>
          <w:p w14:paraId="7B3FE3E7" w14:textId="77777777" w:rsidR="00E1277D" w:rsidRPr="008953D6" w:rsidRDefault="00000000">
            <w:pPr>
              <w:spacing w:after="20"/>
              <w:rPr>
                <w:sz w:val="20"/>
                <w:szCs w:val="20"/>
              </w:rPr>
            </w:pPr>
            <w:r w:rsidRPr="008953D6">
              <w:rPr>
                <w:sz w:val="20"/>
                <w:szCs w:val="20"/>
              </w:rPr>
              <w:t>Late Deliveries</w:t>
            </w:r>
          </w:p>
        </w:tc>
        <w:tc>
          <w:tcPr>
            <w:tcW w:w="5083" w:type="dxa"/>
            <w:shd w:val="clear" w:color="auto" w:fill="F1F3F7"/>
            <w:vAlign w:val="center"/>
          </w:tcPr>
          <w:p w14:paraId="5D171365" w14:textId="77777777" w:rsidR="00E1277D" w:rsidRPr="008953D6" w:rsidRDefault="00000000">
            <w:pPr>
              <w:spacing w:after="20"/>
              <w:rPr>
                <w:sz w:val="20"/>
                <w:szCs w:val="20"/>
              </w:rPr>
            </w:pPr>
            <w:r w:rsidRPr="008953D6">
              <w:rPr>
                <w:sz w:val="20"/>
                <w:szCs w:val="20"/>
              </w:rPr>
              <w:t>94,523</w:t>
            </w:r>
          </w:p>
        </w:tc>
      </w:tr>
      <w:tr w:rsidR="00E1277D" w:rsidRPr="008953D6" w14:paraId="6C98AC98" w14:textId="77777777">
        <w:trPr>
          <w:jc w:val="center"/>
        </w:trPr>
        <w:tc>
          <w:tcPr>
            <w:tcW w:w="5083" w:type="dxa"/>
            <w:vAlign w:val="center"/>
          </w:tcPr>
          <w:p w14:paraId="6C5981BA" w14:textId="77777777" w:rsidR="00E1277D" w:rsidRPr="008953D6" w:rsidRDefault="00000000">
            <w:pPr>
              <w:spacing w:after="20"/>
              <w:rPr>
                <w:sz w:val="20"/>
                <w:szCs w:val="20"/>
              </w:rPr>
            </w:pPr>
            <w:r w:rsidRPr="008953D6">
              <w:rPr>
                <w:sz w:val="20"/>
                <w:szCs w:val="20"/>
              </w:rPr>
              <w:t>Late Delivery %</w:t>
            </w:r>
          </w:p>
        </w:tc>
        <w:tc>
          <w:tcPr>
            <w:tcW w:w="5083" w:type="dxa"/>
            <w:vAlign w:val="center"/>
          </w:tcPr>
          <w:p w14:paraId="40D2A88B" w14:textId="77777777" w:rsidR="00E1277D" w:rsidRPr="008953D6" w:rsidRDefault="00000000">
            <w:pPr>
              <w:spacing w:after="20"/>
              <w:rPr>
                <w:sz w:val="20"/>
                <w:szCs w:val="20"/>
              </w:rPr>
            </w:pPr>
            <w:r w:rsidRPr="008953D6">
              <w:rPr>
                <w:b/>
                <w:color w:val="2A8274"/>
                <w:sz w:val="20"/>
                <w:szCs w:val="20"/>
              </w:rPr>
              <w:t>54.71%</w:t>
            </w:r>
          </w:p>
        </w:tc>
      </w:tr>
      <w:tr w:rsidR="00E1277D" w:rsidRPr="008953D6" w14:paraId="67BD40EB" w14:textId="77777777">
        <w:trPr>
          <w:jc w:val="center"/>
        </w:trPr>
        <w:tc>
          <w:tcPr>
            <w:tcW w:w="5083" w:type="dxa"/>
            <w:shd w:val="clear" w:color="auto" w:fill="F1F3F7"/>
            <w:vAlign w:val="center"/>
          </w:tcPr>
          <w:p w14:paraId="382223BA" w14:textId="77777777" w:rsidR="00E1277D" w:rsidRPr="008953D6" w:rsidRDefault="00000000">
            <w:pPr>
              <w:spacing w:after="20"/>
              <w:rPr>
                <w:sz w:val="20"/>
                <w:szCs w:val="20"/>
              </w:rPr>
            </w:pPr>
            <w:r w:rsidRPr="008953D6">
              <w:rPr>
                <w:sz w:val="20"/>
                <w:szCs w:val="20"/>
              </w:rPr>
              <w:t>On-Time Delivery %</w:t>
            </w:r>
          </w:p>
        </w:tc>
        <w:tc>
          <w:tcPr>
            <w:tcW w:w="5083" w:type="dxa"/>
            <w:shd w:val="clear" w:color="auto" w:fill="F1F3F7"/>
            <w:vAlign w:val="center"/>
          </w:tcPr>
          <w:p w14:paraId="10C16E9D" w14:textId="77777777" w:rsidR="00E1277D" w:rsidRPr="008953D6" w:rsidRDefault="00000000">
            <w:pPr>
              <w:spacing w:after="20"/>
              <w:rPr>
                <w:sz w:val="20"/>
                <w:szCs w:val="20"/>
              </w:rPr>
            </w:pPr>
            <w:r w:rsidRPr="008953D6">
              <w:rPr>
                <w:b/>
                <w:color w:val="2A8274"/>
                <w:sz w:val="20"/>
                <w:szCs w:val="20"/>
              </w:rPr>
              <w:t>45.29%</w:t>
            </w:r>
          </w:p>
        </w:tc>
      </w:tr>
      <w:tr w:rsidR="00E1277D" w:rsidRPr="008953D6" w14:paraId="1D072291" w14:textId="77777777">
        <w:trPr>
          <w:jc w:val="center"/>
        </w:trPr>
        <w:tc>
          <w:tcPr>
            <w:tcW w:w="5083" w:type="dxa"/>
            <w:vAlign w:val="center"/>
          </w:tcPr>
          <w:p w14:paraId="627066F0" w14:textId="77777777" w:rsidR="00E1277D" w:rsidRPr="008953D6" w:rsidRDefault="00000000">
            <w:pPr>
              <w:spacing w:after="20"/>
              <w:rPr>
                <w:sz w:val="20"/>
                <w:szCs w:val="20"/>
              </w:rPr>
            </w:pPr>
            <w:r w:rsidRPr="008953D6">
              <w:rPr>
                <w:sz w:val="20"/>
                <w:szCs w:val="20"/>
              </w:rPr>
              <w:t>Total Profit (profitable orders)</w:t>
            </w:r>
          </w:p>
        </w:tc>
        <w:tc>
          <w:tcPr>
            <w:tcW w:w="5083" w:type="dxa"/>
            <w:vAlign w:val="center"/>
          </w:tcPr>
          <w:p w14:paraId="0D29F0CA" w14:textId="77777777" w:rsidR="00E1277D" w:rsidRPr="008953D6" w:rsidRDefault="00000000">
            <w:pPr>
              <w:spacing w:after="20"/>
              <w:rPr>
                <w:sz w:val="20"/>
                <w:szCs w:val="20"/>
              </w:rPr>
            </w:pPr>
            <w:r w:rsidRPr="008953D6">
              <w:rPr>
                <w:b/>
                <w:color w:val="2A8274"/>
                <w:sz w:val="20"/>
                <w:szCs w:val="20"/>
              </w:rPr>
              <w:t>$7.5M</w:t>
            </w:r>
          </w:p>
        </w:tc>
      </w:tr>
      <w:tr w:rsidR="00E1277D" w:rsidRPr="008953D6" w14:paraId="678696DD" w14:textId="77777777">
        <w:trPr>
          <w:jc w:val="center"/>
        </w:trPr>
        <w:tc>
          <w:tcPr>
            <w:tcW w:w="5083" w:type="dxa"/>
            <w:shd w:val="clear" w:color="auto" w:fill="F1F3F7"/>
            <w:vAlign w:val="center"/>
          </w:tcPr>
          <w:p w14:paraId="35C5DC75" w14:textId="77777777" w:rsidR="00E1277D" w:rsidRPr="008953D6" w:rsidRDefault="00000000">
            <w:pPr>
              <w:spacing w:after="20"/>
              <w:rPr>
                <w:sz w:val="20"/>
                <w:szCs w:val="20"/>
              </w:rPr>
            </w:pPr>
            <w:r w:rsidRPr="008953D6">
              <w:rPr>
                <w:sz w:val="20"/>
                <w:szCs w:val="20"/>
              </w:rPr>
              <w:t>Profit at Risk (delayed orders)</w:t>
            </w:r>
          </w:p>
        </w:tc>
        <w:tc>
          <w:tcPr>
            <w:tcW w:w="5083" w:type="dxa"/>
            <w:shd w:val="clear" w:color="auto" w:fill="F1F3F7"/>
            <w:vAlign w:val="center"/>
          </w:tcPr>
          <w:p w14:paraId="02A74ECC" w14:textId="77777777" w:rsidR="00E1277D" w:rsidRPr="008953D6" w:rsidRDefault="00000000">
            <w:pPr>
              <w:spacing w:after="20"/>
              <w:rPr>
                <w:sz w:val="20"/>
                <w:szCs w:val="20"/>
              </w:rPr>
            </w:pPr>
            <w:r w:rsidRPr="008953D6">
              <w:rPr>
                <w:b/>
                <w:color w:val="2A8274"/>
                <w:sz w:val="20"/>
                <w:szCs w:val="20"/>
              </w:rPr>
              <w:t>$2.1M</w:t>
            </w:r>
          </w:p>
        </w:tc>
      </w:tr>
      <w:tr w:rsidR="00E1277D" w:rsidRPr="008953D6" w14:paraId="7DA8310D" w14:textId="77777777">
        <w:trPr>
          <w:jc w:val="center"/>
        </w:trPr>
        <w:tc>
          <w:tcPr>
            <w:tcW w:w="5083" w:type="dxa"/>
            <w:vAlign w:val="center"/>
          </w:tcPr>
          <w:p w14:paraId="31568351" w14:textId="77777777" w:rsidR="00E1277D" w:rsidRPr="008953D6" w:rsidRDefault="00000000">
            <w:pPr>
              <w:spacing w:after="20"/>
              <w:rPr>
                <w:sz w:val="20"/>
                <w:szCs w:val="20"/>
              </w:rPr>
            </w:pPr>
            <w:r w:rsidRPr="008953D6">
              <w:rPr>
                <w:sz w:val="20"/>
                <w:szCs w:val="20"/>
              </w:rPr>
              <w:t>90th Percentile Delay</w:t>
            </w:r>
          </w:p>
        </w:tc>
        <w:tc>
          <w:tcPr>
            <w:tcW w:w="5083" w:type="dxa"/>
            <w:vAlign w:val="center"/>
          </w:tcPr>
          <w:p w14:paraId="5EF87B89" w14:textId="77777777" w:rsidR="00E1277D" w:rsidRPr="008953D6" w:rsidRDefault="00000000">
            <w:pPr>
              <w:spacing w:after="20"/>
              <w:rPr>
                <w:sz w:val="20"/>
                <w:szCs w:val="20"/>
              </w:rPr>
            </w:pPr>
            <w:r w:rsidRPr="008953D6">
              <w:rPr>
                <w:sz w:val="20"/>
                <w:szCs w:val="20"/>
              </w:rPr>
              <w:t>3 days</w:t>
            </w:r>
          </w:p>
        </w:tc>
      </w:tr>
      <w:tr w:rsidR="00E1277D" w:rsidRPr="008953D6" w14:paraId="2C19F651" w14:textId="77777777">
        <w:trPr>
          <w:jc w:val="center"/>
        </w:trPr>
        <w:tc>
          <w:tcPr>
            <w:tcW w:w="5083" w:type="dxa"/>
            <w:shd w:val="clear" w:color="auto" w:fill="F1F3F7"/>
            <w:vAlign w:val="center"/>
          </w:tcPr>
          <w:p w14:paraId="386EAA59" w14:textId="77777777" w:rsidR="00E1277D" w:rsidRPr="008953D6" w:rsidRDefault="00000000">
            <w:pPr>
              <w:spacing w:after="20"/>
              <w:rPr>
                <w:sz w:val="20"/>
                <w:szCs w:val="20"/>
              </w:rPr>
            </w:pPr>
            <w:r w:rsidRPr="008953D6">
              <w:rPr>
                <w:sz w:val="20"/>
                <w:szCs w:val="20"/>
              </w:rPr>
              <w:t>Average Order Profit</w:t>
            </w:r>
          </w:p>
        </w:tc>
        <w:tc>
          <w:tcPr>
            <w:tcW w:w="5083" w:type="dxa"/>
            <w:shd w:val="clear" w:color="auto" w:fill="F1F3F7"/>
            <w:vAlign w:val="center"/>
          </w:tcPr>
          <w:p w14:paraId="0889DE18" w14:textId="77777777" w:rsidR="00E1277D" w:rsidRPr="008953D6" w:rsidRDefault="00000000">
            <w:pPr>
              <w:spacing w:after="20"/>
              <w:rPr>
                <w:sz w:val="20"/>
                <w:szCs w:val="20"/>
              </w:rPr>
            </w:pPr>
            <w:r w:rsidRPr="008953D6">
              <w:rPr>
                <w:b/>
                <w:color w:val="2A8274"/>
                <w:sz w:val="20"/>
                <w:szCs w:val="20"/>
              </w:rPr>
              <w:t>$22.03</w:t>
            </w:r>
          </w:p>
        </w:tc>
      </w:tr>
    </w:tbl>
    <w:p w14:paraId="7B0B52B8" w14:textId="77777777" w:rsidR="00E1277D" w:rsidRPr="008953D6" w:rsidRDefault="00E1277D">
      <w:pPr>
        <w:rPr>
          <w:sz w:val="20"/>
          <w:szCs w:val="20"/>
        </w:rPr>
      </w:pPr>
    </w:p>
    <w:tbl>
      <w:tblPr>
        <w:tblStyle w:val="TableGrid"/>
        <w:tblW w:w="0" w:type="auto"/>
        <w:jc w:val="center"/>
        <w:tblLook w:val="04A0" w:firstRow="1" w:lastRow="0" w:firstColumn="1" w:lastColumn="0" w:noHBand="0" w:noVBand="1"/>
      </w:tblPr>
      <w:tblGrid>
        <w:gridCol w:w="5078"/>
        <w:gridCol w:w="5078"/>
      </w:tblGrid>
      <w:tr w:rsidR="00E1277D" w:rsidRPr="008953D6" w14:paraId="0DC36CE4" w14:textId="77777777">
        <w:trPr>
          <w:jc w:val="center"/>
        </w:trPr>
        <w:tc>
          <w:tcPr>
            <w:tcW w:w="5083" w:type="dxa"/>
            <w:shd w:val="clear" w:color="auto" w:fill="E9EDF4"/>
            <w:vAlign w:val="center"/>
          </w:tcPr>
          <w:p w14:paraId="7C71601D" w14:textId="77777777" w:rsidR="00E1277D" w:rsidRPr="008953D6" w:rsidRDefault="00000000">
            <w:pPr>
              <w:spacing w:after="20"/>
              <w:rPr>
                <w:sz w:val="20"/>
                <w:szCs w:val="20"/>
              </w:rPr>
            </w:pPr>
            <w:r w:rsidRPr="008953D6">
              <w:rPr>
                <w:b/>
                <w:color w:val="1B2746"/>
                <w:sz w:val="20"/>
                <w:szCs w:val="20"/>
              </w:rPr>
              <w:lastRenderedPageBreak/>
              <w:t>Late Delivery Rate at 54.71%</w:t>
            </w:r>
          </w:p>
        </w:tc>
        <w:tc>
          <w:tcPr>
            <w:tcW w:w="5083" w:type="dxa"/>
            <w:shd w:val="clear" w:color="auto" w:fill="F1F3F7"/>
            <w:vAlign w:val="center"/>
          </w:tcPr>
          <w:p w14:paraId="248141BB" w14:textId="356C5D55" w:rsidR="00E1277D" w:rsidRPr="008953D6" w:rsidRDefault="00000000">
            <w:pPr>
              <w:spacing w:after="20"/>
              <w:rPr>
                <w:sz w:val="20"/>
                <w:szCs w:val="20"/>
              </w:rPr>
            </w:pPr>
            <w:r w:rsidRPr="008953D6">
              <w:rPr>
                <w:color w:val="1B2746"/>
                <w:sz w:val="20"/>
                <w:szCs w:val="20"/>
              </w:rPr>
              <w:t xml:space="preserve">More than half of all orders arrive late. This is not an edge-case problem — it is the default experience for </w:t>
            </w:r>
            <w:r w:rsidR="008953D6" w:rsidRPr="008953D6">
              <w:rPr>
                <w:color w:val="1B2746"/>
                <w:sz w:val="20"/>
                <w:szCs w:val="20"/>
              </w:rPr>
              <w:t>most</w:t>
            </w:r>
            <w:r w:rsidRPr="008953D6">
              <w:rPr>
                <w:color w:val="1B2746"/>
                <w:sz w:val="20"/>
                <w:szCs w:val="20"/>
              </w:rPr>
              <w:t xml:space="preserve"> customers.</w:t>
            </w:r>
          </w:p>
        </w:tc>
      </w:tr>
    </w:tbl>
    <w:p w14:paraId="1D352505" w14:textId="77777777" w:rsidR="00E1277D" w:rsidRDefault="00E1277D"/>
    <w:tbl>
      <w:tblPr>
        <w:tblStyle w:val="TableGrid"/>
        <w:tblW w:w="0" w:type="auto"/>
        <w:jc w:val="center"/>
        <w:tblLook w:val="04A0" w:firstRow="1" w:lastRow="0" w:firstColumn="1" w:lastColumn="0" w:noHBand="0" w:noVBand="1"/>
      </w:tblPr>
      <w:tblGrid>
        <w:gridCol w:w="5078"/>
        <w:gridCol w:w="5078"/>
      </w:tblGrid>
      <w:tr w:rsidR="00E1277D" w:rsidRPr="008953D6" w14:paraId="12AE7C1F" w14:textId="77777777">
        <w:trPr>
          <w:jc w:val="center"/>
        </w:trPr>
        <w:tc>
          <w:tcPr>
            <w:tcW w:w="5083" w:type="dxa"/>
            <w:shd w:val="clear" w:color="auto" w:fill="E9EDF4"/>
            <w:vAlign w:val="center"/>
          </w:tcPr>
          <w:p w14:paraId="1ADA0184" w14:textId="77777777" w:rsidR="00E1277D" w:rsidRPr="008953D6" w:rsidRDefault="00000000">
            <w:pPr>
              <w:spacing w:after="20"/>
              <w:rPr>
                <w:rFonts w:ascii="Calibri" w:hAnsi="Calibri" w:cs="Calibri"/>
                <w:sz w:val="20"/>
                <w:szCs w:val="20"/>
              </w:rPr>
            </w:pPr>
            <w:r w:rsidRPr="008953D6">
              <w:rPr>
                <w:rFonts w:ascii="Calibri" w:hAnsi="Calibri" w:cs="Calibri"/>
                <w:b/>
                <w:color w:val="1B2746"/>
                <w:sz w:val="20"/>
                <w:szCs w:val="20"/>
              </w:rPr>
              <w:t>$2.1M Profit at Risk</w:t>
            </w:r>
          </w:p>
        </w:tc>
        <w:tc>
          <w:tcPr>
            <w:tcW w:w="5083" w:type="dxa"/>
            <w:shd w:val="clear" w:color="auto" w:fill="F1F3F7"/>
            <w:vAlign w:val="center"/>
          </w:tcPr>
          <w:p w14:paraId="3878F07B" w14:textId="77777777" w:rsidR="00E1277D" w:rsidRPr="008953D6" w:rsidRDefault="00000000">
            <w:pPr>
              <w:spacing w:after="20"/>
              <w:rPr>
                <w:rFonts w:ascii="Calibri" w:hAnsi="Calibri" w:cs="Calibri"/>
                <w:sz w:val="20"/>
                <w:szCs w:val="20"/>
              </w:rPr>
            </w:pPr>
            <w:r w:rsidRPr="008953D6">
              <w:rPr>
                <w:rFonts w:ascii="Calibri" w:hAnsi="Calibri" w:cs="Calibri"/>
                <w:color w:val="1B2746"/>
                <w:sz w:val="20"/>
                <w:szCs w:val="20"/>
              </w:rPr>
              <w:t>Orders that experienced delays collectively generated $2.1M in profit that is under constant pressure from further operational deterioration.</w:t>
            </w:r>
          </w:p>
        </w:tc>
      </w:tr>
    </w:tbl>
    <w:p w14:paraId="4ADC7825" w14:textId="77777777" w:rsidR="00E1277D" w:rsidRPr="008953D6" w:rsidRDefault="00E1277D">
      <w:pPr>
        <w:rPr>
          <w:rFonts w:ascii="Calibri" w:hAnsi="Calibri" w:cs="Calibri"/>
          <w:sz w:val="20"/>
          <w:szCs w:val="20"/>
        </w:rPr>
      </w:pPr>
    </w:p>
    <w:tbl>
      <w:tblPr>
        <w:tblStyle w:val="TableGrid"/>
        <w:tblW w:w="0" w:type="auto"/>
        <w:jc w:val="center"/>
        <w:tblLook w:val="04A0" w:firstRow="1" w:lastRow="0" w:firstColumn="1" w:lastColumn="0" w:noHBand="0" w:noVBand="1"/>
      </w:tblPr>
      <w:tblGrid>
        <w:gridCol w:w="5078"/>
        <w:gridCol w:w="5078"/>
      </w:tblGrid>
      <w:tr w:rsidR="00E1277D" w:rsidRPr="008953D6" w14:paraId="352AFFCF" w14:textId="77777777">
        <w:trPr>
          <w:jc w:val="center"/>
        </w:trPr>
        <w:tc>
          <w:tcPr>
            <w:tcW w:w="5083" w:type="dxa"/>
            <w:shd w:val="clear" w:color="auto" w:fill="E9EDF4"/>
            <w:vAlign w:val="center"/>
          </w:tcPr>
          <w:p w14:paraId="06F9F6D7" w14:textId="77777777" w:rsidR="00E1277D" w:rsidRPr="008953D6" w:rsidRDefault="00000000">
            <w:pPr>
              <w:spacing w:after="20"/>
              <w:rPr>
                <w:rFonts w:ascii="Calibri" w:hAnsi="Calibri" w:cs="Calibri"/>
                <w:sz w:val="20"/>
                <w:szCs w:val="20"/>
              </w:rPr>
            </w:pPr>
            <w:r w:rsidRPr="008953D6">
              <w:rPr>
                <w:rFonts w:ascii="Calibri" w:hAnsi="Calibri" w:cs="Calibri"/>
                <w:b/>
                <w:color w:val="1B2746"/>
                <w:sz w:val="20"/>
                <w:szCs w:val="20"/>
              </w:rPr>
              <w:t>90th Percentile Delay = 3 Days</w:t>
            </w:r>
          </w:p>
        </w:tc>
        <w:tc>
          <w:tcPr>
            <w:tcW w:w="5083" w:type="dxa"/>
            <w:shd w:val="clear" w:color="auto" w:fill="F1F3F7"/>
            <w:vAlign w:val="center"/>
          </w:tcPr>
          <w:p w14:paraId="3E7F4FF3" w14:textId="77777777" w:rsidR="00E1277D" w:rsidRPr="008953D6" w:rsidRDefault="00000000">
            <w:pPr>
              <w:spacing w:after="20"/>
              <w:rPr>
                <w:rFonts w:ascii="Calibri" w:hAnsi="Calibri" w:cs="Calibri"/>
                <w:sz w:val="20"/>
                <w:szCs w:val="20"/>
              </w:rPr>
            </w:pPr>
            <w:r w:rsidRPr="008953D6">
              <w:rPr>
                <w:rFonts w:ascii="Calibri" w:hAnsi="Calibri" w:cs="Calibri"/>
                <w:color w:val="1B2746"/>
                <w:sz w:val="20"/>
                <w:szCs w:val="20"/>
              </w:rPr>
              <w:t>Even the most extreme cases are contained within 3 days of lateness, suggesting the problem is systemic and process-driven rather than catastrophic.</w:t>
            </w:r>
          </w:p>
        </w:tc>
      </w:tr>
    </w:tbl>
    <w:p w14:paraId="4DA47C91" w14:textId="77777777" w:rsidR="00E1277D" w:rsidRDefault="00E1277D"/>
    <w:p w14:paraId="3A4BB4BF" w14:textId="77777777" w:rsidR="00E1277D" w:rsidRDefault="00000000">
      <w:pPr>
        <w:pStyle w:val="Heading1"/>
      </w:pPr>
      <w:r>
        <w:t>4. Profitability and Delay Analysis</w:t>
      </w:r>
    </w:p>
    <w:p w14:paraId="0561D6B6" w14:textId="77777777" w:rsidR="00E1277D" w:rsidRDefault="00000000">
      <w:pPr>
        <w:pStyle w:val="Heading2"/>
      </w:pPr>
      <w:r>
        <w:t>4.1 Profitability Distribution</w:t>
      </w:r>
    </w:p>
    <w:p w14:paraId="0435C5C6" w14:textId="4AF733B3" w:rsidR="00FD7DE7" w:rsidRDefault="00000000" w:rsidP="00FD7DE7">
      <w:pPr>
        <w:rPr>
          <w:sz w:val="20"/>
          <w:szCs w:val="20"/>
        </w:rPr>
      </w:pPr>
      <w:r w:rsidRPr="008953D6">
        <w:rPr>
          <w:sz w:val="20"/>
          <w:szCs w:val="20"/>
        </w:rPr>
        <w:t>Order-level profitability was classified into three tiers based on Order Profit Per Order. While 80.7% of orders are profitable, the 18.7% loss-making share represents a meaningful drag that is disproportionately concentrated among delayed shipments.</w:t>
      </w:r>
    </w:p>
    <w:p w14:paraId="1ACC4AD0" w14:textId="77777777" w:rsidR="008953D6" w:rsidRDefault="008953D6" w:rsidP="00FD7DE7">
      <w:pPr>
        <w:rPr>
          <w:sz w:val="20"/>
          <w:szCs w:val="20"/>
        </w:rPr>
      </w:pPr>
    </w:p>
    <w:p w14:paraId="10206E4F" w14:textId="77777777" w:rsidR="008953D6" w:rsidRPr="008953D6" w:rsidRDefault="008953D6" w:rsidP="00FD7DE7">
      <w:pPr>
        <w:rPr>
          <w:sz w:val="20"/>
          <w:szCs w:val="20"/>
        </w:rPr>
      </w:pPr>
    </w:p>
    <w:p w14:paraId="014335AE" w14:textId="26C85E60" w:rsidR="00FD7DE7" w:rsidRDefault="001E3581" w:rsidP="00FD7DE7">
      <w:r>
        <w:rPr>
          <w:noProof/>
        </w:rPr>
        <w:drawing>
          <wp:inline distT="0" distB="0" distL="0" distR="0" wp14:anchorId="42E56A7A" wp14:editId="36BB8B4E">
            <wp:extent cx="5265420" cy="3635353"/>
            <wp:effectExtent l="0" t="0" r="0" b="3810"/>
            <wp:docPr id="1946998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98773" name="Picture 1946998773"/>
                    <pic:cNvPicPr/>
                  </pic:nvPicPr>
                  <pic:blipFill rotWithShape="1">
                    <a:blip r:embed="rId8"/>
                    <a:srcRect l="17588" t="22876" r="26932" b="10387"/>
                    <a:stretch>
                      <a:fillRect/>
                    </a:stretch>
                  </pic:blipFill>
                  <pic:spPr bwMode="auto">
                    <a:xfrm>
                      <a:off x="0" y="0"/>
                      <a:ext cx="5299143" cy="3658636"/>
                    </a:xfrm>
                    <a:prstGeom prst="rect">
                      <a:avLst/>
                    </a:prstGeom>
                    <a:ln>
                      <a:noFill/>
                    </a:ln>
                    <a:extLst>
                      <a:ext uri="{53640926-AAD7-44D8-BBD7-CCE9431645EC}">
                        <a14:shadowObscured xmlns:a14="http://schemas.microsoft.com/office/drawing/2010/main"/>
                      </a:ext>
                    </a:extLst>
                  </pic:spPr>
                </pic:pic>
              </a:graphicData>
            </a:graphic>
          </wp:inline>
        </w:drawing>
      </w:r>
    </w:p>
    <w:p w14:paraId="67D11B53" w14:textId="6FD96209" w:rsidR="00FD7DE7" w:rsidRDefault="001E3581" w:rsidP="00FD7DE7">
      <w:r>
        <w:rPr>
          <w:noProof/>
        </w:rPr>
        <mc:AlternateContent>
          <mc:Choice Requires="wps">
            <w:drawing>
              <wp:anchor distT="45720" distB="45720" distL="114300" distR="114300" simplePos="0" relativeHeight="251660288" behindDoc="0" locked="0" layoutInCell="1" allowOverlap="1" wp14:anchorId="35D788A1" wp14:editId="625D8768">
                <wp:simplePos x="0" y="0"/>
                <wp:positionH relativeFrom="column">
                  <wp:posOffset>1132205</wp:posOffset>
                </wp:positionH>
                <wp:positionV relativeFrom="paragraph">
                  <wp:posOffset>109855</wp:posOffset>
                </wp:positionV>
                <wp:extent cx="2842260" cy="335280"/>
                <wp:effectExtent l="0" t="0" r="1524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2260" cy="335280"/>
                        </a:xfrm>
                        <a:prstGeom prst="rect">
                          <a:avLst/>
                        </a:prstGeom>
                        <a:solidFill>
                          <a:srgbClr val="FFFFFF"/>
                        </a:solidFill>
                        <a:ln w="9525">
                          <a:solidFill>
                            <a:srgbClr val="000000"/>
                          </a:solidFill>
                          <a:miter lim="800000"/>
                          <a:headEnd/>
                          <a:tailEnd/>
                        </a:ln>
                      </wps:spPr>
                      <wps:txbx>
                        <w:txbxContent>
                          <w:p w14:paraId="14197317" w14:textId="7424A7EB" w:rsidR="00FD7DE7" w:rsidRDefault="00FD7DE7">
                            <w:r w:rsidRPr="00FD7DE7">
                              <w:rPr>
                                <w:i/>
                                <w:iCs/>
                              </w:rPr>
                              <w:t>Figure: Distribution of orders by profitability status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5D788A1" id="_x0000_t202" coordsize="21600,21600" o:spt="202" path="m,l,21600r21600,l21600,xe">
                <v:stroke joinstyle="miter"/>
                <v:path gradientshapeok="t" o:connecttype="rect"/>
              </v:shapetype>
              <v:shape id="Text Box 2" o:spid="_x0000_s1026" type="#_x0000_t202" style="position:absolute;margin-left:89.15pt;margin-top:8.65pt;width:223.8pt;height:26.4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">
                <v:textbox>
                  <w:txbxContent>
                    <w:p w14:paraId="14197317" w14:textId="7424A7EB" w:rsidR="00FD7DE7" w:rsidRDefault="00FD7DE7">
                      <w:r w:rsidRPr="00FD7DE7">
                        <w:rPr>
                          <w:i/>
                          <w:iCs/>
                        </w:rPr>
                        <w:t>Figure: Distribution of orders by profitability status</w:t>
                      </w:r>
                    </w:p>
                  </w:txbxContent>
                </v:textbox>
                <w10:wrap type="square"/>
              </v:shape>
            </w:pict>
          </mc:Fallback>
        </mc:AlternateContent>
      </w:r>
    </w:p>
    <w:p w14:paraId="5336E2EF" w14:textId="77777777" w:rsidR="001E3581" w:rsidRDefault="001E3581" w:rsidP="00FD7DE7"/>
    <w:p w14:paraId="679E9A88" w14:textId="77777777" w:rsidR="008953D6" w:rsidRDefault="008953D6" w:rsidP="00FD7DE7"/>
    <w:p w14:paraId="40991F3D" w14:textId="77777777" w:rsidR="008953D6" w:rsidRDefault="008953D6" w:rsidP="00FD7DE7"/>
    <w:p w14:paraId="17C3F23D" w14:textId="77777777" w:rsidR="008953D6" w:rsidRDefault="008953D6" w:rsidP="00FD7DE7"/>
    <w:p w14:paraId="138C58D8" w14:textId="77777777" w:rsidR="008953D6" w:rsidRDefault="008953D6" w:rsidP="00FD7DE7"/>
    <w:p w14:paraId="53BDC08D" w14:textId="77777777" w:rsidR="008953D6" w:rsidRDefault="008953D6" w:rsidP="00FD7DE7"/>
    <w:p w14:paraId="1CA019DD" w14:textId="4D8374CC" w:rsidR="00FD7DE7" w:rsidRPr="00FD7DE7" w:rsidRDefault="00FD7DE7" w:rsidP="00FD7DE7">
      <w:pPr>
        <w:rPr>
          <w:lang w:val="en-IN"/>
        </w:rPr>
      </w:pPr>
      <w:r w:rsidRPr="00FD7DE7">
        <w:rPr>
          <w:b/>
          <w:bCs/>
          <w:lang w:val="en-IN"/>
        </w:rPr>
        <w:t>Key Insights</w:t>
      </w:r>
    </w:p>
    <w:p w14:paraId="450CFA04" w14:textId="4997FF24" w:rsidR="00FD7DE7" w:rsidRPr="008953D6" w:rsidRDefault="00FD7DE7" w:rsidP="00FD7DE7">
      <w:pPr>
        <w:rPr>
          <w:sz w:val="20"/>
          <w:szCs w:val="20"/>
          <w:lang w:val="en-IN"/>
        </w:rPr>
      </w:pPr>
      <w:r w:rsidRPr="008953D6">
        <w:rPr>
          <w:b/>
          <w:bCs/>
          <w:sz w:val="20"/>
          <w:szCs w:val="20"/>
          <w:lang w:val="en-IN"/>
        </w:rPr>
        <w:t>Profit dominates the distribution (80.7%).</w:t>
      </w:r>
      <w:r w:rsidRPr="008953D6">
        <w:rPr>
          <w:sz w:val="20"/>
          <w:szCs w:val="20"/>
          <w:lang w:val="en-IN"/>
        </w:rPr>
        <w:t xml:space="preserve"> Most orders are classified as profitable, indicating that the business generates positive margin on </w:t>
      </w:r>
      <w:r w:rsidR="008953D6" w:rsidRPr="008953D6">
        <w:rPr>
          <w:sz w:val="20"/>
          <w:szCs w:val="20"/>
          <w:lang w:val="en-IN"/>
        </w:rPr>
        <w:t>most</w:t>
      </w:r>
      <w:r w:rsidRPr="008953D6">
        <w:rPr>
          <w:sz w:val="20"/>
          <w:szCs w:val="20"/>
          <w:lang w:val="en-IN"/>
        </w:rPr>
        <w:t xml:space="preserve"> transactions.</w:t>
      </w:r>
    </w:p>
    <w:p w14:paraId="1DE05747" w14:textId="1B259FCB" w:rsidR="00FD7DE7" w:rsidRPr="008953D6" w:rsidRDefault="00FD7DE7" w:rsidP="00FD7DE7">
      <w:pPr>
        <w:rPr>
          <w:sz w:val="20"/>
          <w:szCs w:val="20"/>
          <w:lang w:val="en-IN"/>
        </w:rPr>
      </w:pPr>
      <w:r w:rsidRPr="008953D6">
        <w:rPr>
          <w:b/>
          <w:bCs/>
          <w:sz w:val="20"/>
          <w:szCs w:val="20"/>
          <w:lang w:val="en-IN"/>
        </w:rPr>
        <w:t>Loss-making orders represent 18.7%.</w:t>
      </w:r>
      <w:r w:rsidRPr="008953D6">
        <w:rPr>
          <w:sz w:val="20"/>
          <w:szCs w:val="20"/>
          <w:lang w:val="en-IN"/>
        </w:rPr>
        <w:t xml:space="preserve"> Nearly one in five orders is loss-making, creating a meaningful opportunity to review discounting, shipping costs, product margins, and order-level profitability.</w:t>
      </w:r>
    </w:p>
    <w:p w14:paraId="407A75BC" w14:textId="47347FBA" w:rsidR="00FD7DE7" w:rsidRPr="008953D6" w:rsidRDefault="00FD7DE7" w:rsidP="00FD7DE7">
      <w:pPr>
        <w:rPr>
          <w:lang w:val="en-IN"/>
        </w:rPr>
      </w:pPr>
      <w:r w:rsidRPr="008953D6">
        <w:rPr>
          <w:b/>
          <w:bCs/>
          <w:sz w:val="20"/>
          <w:szCs w:val="20"/>
          <w:lang w:val="en-IN"/>
        </w:rPr>
        <w:t>Break-even orders account for only 0.6%.</w:t>
      </w:r>
      <w:r w:rsidRPr="008953D6">
        <w:rPr>
          <w:sz w:val="20"/>
          <w:szCs w:val="20"/>
          <w:lang w:val="en-IN"/>
        </w:rPr>
        <w:t xml:space="preserve"> The break-even segment is very small, but it is still worth monitoring because small changes in price, discounts, or fulfilment costs could move these orders into profit or loss</w:t>
      </w:r>
      <w:r w:rsidRPr="00FD7DE7">
        <w:rPr>
          <w:lang w:val="en-IN"/>
        </w:rPr>
        <w:t>.</w:t>
      </w:r>
    </w:p>
    <w:p w14:paraId="25C8EAB7" w14:textId="64C95F31" w:rsidR="00FD7DE7" w:rsidRDefault="00FD7DE7" w:rsidP="00FD7DE7">
      <w:pPr>
        <w:jc w:val="center"/>
      </w:pPr>
    </w:p>
    <w:p w14:paraId="55CA9C17" w14:textId="54DDE379" w:rsidR="00E1277D" w:rsidRDefault="00000000">
      <w:pPr>
        <w:pStyle w:val="Heading2"/>
      </w:pPr>
      <w:r>
        <w:t>4.2 Delay Distribution &amp; Profit vs. Delay Days</w:t>
      </w:r>
    </w:p>
    <w:p w14:paraId="58D30FF2" w14:textId="77777777" w:rsidR="00E1277D" w:rsidRPr="008953D6" w:rsidRDefault="00000000">
      <w:pPr>
        <w:rPr>
          <w:sz w:val="20"/>
          <w:szCs w:val="20"/>
        </w:rPr>
      </w:pPr>
      <w:r w:rsidRPr="008953D6">
        <w:rPr>
          <w:sz w:val="20"/>
          <w:szCs w:val="20"/>
        </w:rPr>
        <w:t>The delay distribution shows that 31.0% of all orders arrive exactly 1 day late, the single largest cohort. Combined, orders delayed by 1–4 days account for 54.7% of all order volume, directly mapping to the overall late delivery rate.</w:t>
      </w:r>
    </w:p>
    <w:p w14:paraId="6440274F" w14:textId="77777777" w:rsidR="001E3581" w:rsidRPr="008953D6" w:rsidRDefault="001E3581">
      <w:pPr>
        <w:rPr>
          <w:sz w:val="20"/>
          <w:szCs w:val="20"/>
        </w:rPr>
      </w:pPr>
    </w:p>
    <w:p w14:paraId="32BF89A4" w14:textId="77777777" w:rsidR="001E3581" w:rsidRPr="008953D6" w:rsidRDefault="001E3581">
      <w:pPr>
        <w:rPr>
          <w:sz w:val="20"/>
          <w:szCs w:val="20"/>
        </w:rPr>
      </w:pPr>
    </w:p>
    <w:p w14:paraId="34179ED7" w14:textId="79F3B59D" w:rsidR="00E1277D" w:rsidRPr="008953D6" w:rsidRDefault="001E3581">
      <w:pPr>
        <w:jc w:val="center"/>
        <w:rPr>
          <w:sz w:val="20"/>
          <w:szCs w:val="20"/>
        </w:rPr>
      </w:pPr>
      <w:r w:rsidRPr="008953D6">
        <w:rPr>
          <w:noProof/>
          <w:sz w:val="20"/>
          <w:szCs w:val="20"/>
        </w:rPr>
        <w:drawing>
          <wp:inline distT="0" distB="0" distL="0" distR="0" wp14:anchorId="158B4AF0" wp14:editId="1386BB3F">
            <wp:extent cx="6674783" cy="2628838"/>
            <wp:effectExtent l="0" t="0" r="0" b="635"/>
            <wp:docPr id="9891953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95300" name="Picture 989195300"/>
                    <pic:cNvPicPr/>
                  </pic:nvPicPr>
                  <pic:blipFill rotWithShape="1">
                    <a:blip r:embed="rId9"/>
                    <a:srcRect l="11922" t="38826" r="11351" b="7449"/>
                    <a:stretch>
                      <a:fillRect/>
                    </a:stretch>
                  </pic:blipFill>
                  <pic:spPr bwMode="auto">
                    <a:xfrm>
                      <a:off x="0" y="0"/>
                      <a:ext cx="6720806" cy="2646964"/>
                    </a:xfrm>
                    <a:prstGeom prst="rect">
                      <a:avLst/>
                    </a:prstGeom>
                    <a:ln>
                      <a:noFill/>
                    </a:ln>
                    <a:extLst>
                      <a:ext uri="{53640926-AAD7-44D8-BBD7-CCE9431645EC}">
                        <a14:shadowObscured xmlns:a14="http://schemas.microsoft.com/office/drawing/2010/main"/>
                      </a:ext>
                    </a:extLst>
                  </pic:spPr>
                </pic:pic>
              </a:graphicData>
            </a:graphic>
          </wp:inline>
        </w:drawing>
      </w:r>
    </w:p>
    <w:p w14:paraId="11019E2C" w14:textId="77777777" w:rsidR="001E3581" w:rsidRPr="008953D6" w:rsidRDefault="001E3581">
      <w:pPr>
        <w:rPr>
          <w:sz w:val="20"/>
          <w:szCs w:val="20"/>
        </w:rPr>
      </w:pPr>
    </w:p>
    <w:p w14:paraId="0935757A" w14:textId="32CA2BDD" w:rsidR="00E1277D" w:rsidRPr="008953D6" w:rsidRDefault="00000000">
      <w:pPr>
        <w:rPr>
          <w:sz w:val="20"/>
          <w:szCs w:val="20"/>
        </w:rPr>
      </w:pPr>
      <w:r w:rsidRPr="008953D6">
        <w:rPr>
          <w:sz w:val="20"/>
          <w:szCs w:val="20"/>
        </w:rPr>
        <w:t>A critical observation from the original analysis is that mean profit per order remains stable at approximately $21–$23 across delay levels. The profitability problem is therefore driven by the volume of delayed orders, not by individual order economics, making systemic throughput improvement the highest-leverage intervention.</w:t>
      </w:r>
    </w:p>
    <w:p w14:paraId="3B61B6B9" w14:textId="77777777" w:rsidR="001E3581" w:rsidRDefault="001E3581"/>
    <w:p w14:paraId="097DA483" w14:textId="77777777" w:rsidR="001E3581" w:rsidRDefault="001E3581"/>
    <w:p w14:paraId="550358E3" w14:textId="77777777" w:rsidR="001E3581" w:rsidRDefault="001E3581"/>
    <w:p w14:paraId="53CA308B" w14:textId="77777777" w:rsidR="001E3581" w:rsidRDefault="001E3581"/>
    <w:p w14:paraId="589B3569" w14:textId="77777777" w:rsidR="001E3581" w:rsidRDefault="001E3581"/>
    <w:p w14:paraId="64BEDE15" w14:textId="77777777" w:rsidR="001E3581" w:rsidRDefault="001E3581"/>
    <w:p w14:paraId="759BFD7D" w14:textId="77777777" w:rsidR="001E3581" w:rsidRDefault="001E3581"/>
    <w:p w14:paraId="6BEA183C" w14:textId="77777777" w:rsidR="001E3581" w:rsidRDefault="001E3581"/>
    <w:p w14:paraId="280A2060" w14:textId="77777777" w:rsidR="001E3581" w:rsidRDefault="001E3581"/>
    <w:p w14:paraId="135A266B" w14:textId="77777777" w:rsidR="001E3581" w:rsidRDefault="001E3581"/>
    <w:p w14:paraId="62E874DA" w14:textId="77777777" w:rsidR="00E1277D" w:rsidRDefault="00000000">
      <w:pPr>
        <w:pStyle w:val="Heading1"/>
      </w:pPr>
      <w:r>
        <w:t>5. Bottleneck Detection</w:t>
      </w:r>
    </w:p>
    <w:p w14:paraId="0AD7BD7E" w14:textId="77777777" w:rsidR="00E1277D" w:rsidRPr="008953D6" w:rsidRDefault="00000000">
      <w:pPr>
        <w:rPr>
          <w:sz w:val="20"/>
          <w:szCs w:val="20"/>
        </w:rPr>
      </w:pPr>
      <w:r w:rsidRPr="008953D6">
        <w:rPr>
          <w:sz w:val="20"/>
          <w:szCs w:val="20"/>
        </w:rPr>
        <w:t>Delay percentage was computed across six key operational dimensions. The visible results indicate that the fulfilment process breaks down across the system rather than in one isolated region or customer segment.</w:t>
      </w:r>
    </w:p>
    <w:p w14:paraId="1F222537" w14:textId="77777777" w:rsidR="001E3581" w:rsidRPr="008953D6" w:rsidRDefault="001E3581">
      <w:pPr>
        <w:rPr>
          <w:sz w:val="20"/>
          <w:szCs w:val="20"/>
        </w:rPr>
      </w:pPr>
    </w:p>
    <w:p w14:paraId="1621AFF1" w14:textId="77777777" w:rsidR="001E3581" w:rsidRPr="008953D6" w:rsidRDefault="001E3581">
      <w:pPr>
        <w:rPr>
          <w:sz w:val="20"/>
          <w:szCs w:val="20"/>
        </w:rPr>
      </w:pPr>
    </w:p>
    <w:p w14:paraId="118D4CA3" w14:textId="2486494E" w:rsidR="00E1277D" w:rsidRPr="008953D6" w:rsidRDefault="001E3581">
      <w:pPr>
        <w:jc w:val="center"/>
        <w:rPr>
          <w:sz w:val="20"/>
          <w:szCs w:val="20"/>
        </w:rPr>
      </w:pPr>
      <w:r w:rsidRPr="008953D6">
        <w:rPr>
          <w:noProof/>
          <w:sz w:val="20"/>
          <w:szCs w:val="20"/>
        </w:rPr>
        <w:drawing>
          <wp:inline distT="0" distB="0" distL="0" distR="0" wp14:anchorId="4EB6F34D" wp14:editId="43D20F10">
            <wp:extent cx="6825726" cy="3044190"/>
            <wp:effectExtent l="0" t="0" r="0" b="3810"/>
            <wp:docPr id="13247672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67231" name="Picture 1324767231"/>
                    <pic:cNvPicPr/>
                  </pic:nvPicPr>
                  <pic:blipFill rotWithShape="1">
                    <a:blip r:embed="rId10"/>
                    <a:srcRect l="11923" t="30010" r="11587" b="9339"/>
                    <a:stretch>
                      <a:fillRect/>
                    </a:stretch>
                  </pic:blipFill>
                  <pic:spPr bwMode="auto">
                    <a:xfrm>
                      <a:off x="0" y="0"/>
                      <a:ext cx="6867617" cy="3062873"/>
                    </a:xfrm>
                    <a:prstGeom prst="rect">
                      <a:avLst/>
                    </a:prstGeom>
                    <a:ln>
                      <a:noFill/>
                    </a:ln>
                    <a:extLst>
                      <a:ext uri="{53640926-AAD7-44D8-BBD7-CCE9431645EC}">
                        <a14:shadowObscured xmlns:a14="http://schemas.microsoft.com/office/drawing/2010/main"/>
                      </a:ext>
                    </a:extLst>
                  </pic:spPr>
                </pic:pic>
              </a:graphicData>
            </a:graphic>
          </wp:inline>
        </w:drawing>
      </w:r>
    </w:p>
    <w:p w14:paraId="09C2FA3D" w14:textId="77777777" w:rsidR="001E3581" w:rsidRPr="008953D6" w:rsidRDefault="001E3581">
      <w:pPr>
        <w:rPr>
          <w:sz w:val="20"/>
          <w:szCs w:val="20"/>
        </w:rPr>
      </w:pPr>
    </w:p>
    <w:p w14:paraId="74C1D617" w14:textId="25675F62" w:rsidR="00E1277D" w:rsidRPr="008953D6" w:rsidRDefault="00000000">
      <w:pPr>
        <w:rPr>
          <w:sz w:val="20"/>
          <w:szCs w:val="20"/>
        </w:rPr>
      </w:pPr>
      <w:r w:rsidRPr="008953D6">
        <w:rPr>
          <w:sz w:val="20"/>
          <w:szCs w:val="20"/>
        </w:rPr>
        <w:t>Selected visible category-level findings:</w:t>
      </w:r>
    </w:p>
    <w:tbl>
      <w:tblPr>
        <w:tblStyle w:val="TableGrid"/>
        <w:tblW w:w="0" w:type="auto"/>
        <w:jc w:val="center"/>
        <w:tblLook w:val="04A0" w:firstRow="1" w:lastRow="0" w:firstColumn="1" w:lastColumn="0" w:noHBand="0" w:noVBand="1"/>
      </w:tblPr>
      <w:tblGrid>
        <w:gridCol w:w="3385"/>
        <w:gridCol w:w="3385"/>
        <w:gridCol w:w="3386"/>
      </w:tblGrid>
      <w:tr w:rsidR="00E1277D" w:rsidRPr="008953D6" w14:paraId="214E2E2F" w14:textId="77777777">
        <w:trPr>
          <w:jc w:val="center"/>
        </w:trPr>
        <w:tc>
          <w:tcPr>
            <w:tcW w:w="3389" w:type="dxa"/>
            <w:shd w:val="clear" w:color="auto" w:fill="1B2746"/>
            <w:vAlign w:val="center"/>
          </w:tcPr>
          <w:p w14:paraId="4B3F1821" w14:textId="77777777" w:rsidR="00E1277D" w:rsidRPr="008953D6" w:rsidRDefault="00000000">
            <w:pPr>
              <w:spacing w:after="20"/>
              <w:rPr>
                <w:sz w:val="20"/>
                <w:szCs w:val="20"/>
              </w:rPr>
            </w:pPr>
            <w:r w:rsidRPr="008953D6">
              <w:rPr>
                <w:b/>
                <w:color w:val="FFFFFF"/>
                <w:sz w:val="20"/>
                <w:szCs w:val="20"/>
              </w:rPr>
              <w:t>Dimension</w:t>
            </w:r>
          </w:p>
        </w:tc>
        <w:tc>
          <w:tcPr>
            <w:tcW w:w="3389" w:type="dxa"/>
            <w:shd w:val="clear" w:color="auto" w:fill="1B2746"/>
            <w:vAlign w:val="center"/>
          </w:tcPr>
          <w:p w14:paraId="4E8D99DB" w14:textId="77777777" w:rsidR="00E1277D" w:rsidRPr="008953D6" w:rsidRDefault="00000000">
            <w:pPr>
              <w:spacing w:after="20"/>
              <w:rPr>
                <w:sz w:val="20"/>
                <w:szCs w:val="20"/>
              </w:rPr>
            </w:pPr>
            <w:r w:rsidRPr="008953D6">
              <w:rPr>
                <w:b/>
                <w:color w:val="FFFFFF"/>
                <w:sz w:val="20"/>
                <w:szCs w:val="20"/>
              </w:rPr>
              <w:t>Observed result</w:t>
            </w:r>
          </w:p>
        </w:tc>
        <w:tc>
          <w:tcPr>
            <w:tcW w:w="3389" w:type="dxa"/>
            <w:shd w:val="clear" w:color="auto" w:fill="1B2746"/>
            <w:vAlign w:val="center"/>
          </w:tcPr>
          <w:p w14:paraId="295447AB" w14:textId="77777777" w:rsidR="00E1277D" w:rsidRPr="008953D6" w:rsidRDefault="00000000">
            <w:pPr>
              <w:spacing w:after="20"/>
              <w:rPr>
                <w:sz w:val="20"/>
                <w:szCs w:val="20"/>
              </w:rPr>
            </w:pPr>
            <w:r w:rsidRPr="008953D6">
              <w:rPr>
                <w:b/>
                <w:color w:val="FFFFFF"/>
                <w:sz w:val="20"/>
                <w:szCs w:val="20"/>
              </w:rPr>
              <w:t>Interpretation</w:t>
            </w:r>
          </w:p>
        </w:tc>
      </w:tr>
      <w:tr w:rsidR="00E1277D" w:rsidRPr="008953D6" w14:paraId="19B9D55D" w14:textId="77777777">
        <w:trPr>
          <w:jc w:val="center"/>
        </w:trPr>
        <w:tc>
          <w:tcPr>
            <w:tcW w:w="3389" w:type="dxa"/>
            <w:vAlign w:val="center"/>
          </w:tcPr>
          <w:p w14:paraId="4F4E8A5A" w14:textId="77777777" w:rsidR="00E1277D" w:rsidRPr="008953D6" w:rsidRDefault="00000000">
            <w:pPr>
              <w:spacing w:after="20"/>
              <w:rPr>
                <w:sz w:val="20"/>
                <w:szCs w:val="20"/>
              </w:rPr>
            </w:pPr>
            <w:r w:rsidRPr="008953D6">
              <w:rPr>
                <w:sz w:val="20"/>
                <w:szCs w:val="20"/>
              </w:rPr>
              <w:t>Order Region</w:t>
            </w:r>
          </w:p>
        </w:tc>
        <w:tc>
          <w:tcPr>
            <w:tcW w:w="3389" w:type="dxa"/>
            <w:vAlign w:val="center"/>
          </w:tcPr>
          <w:p w14:paraId="131E9144" w14:textId="77777777" w:rsidR="00E1277D" w:rsidRPr="008953D6" w:rsidRDefault="00000000">
            <w:pPr>
              <w:spacing w:after="20"/>
              <w:rPr>
                <w:sz w:val="20"/>
                <w:szCs w:val="20"/>
              </w:rPr>
            </w:pPr>
            <w:r w:rsidRPr="008953D6">
              <w:rPr>
                <w:sz w:val="20"/>
                <w:szCs w:val="20"/>
              </w:rPr>
              <w:t>Central Africa: 58.7%; most listed regions: 55.1–56.0%</w:t>
            </w:r>
          </w:p>
        </w:tc>
        <w:tc>
          <w:tcPr>
            <w:tcW w:w="3389" w:type="dxa"/>
            <w:vAlign w:val="center"/>
          </w:tcPr>
          <w:p w14:paraId="16B786C4" w14:textId="77777777" w:rsidR="00E1277D" w:rsidRPr="008953D6" w:rsidRDefault="00000000">
            <w:pPr>
              <w:spacing w:after="20"/>
              <w:rPr>
                <w:sz w:val="20"/>
                <w:szCs w:val="20"/>
              </w:rPr>
            </w:pPr>
            <w:r w:rsidRPr="008953D6">
              <w:rPr>
                <w:sz w:val="20"/>
                <w:szCs w:val="20"/>
              </w:rPr>
              <w:t>Narrow regional spread points to a company-wide systemic issue.</w:t>
            </w:r>
          </w:p>
        </w:tc>
      </w:tr>
      <w:tr w:rsidR="00E1277D" w:rsidRPr="008953D6" w14:paraId="3FA8D098" w14:textId="77777777">
        <w:trPr>
          <w:jc w:val="center"/>
        </w:trPr>
        <w:tc>
          <w:tcPr>
            <w:tcW w:w="3389" w:type="dxa"/>
            <w:shd w:val="clear" w:color="auto" w:fill="F1F3F7"/>
            <w:vAlign w:val="center"/>
          </w:tcPr>
          <w:p w14:paraId="093B0131" w14:textId="77777777" w:rsidR="00E1277D" w:rsidRPr="008953D6" w:rsidRDefault="00000000">
            <w:pPr>
              <w:spacing w:after="20"/>
              <w:rPr>
                <w:sz w:val="20"/>
                <w:szCs w:val="20"/>
              </w:rPr>
            </w:pPr>
            <w:r w:rsidRPr="008953D6">
              <w:rPr>
                <w:sz w:val="20"/>
                <w:szCs w:val="20"/>
              </w:rPr>
              <w:t>Customer Segment</w:t>
            </w:r>
          </w:p>
        </w:tc>
        <w:tc>
          <w:tcPr>
            <w:tcW w:w="3389" w:type="dxa"/>
            <w:shd w:val="clear" w:color="auto" w:fill="F1F3F7"/>
            <w:vAlign w:val="center"/>
          </w:tcPr>
          <w:p w14:paraId="37A97551" w14:textId="77777777" w:rsidR="00E1277D" w:rsidRPr="008953D6" w:rsidRDefault="00000000">
            <w:pPr>
              <w:spacing w:after="20"/>
              <w:rPr>
                <w:sz w:val="20"/>
                <w:szCs w:val="20"/>
              </w:rPr>
            </w:pPr>
            <w:r w:rsidRPr="008953D6">
              <w:rPr>
                <w:sz w:val="20"/>
                <w:szCs w:val="20"/>
              </w:rPr>
              <w:t>Home Office: 55.4%; Consumer: 54.6%; Corporate: 54.5%</w:t>
            </w:r>
          </w:p>
        </w:tc>
        <w:tc>
          <w:tcPr>
            <w:tcW w:w="3389" w:type="dxa"/>
            <w:shd w:val="clear" w:color="auto" w:fill="F1F3F7"/>
            <w:vAlign w:val="center"/>
          </w:tcPr>
          <w:p w14:paraId="7B0666F5" w14:textId="77777777" w:rsidR="00E1277D" w:rsidRPr="008953D6" w:rsidRDefault="00000000">
            <w:pPr>
              <w:spacing w:after="20"/>
              <w:rPr>
                <w:sz w:val="20"/>
                <w:szCs w:val="20"/>
              </w:rPr>
            </w:pPr>
            <w:r w:rsidRPr="008953D6">
              <w:rPr>
                <w:sz w:val="20"/>
                <w:szCs w:val="20"/>
              </w:rPr>
              <w:t>Customer segments experience nearly identical delay rates.</w:t>
            </w:r>
          </w:p>
        </w:tc>
      </w:tr>
      <w:tr w:rsidR="00E1277D" w:rsidRPr="008953D6" w14:paraId="2C61D242" w14:textId="77777777">
        <w:trPr>
          <w:jc w:val="center"/>
        </w:trPr>
        <w:tc>
          <w:tcPr>
            <w:tcW w:w="3389" w:type="dxa"/>
            <w:vAlign w:val="center"/>
          </w:tcPr>
          <w:p w14:paraId="4A574058" w14:textId="77777777" w:rsidR="00E1277D" w:rsidRPr="008953D6" w:rsidRDefault="00000000">
            <w:pPr>
              <w:spacing w:after="20"/>
              <w:rPr>
                <w:sz w:val="20"/>
                <w:szCs w:val="20"/>
              </w:rPr>
            </w:pPr>
            <w:r w:rsidRPr="008953D6">
              <w:rPr>
                <w:sz w:val="20"/>
                <w:szCs w:val="20"/>
              </w:rPr>
              <w:t>Shipping Mode</w:t>
            </w:r>
          </w:p>
        </w:tc>
        <w:tc>
          <w:tcPr>
            <w:tcW w:w="3389" w:type="dxa"/>
            <w:vAlign w:val="center"/>
          </w:tcPr>
          <w:p w14:paraId="104C43BE" w14:textId="77777777" w:rsidR="00E1277D" w:rsidRPr="008953D6" w:rsidRDefault="00000000">
            <w:pPr>
              <w:spacing w:after="20"/>
              <w:rPr>
                <w:sz w:val="20"/>
                <w:szCs w:val="20"/>
              </w:rPr>
            </w:pPr>
            <w:r w:rsidRPr="008953D6">
              <w:rPr>
                <w:sz w:val="20"/>
                <w:szCs w:val="20"/>
              </w:rPr>
              <w:t>First Class: 100.0%; Second Class: 79.8%; Standard Class: 39.8%; Same Day: 0.0%</w:t>
            </w:r>
          </w:p>
        </w:tc>
        <w:tc>
          <w:tcPr>
            <w:tcW w:w="3389" w:type="dxa"/>
            <w:vAlign w:val="center"/>
          </w:tcPr>
          <w:p w14:paraId="58CF8658" w14:textId="77777777" w:rsidR="00E1277D" w:rsidRPr="008953D6" w:rsidRDefault="00000000">
            <w:pPr>
              <w:spacing w:after="20"/>
              <w:rPr>
                <w:sz w:val="20"/>
                <w:szCs w:val="20"/>
              </w:rPr>
            </w:pPr>
            <w:r w:rsidRPr="008953D6">
              <w:rPr>
                <w:sz w:val="20"/>
                <w:szCs w:val="20"/>
              </w:rPr>
              <w:t>Shipping-mode assignment is the strongest visible lever.</w:t>
            </w:r>
          </w:p>
        </w:tc>
      </w:tr>
      <w:tr w:rsidR="00E1277D" w:rsidRPr="008953D6" w14:paraId="1A38A0F4" w14:textId="77777777">
        <w:trPr>
          <w:jc w:val="center"/>
        </w:trPr>
        <w:tc>
          <w:tcPr>
            <w:tcW w:w="3389" w:type="dxa"/>
            <w:shd w:val="clear" w:color="auto" w:fill="F1F3F7"/>
            <w:vAlign w:val="center"/>
          </w:tcPr>
          <w:p w14:paraId="3FCC0438" w14:textId="77777777" w:rsidR="00E1277D" w:rsidRPr="008953D6" w:rsidRDefault="00000000">
            <w:pPr>
              <w:spacing w:after="20"/>
              <w:rPr>
                <w:sz w:val="20"/>
                <w:szCs w:val="20"/>
              </w:rPr>
            </w:pPr>
            <w:r w:rsidRPr="008953D6">
              <w:rPr>
                <w:sz w:val="20"/>
                <w:szCs w:val="20"/>
              </w:rPr>
              <w:t>Department</w:t>
            </w:r>
          </w:p>
        </w:tc>
        <w:tc>
          <w:tcPr>
            <w:tcW w:w="3389" w:type="dxa"/>
            <w:shd w:val="clear" w:color="auto" w:fill="F1F3F7"/>
            <w:vAlign w:val="center"/>
          </w:tcPr>
          <w:p w14:paraId="10CAB4CF" w14:textId="77777777" w:rsidR="00E1277D" w:rsidRPr="008953D6" w:rsidRDefault="00000000">
            <w:pPr>
              <w:spacing w:after="20"/>
              <w:rPr>
                <w:sz w:val="20"/>
                <w:szCs w:val="20"/>
              </w:rPr>
            </w:pPr>
            <w:r w:rsidRPr="008953D6">
              <w:rPr>
                <w:sz w:val="20"/>
                <w:szCs w:val="20"/>
              </w:rPr>
              <w:t>Health &amp; Beauty: 56.9%; Pet Shop: 56.6%</w:t>
            </w:r>
          </w:p>
        </w:tc>
        <w:tc>
          <w:tcPr>
            <w:tcW w:w="3389" w:type="dxa"/>
            <w:shd w:val="clear" w:color="auto" w:fill="F1F3F7"/>
            <w:vAlign w:val="center"/>
          </w:tcPr>
          <w:p w14:paraId="4B872238" w14:textId="77777777" w:rsidR="00E1277D" w:rsidRPr="008953D6" w:rsidRDefault="00000000">
            <w:pPr>
              <w:spacing w:after="20"/>
              <w:rPr>
                <w:sz w:val="20"/>
                <w:szCs w:val="20"/>
              </w:rPr>
            </w:pPr>
            <w:r w:rsidRPr="008953D6">
              <w:rPr>
                <w:sz w:val="20"/>
                <w:szCs w:val="20"/>
              </w:rPr>
              <w:t>These departments marginally lead in delay rate and merit an inventory/carrier audit.</w:t>
            </w:r>
          </w:p>
        </w:tc>
      </w:tr>
    </w:tbl>
    <w:p w14:paraId="0983659E" w14:textId="77777777" w:rsidR="00E1277D" w:rsidRPr="008953D6" w:rsidRDefault="00E1277D">
      <w:pPr>
        <w:rPr>
          <w:sz w:val="20"/>
          <w:szCs w:val="20"/>
        </w:rPr>
      </w:pPr>
    </w:p>
    <w:tbl>
      <w:tblPr>
        <w:tblStyle w:val="TableGrid"/>
        <w:tblW w:w="0" w:type="auto"/>
        <w:jc w:val="center"/>
        <w:tblLook w:val="04A0" w:firstRow="1" w:lastRow="0" w:firstColumn="1" w:lastColumn="0" w:noHBand="0" w:noVBand="1"/>
      </w:tblPr>
      <w:tblGrid>
        <w:gridCol w:w="5078"/>
        <w:gridCol w:w="5078"/>
      </w:tblGrid>
      <w:tr w:rsidR="00E1277D" w:rsidRPr="008953D6" w14:paraId="5AA5E43D" w14:textId="77777777">
        <w:trPr>
          <w:jc w:val="center"/>
        </w:trPr>
        <w:tc>
          <w:tcPr>
            <w:tcW w:w="5083" w:type="dxa"/>
            <w:shd w:val="clear" w:color="auto" w:fill="E9EDF4"/>
            <w:vAlign w:val="center"/>
          </w:tcPr>
          <w:p w14:paraId="10DE21FD" w14:textId="77777777" w:rsidR="00E1277D" w:rsidRPr="008953D6" w:rsidRDefault="00000000">
            <w:pPr>
              <w:spacing w:after="20"/>
              <w:rPr>
                <w:sz w:val="20"/>
                <w:szCs w:val="20"/>
              </w:rPr>
            </w:pPr>
            <w:r w:rsidRPr="008953D6">
              <w:rPr>
                <w:b/>
                <w:color w:val="1B2746"/>
                <w:sz w:val="20"/>
                <w:szCs w:val="20"/>
              </w:rPr>
              <w:t>Shipping Mode is the #1 Lever</w:t>
            </w:r>
          </w:p>
        </w:tc>
        <w:tc>
          <w:tcPr>
            <w:tcW w:w="5083" w:type="dxa"/>
            <w:shd w:val="clear" w:color="auto" w:fill="F1F3F7"/>
            <w:vAlign w:val="center"/>
          </w:tcPr>
          <w:p w14:paraId="34CA943E" w14:textId="77777777" w:rsidR="00E1277D" w:rsidRPr="008953D6" w:rsidRDefault="00000000">
            <w:pPr>
              <w:spacing w:after="20"/>
              <w:rPr>
                <w:sz w:val="20"/>
                <w:szCs w:val="20"/>
              </w:rPr>
            </w:pPr>
            <w:r w:rsidRPr="008953D6">
              <w:rPr>
                <w:color w:val="1B2746"/>
                <w:sz w:val="20"/>
                <w:szCs w:val="20"/>
              </w:rPr>
              <w:t>First Class has a 100% delay rate and Second Class 79.8%, while Standard Class is 39.8% and Same Day is 0.0%. The mode assignment logic is the most impactful single variable to fix.</w:t>
            </w:r>
          </w:p>
        </w:tc>
      </w:tr>
    </w:tbl>
    <w:p w14:paraId="2931F092" w14:textId="77777777" w:rsidR="00E1277D" w:rsidRPr="008953D6" w:rsidRDefault="00E1277D">
      <w:pPr>
        <w:rPr>
          <w:sz w:val="20"/>
          <w:szCs w:val="20"/>
        </w:rPr>
      </w:pPr>
    </w:p>
    <w:tbl>
      <w:tblPr>
        <w:tblStyle w:val="TableGrid"/>
        <w:tblW w:w="0" w:type="auto"/>
        <w:jc w:val="center"/>
        <w:tblLook w:val="04A0" w:firstRow="1" w:lastRow="0" w:firstColumn="1" w:lastColumn="0" w:noHBand="0" w:noVBand="1"/>
      </w:tblPr>
      <w:tblGrid>
        <w:gridCol w:w="5078"/>
        <w:gridCol w:w="5078"/>
      </w:tblGrid>
      <w:tr w:rsidR="00E1277D" w:rsidRPr="008953D6" w14:paraId="67D62867" w14:textId="77777777">
        <w:trPr>
          <w:jc w:val="center"/>
        </w:trPr>
        <w:tc>
          <w:tcPr>
            <w:tcW w:w="5083" w:type="dxa"/>
            <w:shd w:val="clear" w:color="auto" w:fill="E9EDF4"/>
            <w:vAlign w:val="center"/>
          </w:tcPr>
          <w:p w14:paraId="7BE6E6E7" w14:textId="77777777" w:rsidR="00E1277D" w:rsidRPr="008953D6" w:rsidRDefault="00000000">
            <w:pPr>
              <w:spacing w:after="20"/>
              <w:rPr>
                <w:sz w:val="20"/>
                <w:szCs w:val="20"/>
              </w:rPr>
            </w:pPr>
            <w:r w:rsidRPr="008953D6">
              <w:rPr>
                <w:b/>
                <w:color w:val="1B2746"/>
                <w:sz w:val="20"/>
                <w:szCs w:val="20"/>
              </w:rPr>
              <w:t>Regional Spread is Narrow (55–59%)</w:t>
            </w:r>
          </w:p>
        </w:tc>
        <w:tc>
          <w:tcPr>
            <w:tcW w:w="5083" w:type="dxa"/>
            <w:shd w:val="clear" w:color="auto" w:fill="F1F3F7"/>
            <w:vAlign w:val="center"/>
          </w:tcPr>
          <w:p w14:paraId="64353243" w14:textId="77777777" w:rsidR="00E1277D" w:rsidRPr="008953D6" w:rsidRDefault="00000000">
            <w:pPr>
              <w:spacing w:after="20"/>
              <w:rPr>
                <w:sz w:val="20"/>
                <w:szCs w:val="20"/>
              </w:rPr>
            </w:pPr>
            <w:r w:rsidRPr="008953D6">
              <w:rPr>
                <w:color w:val="1B2746"/>
                <w:sz w:val="20"/>
                <w:szCs w:val="20"/>
              </w:rPr>
              <w:t>Central Africa leads at 58.7%, but most regions cluster between 55% and 59%. This rules out a purely localised logistics failure and supports a systemic diagnosis.</w:t>
            </w:r>
          </w:p>
        </w:tc>
      </w:tr>
    </w:tbl>
    <w:p w14:paraId="1DD8DF1F" w14:textId="77777777" w:rsidR="00E1277D" w:rsidRPr="008953D6" w:rsidRDefault="00E1277D">
      <w:pPr>
        <w:rPr>
          <w:sz w:val="20"/>
          <w:szCs w:val="20"/>
        </w:rPr>
      </w:pPr>
    </w:p>
    <w:tbl>
      <w:tblPr>
        <w:tblStyle w:val="TableGrid"/>
        <w:tblW w:w="0" w:type="auto"/>
        <w:jc w:val="center"/>
        <w:tblLook w:val="04A0" w:firstRow="1" w:lastRow="0" w:firstColumn="1" w:lastColumn="0" w:noHBand="0" w:noVBand="1"/>
      </w:tblPr>
      <w:tblGrid>
        <w:gridCol w:w="5078"/>
        <w:gridCol w:w="5078"/>
      </w:tblGrid>
      <w:tr w:rsidR="00E1277D" w:rsidRPr="008953D6" w14:paraId="4270D767" w14:textId="77777777">
        <w:trPr>
          <w:jc w:val="center"/>
        </w:trPr>
        <w:tc>
          <w:tcPr>
            <w:tcW w:w="5083" w:type="dxa"/>
            <w:shd w:val="clear" w:color="auto" w:fill="E9EDF4"/>
            <w:vAlign w:val="center"/>
          </w:tcPr>
          <w:p w14:paraId="23F46ABA" w14:textId="77777777" w:rsidR="00E1277D" w:rsidRPr="008953D6" w:rsidRDefault="00000000">
            <w:pPr>
              <w:spacing w:after="20"/>
              <w:rPr>
                <w:sz w:val="20"/>
                <w:szCs w:val="20"/>
              </w:rPr>
            </w:pPr>
            <w:r w:rsidRPr="008953D6">
              <w:rPr>
                <w:b/>
                <w:color w:val="1B2746"/>
                <w:sz w:val="20"/>
                <w:szCs w:val="20"/>
              </w:rPr>
              <w:lastRenderedPageBreak/>
              <w:t>Customer Segments Nearly Identical (54.5–55.4%)</w:t>
            </w:r>
          </w:p>
        </w:tc>
        <w:tc>
          <w:tcPr>
            <w:tcW w:w="5083" w:type="dxa"/>
            <w:shd w:val="clear" w:color="auto" w:fill="F1F3F7"/>
            <w:vAlign w:val="center"/>
          </w:tcPr>
          <w:p w14:paraId="72AF1977" w14:textId="77777777" w:rsidR="00E1277D" w:rsidRPr="008953D6" w:rsidRDefault="00000000">
            <w:pPr>
              <w:spacing w:after="20"/>
              <w:rPr>
                <w:sz w:val="20"/>
                <w:szCs w:val="20"/>
              </w:rPr>
            </w:pPr>
            <w:r w:rsidRPr="008953D6">
              <w:rPr>
                <w:color w:val="1B2746"/>
                <w:sz w:val="20"/>
                <w:szCs w:val="20"/>
              </w:rPr>
              <w:t>Consumer, Corporate, and Home Office customers experience a similar delivery problem.</w:t>
            </w:r>
          </w:p>
        </w:tc>
      </w:tr>
    </w:tbl>
    <w:p w14:paraId="7E0456EB" w14:textId="77777777" w:rsidR="00E1277D" w:rsidRPr="008953D6" w:rsidRDefault="00E1277D">
      <w:pPr>
        <w:rPr>
          <w:sz w:val="20"/>
          <w:szCs w:val="20"/>
        </w:rPr>
      </w:pPr>
    </w:p>
    <w:tbl>
      <w:tblPr>
        <w:tblStyle w:val="TableGrid"/>
        <w:tblW w:w="0" w:type="auto"/>
        <w:jc w:val="center"/>
        <w:tblLook w:val="04A0" w:firstRow="1" w:lastRow="0" w:firstColumn="1" w:lastColumn="0" w:noHBand="0" w:noVBand="1"/>
      </w:tblPr>
      <w:tblGrid>
        <w:gridCol w:w="5078"/>
        <w:gridCol w:w="5078"/>
      </w:tblGrid>
      <w:tr w:rsidR="00E1277D" w:rsidRPr="008953D6" w14:paraId="29ECFCCC" w14:textId="77777777">
        <w:trPr>
          <w:jc w:val="center"/>
        </w:trPr>
        <w:tc>
          <w:tcPr>
            <w:tcW w:w="5083" w:type="dxa"/>
            <w:shd w:val="clear" w:color="auto" w:fill="E9EDF4"/>
            <w:vAlign w:val="center"/>
          </w:tcPr>
          <w:p w14:paraId="078760AC" w14:textId="77777777" w:rsidR="00E1277D" w:rsidRPr="008953D6" w:rsidRDefault="00000000">
            <w:pPr>
              <w:spacing w:after="20"/>
              <w:rPr>
                <w:sz w:val="20"/>
                <w:szCs w:val="20"/>
              </w:rPr>
            </w:pPr>
            <w:r w:rsidRPr="008953D6">
              <w:rPr>
                <w:b/>
                <w:color w:val="1B2746"/>
                <w:sz w:val="20"/>
                <w:szCs w:val="20"/>
              </w:rPr>
              <w:t>Health &amp; Beauty (56.9%) and Pet Shop (56.6%) Lead by Department</w:t>
            </w:r>
          </w:p>
        </w:tc>
        <w:tc>
          <w:tcPr>
            <w:tcW w:w="5083" w:type="dxa"/>
            <w:shd w:val="clear" w:color="auto" w:fill="F1F3F7"/>
            <w:vAlign w:val="center"/>
          </w:tcPr>
          <w:p w14:paraId="6F945E27" w14:textId="77777777" w:rsidR="00E1277D" w:rsidRPr="008953D6" w:rsidRDefault="00000000">
            <w:pPr>
              <w:spacing w:after="20"/>
              <w:rPr>
                <w:sz w:val="20"/>
                <w:szCs w:val="20"/>
              </w:rPr>
            </w:pPr>
            <w:r w:rsidRPr="008953D6">
              <w:rPr>
                <w:color w:val="1B2746"/>
                <w:sz w:val="20"/>
                <w:szCs w:val="20"/>
              </w:rPr>
              <w:t>These departments warrant targeted inventory and carrier audits.</w:t>
            </w:r>
          </w:p>
        </w:tc>
      </w:tr>
    </w:tbl>
    <w:p w14:paraId="03AAF70E" w14:textId="77777777" w:rsidR="00E1277D" w:rsidRDefault="00E1277D"/>
    <w:p w14:paraId="50D47880" w14:textId="77777777" w:rsidR="00E1277D" w:rsidRDefault="00000000">
      <w:pPr>
        <w:pStyle w:val="Heading1"/>
      </w:pPr>
      <w:r>
        <w:t>6. Root Cause Analysis</w:t>
      </w:r>
    </w:p>
    <w:p w14:paraId="021FAAFC" w14:textId="77777777" w:rsidR="00E1277D" w:rsidRPr="008953D6" w:rsidRDefault="00000000">
      <w:pPr>
        <w:rPr>
          <w:sz w:val="20"/>
          <w:szCs w:val="20"/>
        </w:rPr>
      </w:pPr>
      <w:r w:rsidRPr="008953D6">
        <w:rPr>
          <w:sz w:val="20"/>
          <w:szCs w:val="20"/>
        </w:rPr>
        <w:t>Central Africa was selected for a deep-dive root cause analysis as the highest-delay region (58.7%). The visible chart ranks leading driver factors by delay percentage within this region.</w:t>
      </w:r>
    </w:p>
    <w:tbl>
      <w:tblPr>
        <w:tblStyle w:val="TableGrid"/>
        <w:tblW w:w="0" w:type="auto"/>
        <w:jc w:val="center"/>
        <w:tblLook w:val="04A0" w:firstRow="1" w:lastRow="0" w:firstColumn="1" w:lastColumn="0" w:noHBand="0" w:noVBand="1"/>
      </w:tblPr>
      <w:tblGrid>
        <w:gridCol w:w="5079"/>
        <w:gridCol w:w="5077"/>
      </w:tblGrid>
      <w:tr w:rsidR="00E1277D" w:rsidRPr="008953D6" w14:paraId="2618E919" w14:textId="77777777">
        <w:trPr>
          <w:jc w:val="center"/>
        </w:trPr>
        <w:tc>
          <w:tcPr>
            <w:tcW w:w="5083" w:type="dxa"/>
            <w:shd w:val="clear" w:color="auto" w:fill="1B2746"/>
            <w:vAlign w:val="center"/>
          </w:tcPr>
          <w:p w14:paraId="13EF28EB" w14:textId="77777777" w:rsidR="00E1277D" w:rsidRPr="008953D6" w:rsidRDefault="00000000">
            <w:pPr>
              <w:spacing w:after="20"/>
              <w:rPr>
                <w:sz w:val="20"/>
                <w:szCs w:val="20"/>
              </w:rPr>
            </w:pPr>
            <w:r w:rsidRPr="008953D6">
              <w:rPr>
                <w:b/>
                <w:color w:val="FFFFFF"/>
                <w:sz w:val="20"/>
                <w:szCs w:val="20"/>
              </w:rPr>
              <w:t>Driver factor in Central Africa</w:t>
            </w:r>
          </w:p>
        </w:tc>
        <w:tc>
          <w:tcPr>
            <w:tcW w:w="5083" w:type="dxa"/>
            <w:shd w:val="clear" w:color="auto" w:fill="1B2746"/>
            <w:vAlign w:val="center"/>
          </w:tcPr>
          <w:p w14:paraId="590168A8" w14:textId="77777777" w:rsidR="00E1277D" w:rsidRPr="008953D6" w:rsidRDefault="00000000">
            <w:pPr>
              <w:spacing w:after="20"/>
              <w:rPr>
                <w:sz w:val="20"/>
                <w:szCs w:val="20"/>
              </w:rPr>
            </w:pPr>
            <w:r w:rsidRPr="008953D6">
              <w:rPr>
                <w:b/>
                <w:color w:val="FFFFFF"/>
                <w:sz w:val="20"/>
                <w:szCs w:val="20"/>
              </w:rPr>
              <w:t>Delay rate</w:t>
            </w:r>
          </w:p>
        </w:tc>
      </w:tr>
      <w:tr w:rsidR="00E1277D" w:rsidRPr="008953D6" w14:paraId="6E6A24EC" w14:textId="77777777">
        <w:trPr>
          <w:jc w:val="center"/>
        </w:trPr>
        <w:tc>
          <w:tcPr>
            <w:tcW w:w="5083" w:type="dxa"/>
            <w:vAlign w:val="center"/>
          </w:tcPr>
          <w:p w14:paraId="24B3256C" w14:textId="77777777" w:rsidR="00E1277D" w:rsidRPr="008953D6" w:rsidRDefault="00000000">
            <w:pPr>
              <w:spacing w:after="20"/>
              <w:rPr>
                <w:sz w:val="20"/>
                <w:szCs w:val="20"/>
              </w:rPr>
            </w:pPr>
            <w:r w:rsidRPr="008953D6">
              <w:rPr>
                <w:sz w:val="20"/>
                <w:szCs w:val="20"/>
              </w:rPr>
              <w:t>Customer Segment: Consumer</w:t>
            </w:r>
          </w:p>
        </w:tc>
        <w:tc>
          <w:tcPr>
            <w:tcW w:w="5083" w:type="dxa"/>
            <w:vAlign w:val="center"/>
          </w:tcPr>
          <w:p w14:paraId="07AF62B3" w14:textId="77777777" w:rsidR="00E1277D" w:rsidRPr="008953D6" w:rsidRDefault="00000000">
            <w:pPr>
              <w:spacing w:after="20"/>
              <w:rPr>
                <w:sz w:val="20"/>
                <w:szCs w:val="20"/>
              </w:rPr>
            </w:pPr>
            <w:r w:rsidRPr="008953D6">
              <w:rPr>
                <w:b/>
                <w:color w:val="2A8274"/>
                <w:sz w:val="20"/>
                <w:szCs w:val="20"/>
              </w:rPr>
              <w:t>60.2%</w:t>
            </w:r>
          </w:p>
        </w:tc>
      </w:tr>
      <w:tr w:rsidR="00E1277D" w:rsidRPr="008953D6" w14:paraId="00910208" w14:textId="77777777">
        <w:trPr>
          <w:jc w:val="center"/>
        </w:trPr>
        <w:tc>
          <w:tcPr>
            <w:tcW w:w="5083" w:type="dxa"/>
            <w:shd w:val="clear" w:color="auto" w:fill="F1F3F7"/>
            <w:vAlign w:val="center"/>
          </w:tcPr>
          <w:p w14:paraId="79175EE7" w14:textId="77777777" w:rsidR="00E1277D" w:rsidRPr="008953D6" w:rsidRDefault="00000000">
            <w:pPr>
              <w:spacing w:after="20"/>
              <w:rPr>
                <w:sz w:val="20"/>
                <w:szCs w:val="20"/>
              </w:rPr>
            </w:pPr>
            <w:r w:rsidRPr="008953D6">
              <w:rPr>
                <w:sz w:val="20"/>
                <w:szCs w:val="20"/>
              </w:rPr>
              <w:t>Department: Golf</w:t>
            </w:r>
          </w:p>
        </w:tc>
        <w:tc>
          <w:tcPr>
            <w:tcW w:w="5083" w:type="dxa"/>
            <w:shd w:val="clear" w:color="auto" w:fill="F1F3F7"/>
            <w:vAlign w:val="center"/>
          </w:tcPr>
          <w:p w14:paraId="10A0B6C9" w14:textId="77777777" w:rsidR="00E1277D" w:rsidRPr="008953D6" w:rsidRDefault="00000000">
            <w:pPr>
              <w:spacing w:after="20"/>
              <w:rPr>
                <w:sz w:val="20"/>
                <w:szCs w:val="20"/>
              </w:rPr>
            </w:pPr>
            <w:r w:rsidRPr="008953D6">
              <w:rPr>
                <w:b/>
                <w:color w:val="2A8274"/>
                <w:sz w:val="20"/>
                <w:szCs w:val="20"/>
              </w:rPr>
              <w:t>60.8%</w:t>
            </w:r>
          </w:p>
        </w:tc>
      </w:tr>
      <w:tr w:rsidR="00E1277D" w:rsidRPr="008953D6" w14:paraId="455380FE" w14:textId="77777777">
        <w:trPr>
          <w:jc w:val="center"/>
        </w:trPr>
        <w:tc>
          <w:tcPr>
            <w:tcW w:w="5083" w:type="dxa"/>
            <w:vAlign w:val="center"/>
          </w:tcPr>
          <w:p w14:paraId="5607AB8C" w14:textId="77777777" w:rsidR="00E1277D" w:rsidRPr="008953D6" w:rsidRDefault="00000000">
            <w:pPr>
              <w:spacing w:after="20"/>
              <w:rPr>
                <w:sz w:val="20"/>
                <w:szCs w:val="20"/>
              </w:rPr>
            </w:pPr>
            <w:r w:rsidRPr="008953D6">
              <w:rPr>
                <w:sz w:val="20"/>
                <w:szCs w:val="20"/>
              </w:rPr>
              <w:t>Department: Outdoors</w:t>
            </w:r>
          </w:p>
        </w:tc>
        <w:tc>
          <w:tcPr>
            <w:tcW w:w="5083" w:type="dxa"/>
            <w:vAlign w:val="center"/>
          </w:tcPr>
          <w:p w14:paraId="7F4CEE00" w14:textId="77777777" w:rsidR="00E1277D" w:rsidRPr="008953D6" w:rsidRDefault="00000000">
            <w:pPr>
              <w:spacing w:after="20"/>
              <w:rPr>
                <w:sz w:val="20"/>
                <w:szCs w:val="20"/>
              </w:rPr>
            </w:pPr>
            <w:r w:rsidRPr="008953D6">
              <w:rPr>
                <w:b/>
                <w:color w:val="2A8274"/>
                <w:sz w:val="20"/>
                <w:szCs w:val="20"/>
              </w:rPr>
              <w:t>61.3%</w:t>
            </w:r>
          </w:p>
        </w:tc>
      </w:tr>
      <w:tr w:rsidR="00E1277D" w:rsidRPr="008953D6" w14:paraId="0B36B1B5" w14:textId="77777777">
        <w:trPr>
          <w:jc w:val="center"/>
        </w:trPr>
        <w:tc>
          <w:tcPr>
            <w:tcW w:w="5083" w:type="dxa"/>
            <w:shd w:val="clear" w:color="auto" w:fill="F1F3F7"/>
            <w:vAlign w:val="center"/>
          </w:tcPr>
          <w:p w14:paraId="2F886804" w14:textId="77777777" w:rsidR="00E1277D" w:rsidRPr="008953D6" w:rsidRDefault="00000000">
            <w:pPr>
              <w:spacing w:after="20"/>
              <w:rPr>
                <w:sz w:val="20"/>
                <w:szCs w:val="20"/>
              </w:rPr>
            </w:pPr>
            <w:r w:rsidRPr="008953D6">
              <w:rPr>
                <w:sz w:val="20"/>
                <w:szCs w:val="20"/>
              </w:rPr>
              <w:t>Order Status: PENDING_PAYMENT</w:t>
            </w:r>
          </w:p>
        </w:tc>
        <w:tc>
          <w:tcPr>
            <w:tcW w:w="5083" w:type="dxa"/>
            <w:shd w:val="clear" w:color="auto" w:fill="F1F3F7"/>
            <w:vAlign w:val="center"/>
          </w:tcPr>
          <w:p w14:paraId="1F0B2FD5" w14:textId="77777777" w:rsidR="00E1277D" w:rsidRPr="008953D6" w:rsidRDefault="00000000">
            <w:pPr>
              <w:spacing w:after="20"/>
              <w:rPr>
                <w:sz w:val="20"/>
                <w:szCs w:val="20"/>
              </w:rPr>
            </w:pPr>
            <w:r w:rsidRPr="008953D6">
              <w:rPr>
                <w:b/>
                <w:color w:val="2A8274"/>
                <w:sz w:val="20"/>
                <w:szCs w:val="20"/>
              </w:rPr>
              <w:t>62.6%</w:t>
            </w:r>
          </w:p>
        </w:tc>
      </w:tr>
      <w:tr w:rsidR="00E1277D" w:rsidRPr="008953D6" w14:paraId="1E1A2C79" w14:textId="77777777">
        <w:trPr>
          <w:jc w:val="center"/>
        </w:trPr>
        <w:tc>
          <w:tcPr>
            <w:tcW w:w="5083" w:type="dxa"/>
            <w:vAlign w:val="center"/>
          </w:tcPr>
          <w:p w14:paraId="4C4C307D" w14:textId="77777777" w:rsidR="00E1277D" w:rsidRPr="008953D6" w:rsidRDefault="00000000">
            <w:pPr>
              <w:spacing w:after="20"/>
              <w:rPr>
                <w:sz w:val="20"/>
                <w:szCs w:val="20"/>
              </w:rPr>
            </w:pPr>
            <w:r w:rsidRPr="008953D6">
              <w:rPr>
                <w:sz w:val="20"/>
                <w:szCs w:val="20"/>
              </w:rPr>
              <w:t>Type: TRANSFER</w:t>
            </w:r>
          </w:p>
        </w:tc>
        <w:tc>
          <w:tcPr>
            <w:tcW w:w="5083" w:type="dxa"/>
            <w:vAlign w:val="center"/>
          </w:tcPr>
          <w:p w14:paraId="21ED0D0B" w14:textId="77777777" w:rsidR="00E1277D" w:rsidRPr="008953D6" w:rsidRDefault="00000000">
            <w:pPr>
              <w:spacing w:after="20"/>
              <w:rPr>
                <w:sz w:val="20"/>
                <w:szCs w:val="20"/>
              </w:rPr>
            </w:pPr>
            <w:r w:rsidRPr="008953D6">
              <w:rPr>
                <w:b/>
                <w:color w:val="2A8274"/>
                <w:sz w:val="20"/>
                <w:szCs w:val="20"/>
              </w:rPr>
              <w:t>63.3%</w:t>
            </w:r>
          </w:p>
        </w:tc>
      </w:tr>
      <w:tr w:rsidR="00E1277D" w:rsidRPr="008953D6" w14:paraId="2949D653" w14:textId="77777777">
        <w:trPr>
          <w:jc w:val="center"/>
        </w:trPr>
        <w:tc>
          <w:tcPr>
            <w:tcW w:w="5083" w:type="dxa"/>
            <w:shd w:val="clear" w:color="auto" w:fill="F1F3F7"/>
            <w:vAlign w:val="center"/>
          </w:tcPr>
          <w:p w14:paraId="6D28F0C0" w14:textId="77777777" w:rsidR="00E1277D" w:rsidRPr="008953D6" w:rsidRDefault="00000000">
            <w:pPr>
              <w:spacing w:after="20"/>
              <w:rPr>
                <w:sz w:val="20"/>
                <w:szCs w:val="20"/>
              </w:rPr>
            </w:pPr>
            <w:r w:rsidRPr="008953D6">
              <w:rPr>
                <w:sz w:val="20"/>
                <w:szCs w:val="20"/>
              </w:rPr>
              <w:t>Type: PAYMENT</w:t>
            </w:r>
          </w:p>
        </w:tc>
        <w:tc>
          <w:tcPr>
            <w:tcW w:w="5083" w:type="dxa"/>
            <w:shd w:val="clear" w:color="auto" w:fill="F1F3F7"/>
            <w:vAlign w:val="center"/>
          </w:tcPr>
          <w:p w14:paraId="56A8EAF0" w14:textId="77777777" w:rsidR="00E1277D" w:rsidRPr="008953D6" w:rsidRDefault="00000000">
            <w:pPr>
              <w:spacing w:after="20"/>
              <w:rPr>
                <w:sz w:val="20"/>
                <w:szCs w:val="20"/>
              </w:rPr>
            </w:pPr>
            <w:r w:rsidRPr="008953D6">
              <w:rPr>
                <w:b/>
                <w:color w:val="2A8274"/>
                <w:sz w:val="20"/>
                <w:szCs w:val="20"/>
              </w:rPr>
              <w:t>63.6%</w:t>
            </w:r>
          </w:p>
        </w:tc>
      </w:tr>
      <w:tr w:rsidR="00E1277D" w:rsidRPr="008953D6" w14:paraId="255E9BA9" w14:textId="77777777">
        <w:trPr>
          <w:jc w:val="center"/>
        </w:trPr>
        <w:tc>
          <w:tcPr>
            <w:tcW w:w="5083" w:type="dxa"/>
            <w:vAlign w:val="center"/>
          </w:tcPr>
          <w:p w14:paraId="10AFFF87" w14:textId="77777777" w:rsidR="00E1277D" w:rsidRPr="008953D6" w:rsidRDefault="00000000">
            <w:pPr>
              <w:spacing w:after="20"/>
              <w:rPr>
                <w:sz w:val="20"/>
                <w:szCs w:val="20"/>
              </w:rPr>
            </w:pPr>
            <w:r w:rsidRPr="008953D6">
              <w:rPr>
                <w:sz w:val="20"/>
                <w:szCs w:val="20"/>
              </w:rPr>
              <w:t>Order Status: PENDING</w:t>
            </w:r>
          </w:p>
        </w:tc>
        <w:tc>
          <w:tcPr>
            <w:tcW w:w="5083" w:type="dxa"/>
            <w:vAlign w:val="center"/>
          </w:tcPr>
          <w:p w14:paraId="4AEA9B8F" w14:textId="77777777" w:rsidR="00E1277D" w:rsidRPr="008953D6" w:rsidRDefault="00000000">
            <w:pPr>
              <w:spacing w:after="20"/>
              <w:rPr>
                <w:sz w:val="20"/>
                <w:szCs w:val="20"/>
              </w:rPr>
            </w:pPr>
            <w:r w:rsidRPr="008953D6">
              <w:rPr>
                <w:b/>
                <w:color w:val="2A8274"/>
                <w:sz w:val="20"/>
                <w:szCs w:val="20"/>
              </w:rPr>
              <w:t>69.1%</w:t>
            </w:r>
          </w:p>
        </w:tc>
      </w:tr>
      <w:tr w:rsidR="00E1277D" w:rsidRPr="008953D6" w14:paraId="0DB25ABB" w14:textId="77777777">
        <w:trPr>
          <w:jc w:val="center"/>
        </w:trPr>
        <w:tc>
          <w:tcPr>
            <w:tcW w:w="5083" w:type="dxa"/>
            <w:shd w:val="clear" w:color="auto" w:fill="F1F3F7"/>
            <w:vAlign w:val="center"/>
          </w:tcPr>
          <w:p w14:paraId="39866CA6" w14:textId="77777777" w:rsidR="00E1277D" w:rsidRPr="008953D6" w:rsidRDefault="00000000">
            <w:pPr>
              <w:spacing w:after="20"/>
              <w:rPr>
                <w:sz w:val="20"/>
                <w:szCs w:val="20"/>
              </w:rPr>
            </w:pPr>
            <w:r w:rsidRPr="008953D6">
              <w:rPr>
                <w:sz w:val="20"/>
                <w:szCs w:val="20"/>
              </w:rPr>
              <w:t>Order Status: PAYMENT_REVIEW</w:t>
            </w:r>
          </w:p>
        </w:tc>
        <w:tc>
          <w:tcPr>
            <w:tcW w:w="5083" w:type="dxa"/>
            <w:shd w:val="clear" w:color="auto" w:fill="F1F3F7"/>
            <w:vAlign w:val="center"/>
          </w:tcPr>
          <w:p w14:paraId="7502F65E" w14:textId="77777777" w:rsidR="00E1277D" w:rsidRPr="008953D6" w:rsidRDefault="00000000">
            <w:pPr>
              <w:spacing w:after="20"/>
              <w:rPr>
                <w:sz w:val="20"/>
                <w:szCs w:val="20"/>
              </w:rPr>
            </w:pPr>
            <w:r w:rsidRPr="008953D6">
              <w:rPr>
                <w:b/>
                <w:color w:val="2A8274"/>
                <w:sz w:val="20"/>
                <w:szCs w:val="20"/>
              </w:rPr>
              <w:t>80.0%</w:t>
            </w:r>
          </w:p>
        </w:tc>
      </w:tr>
    </w:tbl>
    <w:p w14:paraId="0E4F5EAD" w14:textId="77777777" w:rsidR="00E1277D" w:rsidRPr="008953D6" w:rsidRDefault="00E1277D">
      <w:pPr>
        <w:rPr>
          <w:sz w:val="20"/>
          <w:szCs w:val="20"/>
        </w:rPr>
      </w:pPr>
    </w:p>
    <w:p w14:paraId="15EFC2CE" w14:textId="77777777" w:rsidR="00E1277D" w:rsidRPr="008953D6" w:rsidRDefault="00000000">
      <w:pPr>
        <w:rPr>
          <w:sz w:val="20"/>
          <w:szCs w:val="20"/>
        </w:rPr>
      </w:pPr>
      <w:r w:rsidRPr="008953D6">
        <w:rPr>
          <w:sz w:val="20"/>
          <w:szCs w:val="20"/>
        </w:rPr>
        <w:t>The visible results point to payment processing and order-state progression as important areas to investigate. PAYMENT_REVIEW and PENDING_PAYMENT states have elevated delay rates, suggesting that orders may be waiting for review or payment resolution before fulfilment can progress.</w:t>
      </w:r>
    </w:p>
    <w:p w14:paraId="2A1115E7" w14:textId="77777777" w:rsidR="00E1277D" w:rsidRDefault="00000000">
      <w:pPr>
        <w:pStyle w:val="Heading1"/>
      </w:pPr>
      <w:r>
        <w:t>7. Time-Based Delay Patterns</w:t>
      </w:r>
    </w:p>
    <w:p w14:paraId="6C821A2E" w14:textId="77777777" w:rsidR="00E1277D" w:rsidRDefault="00000000">
      <w:r>
        <w:t>Three temporal dimensions were analysed: month of year, day of week, and hour of day. While delay rates are relatively stable across the dimensions (approximately 53–57%), specific peaks highlight opportunities for targeted capacity planning.</w:t>
      </w:r>
    </w:p>
    <w:p w14:paraId="563339B1" w14:textId="77777777" w:rsidR="00E1277D" w:rsidRDefault="00000000">
      <w:pPr>
        <w:jc w:val="center"/>
      </w:pPr>
      <w:r>
        <w:rPr>
          <w:noProof/>
        </w:rPr>
        <w:drawing>
          <wp:inline distT="0" distB="0" distL="0" distR="0" wp14:anchorId="29794F2B" wp14:editId="2DDEF88B">
            <wp:extent cx="6217920" cy="18790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_based_delay_patterns.png"/>
                    <pic:cNvPicPr/>
                  </pic:nvPicPr>
                  <pic:blipFill>
                    <a:blip r:embed="rId11"/>
                    <a:stretch>
                      <a:fillRect/>
                    </a:stretch>
                  </pic:blipFill>
                  <pic:spPr>
                    <a:xfrm>
                      <a:off x="0" y="0"/>
                      <a:ext cx="6217920" cy="1879026"/>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5078"/>
        <w:gridCol w:w="5078"/>
      </w:tblGrid>
      <w:tr w:rsidR="00E1277D" w:rsidRPr="008953D6" w14:paraId="23F6F8FC" w14:textId="77777777">
        <w:trPr>
          <w:jc w:val="center"/>
        </w:trPr>
        <w:tc>
          <w:tcPr>
            <w:tcW w:w="5083" w:type="dxa"/>
            <w:shd w:val="clear" w:color="auto" w:fill="E9EDF4"/>
            <w:vAlign w:val="center"/>
          </w:tcPr>
          <w:p w14:paraId="06391332" w14:textId="77777777" w:rsidR="00E1277D" w:rsidRPr="008953D6" w:rsidRDefault="00000000">
            <w:pPr>
              <w:spacing w:after="20"/>
              <w:rPr>
                <w:sz w:val="20"/>
                <w:szCs w:val="20"/>
              </w:rPr>
            </w:pPr>
            <w:r w:rsidRPr="008953D6">
              <w:rPr>
                <w:b/>
                <w:color w:val="1B2746"/>
                <w:sz w:val="20"/>
                <w:szCs w:val="20"/>
              </w:rPr>
              <w:t>Peak Delay Months: August &amp; September (55.4%) and December (55.2%)</w:t>
            </w:r>
          </w:p>
        </w:tc>
        <w:tc>
          <w:tcPr>
            <w:tcW w:w="5083" w:type="dxa"/>
            <w:shd w:val="clear" w:color="auto" w:fill="F1F3F7"/>
            <w:vAlign w:val="center"/>
          </w:tcPr>
          <w:p w14:paraId="56A21B1D" w14:textId="77777777" w:rsidR="00E1277D" w:rsidRPr="008953D6" w:rsidRDefault="00000000">
            <w:pPr>
              <w:spacing w:after="20"/>
              <w:rPr>
                <w:sz w:val="20"/>
                <w:szCs w:val="20"/>
              </w:rPr>
            </w:pPr>
            <w:r w:rsidRPr="008953D6">
              <w:rPr>
                <w:color w:val="1B2746"/>
                <w:sz w:val="20"/>
                <w:szCs w:val="20"/>
              </w:rPr>
              <w:t>August and September are the highest months at 55.4%, with December close behind. July is a notable low point at approximately 53.75%, indicating seasonal variation that may be planned for.</w:t>
            </w:r>
          </w:p>
        </w:tc>
      </w:tr>
    </w:tbl>
    <w:p w14:paraId="54BAA008" w14:textId="77777777" w:rsidR="00E1277D" w:rsidRPr="008953D6" w:rsidRDefault="00E1277D">
      <w:pPr>
        <w:rPr>
          <w:sz w:val="20"/>
          <w:szCs w:val="20"/>
        </w:rPr>
      </w:pPr>
    </w:p>
    <w:tbl>
      <w:tblPr>
        <w:tblStyle w:val="TableGrid"/>
        <w:tblW w:w="0" w:type="auto"/>
        <w:jc w:val="center"/>
        <w:tblLook w:val="04A0" w:firstRow="1" w:lastRow="0" w:firstColumn="1" w:lastColumn="0" w:noHBand="0" w:noVBand="1"/>
      </w:tblPr>
      <w:tblGrid>
        <w:gridCol w:w="5078"/>
        <w:gridCol w:w="5078"/>
      </w:tblGrid>
      <w:tr w:rsidR="00E1277D" w:rsidRPr="008953D6" w14:paraId="542BD4BF" w14:textId="77777777">
        <w:trPr>
          <w:jc w:val="center"/>
        </w:trPr>
        <w:tc>
          <w:tcPr>
            <w:tcW w:w="5083" w:type="dxa"/>
            <w:shd w:val="clear" w:color="auto" w:fill="E9EDF4"/>
            <w:vAlign w:val="center"/>
          </w:tcPr>
          <w:p w14:paraId="169A2D7F" w14:textId="77777777" w:rsidR="00E1277D" w:rsidRPr="008953D6" w:rsidRDefault="00000000">
            <w:pPr>
              <w:spacing w:after="20"/>
              <w:rPr>
                <w:sz w:val="20"/>
                <w:szCs w:val="20"/>
              </w:rPr>
            </w:pPr>
            <w:r w:rsidRPr="008953D6">
              <w:rPr>
                <w:b/>
                <w:color w:val="1B2746"/>
                <w:sz w:val="20"/>
                <w:szCs w:val="20"/>
              </w:rPr>
              <w:t>Day-of-Week Variance is Minimal</w:t>
            </w:r>
          </w:p>
        </w:tc>
        <w:tc>
          <w:tcPr>
            <w:tcW w:w="5083" w:type="dxa"/>
            <w:shd w:val="clear" w:color="auto" w:fill="F1F3F7"/>
            <w:vAlign w:val="center"/>
          </w:tcPr>
          <w:p w14:paraId="33D02BC4" w14:textId="77777777" w:rsidR="00E1277D" w:rsidRPr="008953D6" w:rsidRDefault="00000000">
            <w:pPr>
              <w:spacing w:after="20"/>
              <w:rPr>
                <w:sz w:val="20"/>
                <w:szCs w:val="20"/>
              </w:rPr>
            </w:pPr>
            <w:r w:rsidRPr="008953D6">
              <w:rPr>
                <w:color w:val="1B2746"/>
                <w:sz w:val="20"/>
                <w:szCs w:val="20"/>
              </w:rPr>
              <w:t>Monday (55.5%) and Sunday (55.2%) are the peak days, but the spread across the week is less than one percentage point. Day-of-week is not a meaningful standalone lever.</w:t>
            </w:r>
          </w:p>
        </w:tc>
      </w:tr>
    </w:tbl>
    <w:p w14:paraId="308D755C" w14:textId="77777777" w:rsidR="00E1277D" w:rsidRPr="008953D6" w:rsidRDefault="00E1277D">
      <w:pPr>
        <w:rPr>
          <w:sz w:val="20"/>
          <w:szCs w:val="20"/>
        </w:rPr>
      </w:pPr>
    </w:p>
    <w:tbl>
      <w:tblPr>
        <w:tblStyle w:val="TableGrid"/>
        <w:tblW w:w="0" w:type="auto"/>
        <w:jc w:val="center"/>
        <w:tblLook w:val="04A0" w:firstRow="1" w:lastRow="0" w:firstColumn="1" w:lastColumn="0" w:noHBand="0" w:noVBand="1"/>
      </w:tblPr>
      <w:tblGrid>
        <w:gridCol w:w="5078"/>
        <w:gridCol w:w="5078"/>
      </w:tblGrid>
      <w:tr w:rsidR="00E1277D" w:rsidRPr="008953D6" w14:paraId="67471871" w14:textId="77777777">
        <w:trPr>
          <w:jc w:val="center"/>
        </w:trPr>
        <w:tc>
          <w:tcPr>
            <w:tcW w:w="5083" w:type="dxa"/>
            <w:shd w:val="clear" w:color="auto" w:fill="E9EDF4"/>
            <w:vAlign w:val="center"/>
          </w:tcPr>
          <w:p w14:paraId="3DDC1952" w14:textId="77777777" w:rsidR="00E1277D" w:rsidRPr="008953D6" w:rsidRDefault="00000000">
            <w:pPr>
              <w:spacing w:after="20"/>
              <w:rPr>
                <w:sz w:val="20"/>
                <w:szCs w:val="20"/>
              </w:rPr>
            </w:pPr>
            <w:r w:rsidRPr="008953D6">
              <w:rPr>
                <w:b/>
                <w:color w:val="1B2746"/>
                <w:sz w:val="20"/>
                <w:szCs w:val="20"/>
              </w:rPr>
              <w:t>Intra-Day Peaks: Hour 21 (57.1%), Hour 12 (56.7%), Hour 14 (56.0%)</w:t>
            </w:r>
          </w:p>
        </w:tc>
        <w:tc>
          <w:tcPr>
            <w:tcW w:w="5083" w:type="dxa"/>
            <w:shd w:val="clear" w:color="auto" w:fill="F1F3F7"/>
            <w:vAlign w:val="center"/>
          </w:tcPr>
          <w:p w14:paraId="3FC442E5" w14:textId="77777777" w:rsidR="00E1277D" w:rsidRPr="008953D6" w:rsidRDefault="00000000">
            <w:pPr>
              <w:spacing w:after="20"/>
              <w:rPr>
                <w:sz w:val="20"/>
                <w:szCs w:val="20"/>
              </w:rPr>
            </w:pPr>
            <w:r w:rsidRPr="008953D6">
              <w:rPr>
                <w:color w:val="1B2746"/>
                <w:sz w:val="20"/>
                <w:szCs w:val="20"/>
              </w:rPr>
              <w:t>Late-evening orders have the highest visible delay rate, potentially reflecting processing cut-off windows. Midday peaks suggest possible bottlenecks during high-volume hours.</w:t>
            </w:r>
          </w:p>
        </w:tc>
      </w:tr>
    </w:tbl>
    <w:p w14:paraId="2D818B4E" w14:textId="77777777" w:rsidR="00E1277D" w:rsidRPr="008953D6" w:rsidRDefault="00E1277D">
      <w:pPr>
        <w:rPr>
          <w:sz w:val="20"/>
          <w:szCs w:val="20"/>
        </w:rPr>
      </w:pPr>
    </w:p>
    <w:p w14:paraId="5DCA0A86" w14:textId="77777777" w:rsidR="00E1277D" w:rsidRDefault="00000000">
      <w:pPr>
        <w:pStyle w:val="Heading1"/>
      </w:pPr>
      <w:r>
        <w:t>8. Machine Learning Model Results</w:t>
      </w:r>
    </w:p>
    <w:p w14:paraId="2B0292B1" w14:textId="77777777" w:rsidR="00E1277D" w:rsidRDefault="00000000">
      <w:r w:rsidRPr="008953D6">
        <w:rPr>
          <w:sz w:val="20"/>
          <w:szCs w:val="20"/>
        </w:rPr>
        <w:t>A supervised classification model was built to predict whether an individual order will be delivered late (Late_delivery_risk = 1). The pipeline included frequency encoding of categorical variables, a stratified train/test split, SMOTE oversampling to address class imbalance, and Random Forest classification</w:t>
      </w:r>
      <w:r>
        <w:t>.</w:t>
      </w:r>
    </w:p>
    <w:p w14:paraId="1CC26C3E" w14:textId="77777777" w:rsidR="00E1277D" w:rsidRDefault="00000000">
      <w:pPr>
        <w:pStyle w:val="Heading2"/>
      </w:pPr>
      <w:r>
        <w:t>Class Imbalance Handling (SMOTE)</w:t>
      </w:r>
    </w:p>
    <w:tbl>
      <w:tblPr>
        <w:tblStyle w:val="TableGrid"/>
        <w:tblW w:w="0" w:type="auto"/>
        <w:jc w:val="center"/>
        <w:tblLook w:val="04A0" w:firstRow="1" w:lastRow="0" w:firstColumn="1" w:lastColumn="0" w:noHBand="0" w:noVBand="1"/>
      </w:tblPr>
      <w:tblGrid>
        <w:gridCol w:w="3386"/>
        <w:gridCol w:w="3385"/>
        <w:gridCol w:w="3385"/>
      </w:tblGrid>
      <w:tr w:rsidR="00E1277D" w14:paraId="43D9006C" w14:textId="77777777">
        <w:trPr>
          <w:jc w:val="center"/>
        </w:trPr>
        <w:tc>
          <w:tcPr>
            <w:tcW w:w="3389" w:type="dxa"/>
            <w:shd w:val="clear" w:color="auto" w:fill="1B2746"/>
            <w:vAlign w:val="center"/>
          </w:tcPr>
          <w:p w14:paraId="69BF3520" w14:textId="77777777" w:rsidR="00E1277D" w:rsidRDefault="00000000">
            <w:pPr>
              <w:spacing w:after="20"/>
            </w:pPr>
            <w:r>
              <w:rPr>
                <w:b/>
                <w:color w:val="FFFFFF"/>
                <w:sz w:val="18"/>
              </w:rPr>
              <w:t>Split</w:t>
            </w:r>
          </w:p>
        </w:tc>
        <w:tc>
          <w:tcPr>
            <w:tcW w:w="3389" w:type="dxa"/>
            <w:shd w:val="clear" w:color="auto" w:fill="1B2746"/>
            <w:vAlign w:val="center"/>
          </w:tcPr>
          <w:p w14:paraId="67660C13" w14:textId="77777777" w:rsidR="00E1277D" w:rsidRDefault="00000000">
            <w:pPr>
              <w:spacing w:after="20"/>
            </w:pPr>
            <w:r>
              <w:rPr>
                <w:b/>
                <w:color w:val="FFFFFF"/>
                <w:sz w:val="18"/>
              </w:rPr>
              <w:t>Class 0 (On-time)</w:t>
            </w:r>
          </w:p>
        </w:tc>
        <w:tc>
          <w:tcPr>
            <w:tcW w:w="3389" w:type="dxa"/>
            <w:shd w:val="clear" w:color="auto" w:fill="1B2746"/>
            <w:vAlign w:val="center"/>
          </w:tcPr>
          <w:p w14:paraId="50EA33FB" w14:textId="77777777" w:rsidR="00E1277D" w:rsidRDefault="00000000">
            <w:pPr>
              <w:spacing w:after="20"/>
            </w:pPr>
            <w:r>
              <w:rPr>
                <w:b/>
                <w:color w:val="FFFFFF"/>
                <w:sz w:val="18"/>
              </w:rPr>
              <w:t>Class 1 (Late)</w:t>
            </w:r>
          </w:p>
        </w:tc>
      </w:tr>
      <w:tr w:rsidR="00E1277D" w14:paraId="7A8DE746" w14:textId="77777777">
        <w:trPr>
          <w:jc w:val="center"/>
        </w:trPr>
        <w:tc>
          <w:tcPr>
            <w:tcW w:w="3389" w:type="dxa"/>
            <w:vAlign w:val="center"/>
          </w:tcPr>
          <w:p w14:paraId="76F1F9B6" w14:textId="77777777" w:rsidR="00E1277D" w:rsidRDefault="00000000">
            <w:pPr>
              <w:spacing w:after="20"/>
            </w:pPr>
            <w:r>
              <w:rPr>
                <w:sz w:val="18"/>
              </w:rPr>
              <w:t>Before SMOTE (train)</w:t>
            </w:r>
          </w:p>
        </w:tc>
        <w:tc>
          <w:tcPr>
            <w:tcW w:w="3389" w:type="dxa"/>
            <w:vAlign w:val="center"/>
          </w:tcPr>
          <w:p w14:paraId="3C05AA16" w14:textId="77777777" w:rsidR="00E1277D" w:rsidRDefault="00000000">
            <w:pPr>
              <w:spacing w:after="20"/>
            </w:pPr>
            <w:r>
              <w:rPr>
                <w:sz w:val="18"/>
              </w:rPr>
              <w:t>59,030</w:t>
            </w:r>
          </w:p>
        </w:tc>
        <w:tc>
          <w:tcPr>
            <w:tcW w:w="3389" w:type="dxa"/>
            <w:vAlign w:val="center"/>
          </w:tcPr>
          <w:p w14:paraId="405AE848" w14:textId="77777777" w:rsidR="00E1277D" w:rsidRDefault="00000000">
            <w:pPr>
              <w:spacing w:after="20"/>
            </w:pPr>
            <w:r>
              <w:rPr>
                <w:sz w:val="18"/>
              </w:rPr>
              <w:t>79,182</w:t>
            </w:r>
          </w:p>
        </w:tc>
      </w:tr>
      <w:tr w:rsidR="00E1277D" w14:paraId="7C36FC86" w14:textId="77777777">
        <w:trPr>
          <w:jc w:val="center"/>
        </w:trPr>
        <w:tc>
          <w:tcPr>
            <w:tcW w:w="3389" w:type="dxa"/>
            <w:shd w:val="clear" w:color="auto" w:fill="F1F3F7"/>
            <w:vAlign w:val="center"/>
          </w:tcPr>
          <w:p w14:paraId="30EE4F75" w14:textId="77777777" w:rsidR="00E1277D" w:rsidRDefault="00000000">
            <w:pPr>
              <w:spacing w:after="20"/>
            </w:pPr>
            <w:r>
              <w:rPr>
                <w:sz w:val="18"/>
              </w:rPr>
              <w:t>After SMOTE (train)</w:t>
            </w:r>
          </w:p>
        </w:tc>
        <w:tc>
          <w:tcPr>
            <w:tcW w:w="3389" w:type="dxa"/>
            <w:shd w:val="clear" w:color="auto" w:fill="F1F3F7"/>
            <w:vAlign w:val="center"/>
          </w:tcPr>
          <w:p w14:paraId="416B0C0D" w14:textId="77777777" w:rsidR="00E1277D" w:rsidRDefault="00000000">
            <w:pPr>
              <w:spacing w:after="20"/>
            </w:pPr>
            <w:r>
              <w:rPr>
                <w:sz w:val="18"/>
              </w:rPr>
              <w:t>79,182</w:t>
            </w:r>
          </w:p>
        </w:tc>
        <w:tc>
          <w:tcPr>
            <w:tcW w:w="3389" w:type="dxa"/>
            <w:shd w:val="clear" w:color="auto" w:fill="F1F3F7"/>
            <w:vAlign w:val="center"/>
          </w:tcPr>
          <w:p w14:paraId="42BA32AD" w14:textId="77777777" w:rsidR="00E1277D" w:rsidRDefault="00000000">
            <w:pPr>
              <w:spacing w:after="20"/>
            </w:pPr>
            <w:r>
              <w:rPr>
                <w:sz w:val="18"/>
              </w:rPr>
              <w:t>79,182</w:t>
            </w:r>
          </w:p>
        </w:tc>
      </w:tr>
    </w:tbl>
    <w:p w14:paraId="64828D2D" w14:textId="77777777" w:rsidR="00E1277D" w:rsidRDefault="00E1277D"/>
    <w:p w14:paraId="7F6ED1C8" w14:textId="77777777" w:rsidR="00E1277D" w:rsidRDefault="00000000">
      <w:pPr>
        <w:pStyle w:val="Heading2"/>
      </w:pPr>
      <w:r>
        <w:t>Random Forest Classifier – Test Set Performance (34,553 records)</w:t>
      </w:r>
    </w:p>
    <w:tbl>
      <w:tblPr>
        <w:tblStyle w:val="TableGrid"/>
        <w:tblW w:w="0" w:type="auto"/>
        <w:jc w:val="center"/>
        <w:tblLook w:val="04A0" w:firstRow="1" w:lastRow="0" w:firstColumn="1" w:lastColumn="0" w:noHBand="0" w:noVBand="1"/>
      </w:tblPr>
      <w:tblGrid>
        <w:gridCol w:w="2539"/>
        <w:gridCol w:w="2539"/>
        <w:gridCol w:w="2539"/>
        <w:gridCol w:w="2539"/>
      </w:tblGrid>
      <w:tr w:rsidR="00E1277D" w14:paraId="60FD9619" w14:textId="77777777">
        <w:trPr>
          <w:jc w:val="center"/>
        </w:trPr>
        <w:tc>
          <w:tcPr>
            <w:tcW w:w="2541" w:type="dxa"/>
            <w:shd w:val="clear" w:color="auto" w:fill="1B2746"/>
            <w:vAlign w:val="center"/>
          </w:tcPr>
          <w:p w14:paraId="5972EF13" w14:textId="77777777" w:rsidR="00E1277D" w:rsidRDefault="00000000">
            <w:pPr>
              <w:spacing w:after="20"/>
            </w:pPr>
            <w:r>
              <w:rPr>
                <w:b/>
                <w:color w:val="FFFFFF"/>
                <w:sz w:val="18"/>
              </w:rPr>
              <w:t>Metric</w:t>
            </w:r>
          </w:p>
        </w:tc>
        <w:tc>
          <w:tcPr>
            <w:tcW w:w="2541" w:type="dxa"/>
            <w:shd w:val="clear" w:color="auto" w:fill="1B2746"/>
            <w:vAlign w:val="center"/>
          </w:tcPr>
          <w:p w14:paraId="294A8AD7" w14:textId="77777777" w:rsidR="00E1277D" w:rsidRDefault="00000000">
            <w:pPr>
              <w:spacing w:after="20"/>
            </w:pPr>
            <w:r>
              <w:rPr>
                <w:b/>
                <w:color w:val="FFFFFF"/>
                <w:sz w:val="18"/>
              </w:rPr>
              <w:t>Class 0 (On-time)</w:t>
            </w:r>
          </w:p>
        </w:tc>
        <w:tc>
          <w:tcPr>
            <w:tcW w:w="2541" w:type="dxa"/>
            <w:shd w:val="clear" w:color="auto" w:fill="1B2746"/>
            <w:vAlign w:val="center"/>
          </w:tcPr>
          <w:p w14:paraId="2BBD12E7" w14:textId="77777777" w:rsidR="00E1277D" w:rsidRDefault="00000000">
            <w:pPr>
              <w:spacing w:after="20"/>
            </w:pPr>
            <w:r>
              <w:rPr>
                <w:b/>
                <w:color w:val="FFFFFF"/>
                <w:sz w:val="18"/>
              </w:rPr>
              <w:t>Class 1 (Late)</w:t>
            </w:r>
          </w:p>
        </w:tc>
        <w:tc>
          <w:tcPr>
            <w:tcW w:w="2541" w:type="dxa"/>
            <w:shd w:val="clear" w:color="auto" w:fill="1B2746"/>
            <w:vAlign w:val="center"/>
          </w:tcPr>
          <w:p w14:paraId="0F8AF59F" w14:textId="77777777" w:rsidR="00E1277D" w:rsidRDefault="00000000">
            <w:pPr>
              <w:spacing w:after="20"/>
            </w:pPr>
            <w:r>
              <w:rPr>
                <w:b/>
                <w:color w:val="FFFFFF"/>
                <w:sz w:val="18"/>
              </w:rPr>
              <w:t>Overall (Weighted)</w:t>
            </w:r>
          </w:p>
        </w:tc>
      </w:tr>
      <w:tr w:rsidR="00E1277D" w14:paraId="1D090EF4" w14:textId="77777777">
        <w:trPr>
          <w:jc w:val="center"/>
        </w:trPr>
        <w:tc>
          <w:tcPr>
            <w:tcW w:w="2541" w:type="dxa"/>
            <w:vAlign w:val="center"/>
          </w:tcPr>
          <w:p w14:paraId="7B7425E7" w14:textId="77777777" w:rsidR="00E1277D" w:rsidRDefault="00000000">
            <w:pPr>
              <w:spacing w:after="20"/>
            </w:pPr>
            <w:r>
              <w:rPr>
                <w:sz w:val="18"/>
              </w:rPr>
              <w:t>Precision</w:t>
            </w:r>
          </w:p>
        </w:tc>
        <w:tc>
          <w:tcPr>
            <w:tcW w:w="2541" w:type="dxa"/>
            <w:vAlign w:val="center"/>
          </w:tcPr>
          <w:p w14:paraId="31DF138B" w14:textId="77777777" w:rsidR="00E1277D" w:rsidRDefault="00000000">
            <w:pPr>
              <w:spacing w:after="20"/>
            </w:pPr>
            <w:r>
              <w:rPr>
                <w:sz w:val="18"/>
              </w:rPr>
              <w:t>0.68</w:t>
            </w:r>
          </w:p>
        </w:tc>
        <w:tc>
          <w:tcPr>
            <w:tcW w:w="2541" w:type="dxa"/>
            <w:vAlign w:val="center"/>
          </w:tcPr>
          <w:p w14:paraId="55FD8274" w14:textId="77777777" w:rsidR="00E1277D" w:rsidRDefault="00000000">
            <w:pPr>
              <w:spacing w:after="20"/>
            </w:pPr>
            <w:r>
              <w:rPr>
                <w:sz w:val="18"/>
              </w:rPr>
              <w:t>0.78</w:t>
            </w:r>
          </w:p>
        </w:tc>
        <w:tc>
          <w:tcPr>
            <w:tcW w:w="2541" w:type="dxa"/>
            <w:vAlign w:val="center"/>
          </w:tcPr>
          <w:p w14:paraId="79827680" w14:textId="77777777" w:rsidR="00E1277D" w:rsidRDefault="00000000">
            <w:pPr>
              <w:spacing w:after="20"/>
            </w:pPr>
            <w:r>
              <w:rPr>
                <w:sz w:val="18"/>
              </w:rPr>
              <w:t>0.74</w:t>
            </w:r>
          </w:p>
        </w:tc>
      </w:tr>
      <w:tr w:rsidR="00E1277D" w14:paraId="3D059635" w14:textId="77777777">
        <w:trPr>
          <w:jc w:val="center"/>
        </w:trPr>
        <w:tc>
          <w:tcPr>
            <w:tcW w:w="2541" w:type="dxa"/>
            <w:shd w:val="clear" w:color="auto" w:fill="F1F3F7"/>
            <w:vAlign w:val="center"/>
          </w:tcPr>
          <w:p w14:paraId="7F8F6341" w14:textId="77777777" w:rsidR="00E1277D" w:rsidRDefault="00000000">
            <w:pPr>
              <w:spacing w:after="20"/>
            </w:pPr>
            <w:r>
              <w:rPr>
                <w:sz w:val="18"/>
              </w:rPr>
              <w:t>Recall</w:t>
            </w:r>
          </w:p>
        </w:tc>
        <w:tc>
          <w:tcPr>
            <w:tcW w:w="2541" w:type="dxa"/>
            <w:shd w:val="clear" w:color="auto" w:fill="F1F3F7"/>
            <w:vAlign w:val="center"/>
          </w:tcPr>
          <w:p w14:paraId="3ADFB2CB" w14:textId="77777777" w:rsidR="00E1277D" w:rsidRDefault="00000000">
            <w:pPr>
              <w:spacing w:after="20"/>
            </w:pPr>
            <w:r>
              <w:rPr>
                <w:sz w:val="18"/>
              </w:rPr>
              <w:t>0.72</w:t>
            </w:r>
          </w:p>
        </w:tc>
        <w:tc>
          <w:tcPr>
            <w:tcW w:w="2541" w:type="dxa"/>
            <w:shd w:val="clear" w:color="auto" w:fill="F1F3F7"/>
            <w:vAlign w:val="center"/>
          </w:tcPr>
          <w:p w14:paraId="32DAEB17" w14:textId="77777777" w:rsidR="00E1277D" w:rsidRDefault="00000000">
            <w:pPr>
              <w:spacing w:after="20"/>
            </w:pPr>
            <w:r>
              <w:rPr>
                <w:sz w:val="18"/>
              </w:rPr>
              <w:t>0.75</w:t>
            </w:r>
          </w:p>
        </w:tc>
        <w:tc>
          <w:tcPr>
            <w:tcW w:w="2541" w:type="dxa"/>
            <w:shd w:val="clear" w:color="auto" w:fill="F1F3F7"/>
            <w:vAlign w:val="center"/>
          </w:tcPr>
          <w:p w14:paraId="1379A6ED" w14:textId="77777777" w:rsidR="00E1277D" w:rsidRDefault="00000000">
            <w:pPr>
              <w:spacing w:after="20"/>
            </w:pPr>
            <w:r>
              <w:rPr>
                <w:sz w:val="18"/>
              </w:rPr>
              <w:t>0.74</w:t>
            </w:r>
          </w:p>
        </w:tc>
      </w:tr>
      <w:tr w:rsidR="00E1277D" w14:paraId="4F2E5711" w14:textId="77777777">
        <w:trPr>
          <w:jc w:val="center"/>
        </w:trPr>
        <w:tc>
          <w:tcPr>
            <w:tcW w:w="2541" w:type="dxa"/>
            <w:vAlign w:val="center"/>
          </w:tcPr>
          <w:p w14:paraId="1A604D5E" w14:textId="77777777" w:rsidR="00E1277D" w:rsidRDefault="00000000">
            <w:pPr>
              <w:spacing w:after="20"/>
            </w:pPr>
            <w:r>
              <w:rPr>
                <w:sz w:val="18"/>
              </w:rPr>
              <w:t>F1-Score</w:t>
            </w:r>
          </w:p>
        </w:tc>
        <w:tc>
          <w:tcPr>
            <w:tcW w:w="2541" w:type="dxa"/>
            <w:vAlign w:val="center"/>
          </w:tcPr>
          <w:p w14:paraId="7B84C804" w14:textId="77777777" w:rsidR="00E1277D" w:rsidRDefault="00000000">
            <w:pPr>
              <w:spacing w:after="20"/>
            </w:pPr>
            <w:r>
              <w:rPr>
                <w:sz w:val="18"/>
              </w:rPr>
              <w:t>0.70</w:t>
            </w:r>
          </w:p>
        </w:tc>
        <w:tc>
          <w:tcPr>
            <w:tcW w:w="2541" w:type="dxa"/>
            <w:vAlign w:val="center"/>
          </w:tcPr>
          <w:p w14:paraId="2FFA3C7D" w14:textId="77777777" w:rsidR="00E1277D" w:rsidRDefault="00000000">
            <w:pPr>
              <w:spacing w:after="20"/>
            </w:pPr>
            <w:r>
              <w:rPr>
                <w:sz w:val="18"/>
              </w:rPr>
              <w:t>0.77</w:t>
            </w:r>
          </w:p>
        </w:tc>
        <w:tc>
          <w:tcPr>
            <w:tcW w:w="2541" w:type="dxa"/>
            <w:vAlign w:val="center"/>
          </w:tcPr>
          <w:p w14:paraId="2DEF44C7" w14:textId="77777777" w:rsidR="00E1277D" w:rsidRDefault="00000000">
            <w:pPr>
              <w:spacing w:after="20"/>
            </w:pPr>
            <w:r>
              <w:rPr>
                <w:sz w:val="18"/>
              </w:rPr>
              <w:t>0.74</w:t>
            </w:r>
          </w:p>
        </w:tc>
      </w:tr>
      <w:tr w:rsidR="00E1277D" w14:paraId="7AAA63CD" w14:textId="77777777">
        <w:trPr>
          <w:jc w:val="center"/>
        </w:trPr>
        <w:tc>
          <w:tcPr>
            <w:tcW w:w="2541" w:type="dxa"/>
            <w:shd w:val="clear" w:color="auto" w:fill="F1F3F7"/>
            <w:vAlign w:val="center"/>
          </w:tcPr>
          <w:p w14:paraId="3FCEF9AC" w14:textId="77777777" w:rsidR="00E1277D" w:rsidRDefault="00000000">
            <w:pPr>
              <w:spacing w:after="20"/>
            </w:pPr>
            <w:r>
              <w:rPr>
                <w:sz w:val="18"/>
              </w:rPr>
              <w:t>Accuracy</w:t>
            </w:r>
          </w:p>
        </w:tc>
        <w:tc>
          <w:tcPr>
            <w:tcW w:w="2541" w:type="dxa"/>
            <w:shd w:val="clear" w:color="auto" w:fill="F1F3F7"/>
            <w:vAlign w:val="center"/>
          </w:tcPr>
          <w:p w14:paraId="024D14CE" w14:textId="77777777" w:rsidR="00E1277D" w:rsidRDefault="00000000">
            <w:pPr>
              <w:spacing w:after="20"/>
            </w:pPr>
            <w:r>
              <w:rPr>
                <w:sz w:val="18"/>
              </w:rPr>
              <w:t>—</w:t>
            </w:r>
          </w:p>
        </w:tc>
        <w:tc>
          <w:tcPr>
            <w:tcW w:w="2541" w:type="dxa"/>
            <w:shd w:val="clear" w:color="auto" w:fill="F1F3F7"/>
            <w:vAlign w:val="center"/>
          </w:tcPr>
          <w:p w14:paraId="6223C3BA" w14:textId="77777777" w:rsidR="00E1277D" w:rsidRDefault="00000000">
            <w:pPr>
              <w:spacing w:after="20"/>
            </w:pPr>
            <w:r>
              <w:rPr>
                <w:sz w:val="18"/>
              </w:rPr>
              <w:t>—</w:t>
            </w:r>
          </w:p>
        </w:tc>
        <w:tc>
          <w:tcPr>
            <w:tcW w:w="2541" w:type="dxa"/>
            <w:shd w:val="clear" w:color="auto" w:fill="F1F3F7"/>
            <w:vAlign w:val="center"/>
          </w:tcPr>
          <w:p w14:paraId="1118ACD0" w14:textId="77777777" w:rsidR="00E1277D" w:rsidRDefault="00000000">
            <w:pPr>
              <w:spacing w:after="20"/>
            </w:pPr>
            <w:r>
              <w:rPr>
                <w:sz w:val="18"/>
              </w:rPr>
              <w:t>0.74</w:t>
            </w:r>
          </w:p>
        </w:tc>
      </w:tr>
      <w:tr w:rsidR="00E1277D" w14:paraId="7B0BC347" w14:textId="77777777">
        <w:trPr>
          <w:jc w:val="center"/>
        </w:trPr>
        <w:tc>
          <w:tcPr>
            <w:tcW w:w="2541" w:type="dxa"/>
            <w:vAlign w:val="center"/>
          </w:tcPr>
          <w:p w14:paraId="75C3B12C" w14:textId="77777777" w:rsidR="00E1277D" w:rsidRDefault="00000000">
            <w:pPr>
              <w:spacing w:after="20"/>
            </w:pPr>
            <w:r>
              <w:rPr>
                <w:sz w:val="18"/>
              </w:rPr>
              <w:t>Support</w:t>
            </w:r>
          </w:p>
        </w:tc>
        <w:tc>
          <w:tcPr>
            <w:tcW w:w="2541" w:type="dxa"/>
            <w:vAlign w:val="center"/>
          </w:tcPr>
          <w:p w14:paraId="6F70CF01" w14:textId="77777777" w:rsidR="00E1277D" w:rsidRDefault="00000000">
            <w:pPr>
              <w:spacing w:after="20"/>
            </w:pPr>
            <w:r>
              <w:rPr>
                <w:sz w:val="18"/>
              </w:rPr>
              <w:t>14,758</w:t>
            </w:r>
          </w:p>
        </w:tc>
        <w:tc>
          <w:tcPr>
            <w:tcW w:w="2541" w:type="dxa"/>
            <w:vAlign w:val="center"/>
          </w:tcPr>
          <w:p w14:paraId="55C25A77" w14:textId="77777777" w:rsidR="00E1277D" w:rsidRDefault="00000000">
            <w:pPr>
              <w:spacing w:after="20"/>
            </w:pPr>
            <w:r>
              <w:rPr>
                <w:sz w:val="18"/>
              </w:rPr>
              <w:t>19,795</w:t>
            </w:r>
          </w:p>
        </w:tc>
        <w:tc>
          <w:tcPr>
            <w:tcW w:w="2541" w:type="dxa"/>
            <w:vAlign w:val="center"/>
          </w:tcPr>
          <w:p w14:paraId="1C155FE0" w14:textId="77777777" w:rsidR="00E1277D" w:rsidRDefault="00000000">
            <w:pPr>
              <w:spacing w:after="20"/>
            </w:pPr>
            <w:r>
              <w:rPr>
                <w:sz w:val="18"/>
              </w:rPr>
              <w:t>34,553</w:t>
            </w:r>
          </w:p>
        </w:tc>
      </w:tr>
    </w:tbl>
    <w:p w14:paraId="0D4F6FC2" w14:textId="77777777" w:rsidR="00E1277D" w:rsidRDefault="00E1277D"/>
    <w:tbl>
      <w:tblPr>
        <w:tblStyle w:val="TableGrid"/>
        <w:tblW w:w="0" w:type="auto"/>
        <w:jc w:val="center"/>
        <w:tblLook w:val="04A0" w:firstRow="1" w:lastRow="0" w:firstColumn="1" w:lastColumn="0" w:noHBand="0" w:noVBand="1"/>
      </w:tblPr>
      <w:tblGrid>
        <w:gridCol w:w="5078"/>
        <w:gridCol w:w="5078"/>
      </w:tblGrid>
      <w:tr w:rsidR="00E1277D" w:rsidRPr="008953D6" w14:paraId="048E460F" w14:textId="77777777">
        <w:trPr>
          <w:jc w:val="center"/>
        </w:trPr>
        <w:tc>
          <w:tcPr>
            <w:tcW w:w="5083" w:type="dxa"/>
            <w:shd w:val="clear" w:color="auto" w:fill="E9EDF4"/>
            <w:vAlign w:val="center"/>
          </w:tcPr>
          <w:p w14:paraId="3B7F2DC8" w14:textId="77777777" w:rsidR="00E1277D" w:rsidRPr="008953D6" w:rsidRDefault="00000000">
            <w:pPr>
              <w:spacing w:after="20"/>
              <w:rPr>
                <w:sz w:val="20"/>
                <w:szCs w:val="20"/>
              </w:rPr>
            </w:pPr>
            <w:r w:rsidRPr="008953D6">
              <w:rPr>
                <w:b/>
                <w:color w:val="1B2746"/>
                <w:sz w:val="20"/>
                <w:szCs w:val="20"/>
              </w:rPr>
              <w:t>74% Overall Accuracy</w:t>
            </w:r>
          </w:p>
        </w:tc>
        <w:tc>
          <w:tcPr>
            <w:tcW w:w="5083" w:type="dxa"/>
            <w:shd w:val="clear" w:color="auto" w:fill="F1F3F7"/>
            <w:vAlign w:val="center"/>
          </w:tcPr>
          <w:p w14:paraId="190C365D" w14:textId="77777777" w:rsidR="00E1277D" w:rsidRPr="008953D6" w:rsidRDefault="00000000">
            <w:pPr>
              <w:spacing w:after="20"/>
              <w:rPr>
                <w:sz w:val="20"/>
                <w:szCs w:val="20"/>
              </w:rPr>
            </w:pPr>
            <w:r w:rsidRPr="008953D6">
              <w:rPr>
                <w:color w:val="1B2746"/>
                <w:sz w:val="20"/>
                <w:szCs w:val="20"/>
              </w:rPr>
              <w:t>The model correctly classifies nearly 3 in 4 orders — a useful foundation for a pilot order-level late-delivery alert system.</w:t>
            </w:r>
          </w:p>
        </w:tc>
      </w:tr>
    </w:tbl>
    <w:p w14:paraId="612270BC" w14:textId="77777777" w:rsidR="00E1277D" w:rsidRPr="008953D6" w:rsidRDefault="00E1277D">
      <w:pPr>
        <w:rPr>
          <w:sz w:val="20"/>
          <w:szCs w:val="20"/>
        </w:rPr>
      </w:pPr>
    </w:p>
    <w:tbl>
      <w:tblPr>
        <w:tblStyle w:val="TableGrid"/>
        <w:tblW w:w="0" w:type="auto"/>
        <w:jc w:val="center"/>
        <w:tblLook w:val="04A0" w:firstRow="1" w:lastRow="0" w:firstColumn="1" w:lastColumn="0" w:noHBand="0" w:noVBand="1"/>
      </w:tblPr>
      <w:tblGrid>
        <w:gridCol w:w="5078"/>
        <w:gridCol w:w="5078"/>
      </w:tblGrid>
      <w:tr w:rsidR="00E1277D" w:rsidRPr="008953D6" w14:paraId="4ECF6303" w14:textId="77777777">
        <w:trPr>
          <w:jc w:val="center"/>
        </w:trPr>
        <w:tc>
          <w:tcPr>
            <w:tcW w:w="5083" w:type="dxa"/>
            <w:shd w:val="clear" w:color="auto" w:fill="E9EDF4"/>
            <w:vAlign w:val="center"/>
          </w:tcPr>
          <w:p w14:paraId="014BBA7C" w14:textId="77777777" w:rsidR="00E1277D" w:rsidRPr="008953D6" w:rsidRDefault="00000000">
            <w:pPr>
              <w:spacing w:after="20"/>
              <w:rPr>
                <w:sz w:val="20"/>
                <w:szCs w:val="20"/>
              </w:rPr>
            </w:pPr>
            <w:r w:rsidRPr="008953D6">
              <w:rPr>
                <w:b/>
                <w:color w:val="1B2746"/>
                <w:sz w:val="20"/>
                <w:szCs w:val="20"/>
              </w:rPr>
              <w:t>Higher Precision on Late Orders (0.78)</w:t>
            </w:r>
          </w:p>
        </w:tc>
        <w:tc>
          <w:tcPr>
            <w:tcW w:w="5083" w:type="dxa"/>
            <w:shd w:val="clear" w:color="auto" w:fill="F1F3F7"/>
            <w:vAlign w:val="center"/>
          </w:tcPr>
          <w:p w14:paraId="513DE6E3" w14:textId="77777777" w:rsidR="00E1277D" w:rsidRPr="008953D6" w:rsidRDefault="00000000">
            <w:pPr>
              <w:spacing w:after="20"/>
              <w:rPr>
                <w:sz w:val="20"/>
                <w:szCs w:val="20"/>
              </w:rPr>
            </w:pPr>
            <w:r w:rsidRPr="008953D6">
              <w:rPr>
                <w:color w:val="1B2746"/>
                <w:sz w:val="20"/>
                <w:szCs w:val="20"/>
              </w:rPr>
              <w:t>When the model predicts an order will be late, it is correct 78% of the time, supporting targeted interventions without excessive false alarms.</w:t>
            </w:r>
          </w:p>
        </w:tc>
      </w:tr>
    </w:tbl>
    <w:p w14:paraId="05165983" w14:textId="77777777" w:rsidR="00E1277D" w:rsidRPr="008953D6" w:rsidRDefault="00E1277D">
      <w:pPr>
        <w:rPr>
          <w:sz w:val="20"/>
          <w:szCs w:val="20"/>
        </w:rPr>
      </w:pPr>
    </w:p>
    <w:tbl>
      <w:tblPr>
        <w:tblStyle w:val="TableGrid"/>
        <w:tblW w:w="0" w:type="auto"/>
        <w:jc w:val="center"/>
        <w:tblLook w:val="04A0" w:firstRow="1" w:lastRow="0" w:firstColumn="1" w:lastColumn="0" w:noHBand="0" w:noVBand="1"/>
      </w:tblPr>
      <w:tblGrid>
        <w:gridCol w:w="5078"/>
        <w:gridCol w:w="5078"/>
      </w:tblGrid>
      <w:tr w:rsidR="00E1277D" w:rsidRPr="008953D6" w14:paraId="2FB2B9A6" w14:textId="77777777">
        <w:trPr>
          <w:jc w:val="center"/>
        </w:trPr>
        <w:tc>
          <w:tcPr>
            <w:tcW w:w="5083" w:type="dxa"/>
            <w:shd w:val="clear" w:color="auto" w:fill="E9EDF4"/>
            <w:vAlign w:val="center"/>
          </w:tcPr>
          <w:p w14:paraId="4574ADE3" w14:textId="77777777" w:rsidR="00E1277D" w:rsidRPr="008953D6" w:rsidRDefault="00000000">
            <w:pPr>
              <w:spacing w:after="20"/>
              <w:rPr>
                <w:sz w:val="20"/>
                <w:szCs w:val="20"/>
              </w:rPr>
            </w:pPr>
            <w:r w:rsidRPr="008953D6">
              <w:rPr>
                <w:b/>
                <w:color w:val="1B2746"/>
                <w:sz w:val="20"/>
                <w:szCs w:val="20"/>
              </w:rPr>
              <w:t>Recall for Late Orders at 0.75</w:t>
            </w:r>
          </w:p>
        </w:tc>
        <w:tc>
          <w:tcPr>
            <w:tcW w:w="5083" w:type="dxa"/>
            <w:shd w:val="clear" w:color="auto" w:fill="F1F3F7"/>
            <w:vAlign w:val="center"/>
          </w:tcPr>
          <w:p w14:paraId="283FB941" w14:textId="77777777" w:rsidR="00E1277D" w:rsidRPr="008953D6" w:rsidRDefault="00000000">
            <w:pPr>
              <w:spacing w:after="20"/>
              <w:rPr>
                <w:sz w:val="20"/>
                <w:szCs w:val="20"/>
              </w:rPr>
            </w:pPr>
            <w:r w:rsidRPr="008953D6">
              <w:rPr>
                <w:color w:val="1B2746"/>
                <w:sz w:val="20"/>
                <w:szCs w:val="20"/>
              </w:rPr>
              <w:t>The model captures 75% of actual late orders. The remaining 25% miss rate creates a clear improvement opportunity.</w:t>
            </w:r>
          </w:p>
        </w:tc>
      </w:tr>
    </w:tbl>
    <w:p w14:paraId="7688D045" w14:textId="77777777" w:rsidR="00E1277D" w:rsidRPr="008953D6" w:rsidRDefault="00E1277D">
      <w:pPr>
        <w:rPr>
          <w:sz w:val="20"/>
          <w:szCs w:val="20"/>
        </w:rPr>
      </w:pPr>
    </w:p>
    <w:tbl>
      <w:tblPr>
        <w:tblStyle w:val="TableGrid"/>
        <w:tblW w:w="0" w:type="auto"/>
        <w:jc w:val="center"/>
        <w:tblLook w:val="04A0" w:firstRow="1" w:lastRow="0" w:firstColumn="1" w:lastColumn="0" w:noHBand="0" w:noVBand="1"/>
      </w:tblPr>
      <w:tblGrid>
        <w:gridCol w:w="5078"/>
        <w:gridCol w:w="5078"/>
      </w:tblGrid>
      <w:tr w:rsidR="00E1277D" w:rsidRPr="008953D6" w14:paraId="2A627B9A" w14:textId="77777777">
        <w:trPr>
          <w:jc w:val="center"/>
        </w:trPr>
        <w:tc>
          <w:tcPr>
            <w:tcW w:w="5083" w:type="dxa"/>
            <w:shd w:val="clear" w:color="auto" w:fill="E9EDF4"/>
            <w:vAlign w:val="center"/>
          </w:tcPr>
          <w:p w14:paraId="79AAE564" w14:textId="77777777" w:rsidR="00E1277D" w:rsidRPr="008953D6" w:rsidRDefault="00000000">
            <w:pPr>
              <w:spacing w:after="20"/>
              <w:rPr>
                <w:sz w:val="20"/>
                <w:szCs w:val="20"/>
              </w:rPr>
            </w:pPr>
            <w:r w:rsidRPr="008953D6">
              <w:rPr>
                <w:b/>
                <w:color w:val="1B2746"/>
                <w:sz w:val="20"/>
                <w:szCs w:val="20"/>
              </w:rPr>
              <w:t>Class 0 Harder to Predict (Precision 0.68)</w:t>
            </w:r>
          </w:p>
        </w:tc>
        <w:tc>
          <w:tcPr>
            <w:tcW w:w="5083" w:type="dxa"/>
            <w:shd w:val="clear" w:color="auto" w:fill="F1F3F7"/>
            <w:vAlign w:val="center"/>
          </w:tcPr>
          <w:p w14:paraId="2C2F371F" w14:textId="77777777" w:rsidR="00E1277D" w:rsidRPr="008953D6" w:rsidRDefault="00000000">
            <w:pPr>
              <w:spacing w:after="20"/>
              <w:rPr>
                <w:sz w:val="20"/>
                <w:szCs w:val="20"/>
              </w:rPr>
            </w:pPr>
            <w:r w:rsidRPr="008953D6">
              <w:rPr>
                <w:color w:val="1B2746"/>
                <w:sz w:val="20"/>
                <w:szCs w:val="20"/>
              </w:rPr>
              <w:t>On-time deliveries share characteristics with late ones given the systemic nature of delays, making them harder to distinguish.</w:t>
            </w:r>
          </w:p>
        </w:tc>
      </w:tr>
    </w:tbl>
    <w:p w14:paraId="1F2C8688" w14:textId="77777777" w:rsidR="00E1277D" w:rsidRDefault="00E1277D">
      <w:pPr>
        <w:rPr>
          <w:sz w:val="20"/>
          <w:szCs w:val="20"/>
        </w:rPr>
      </w:pPr>
    </w:p>
    <w:p w14:paraId="7F71B026" w14:textId="77777777" w:rsidR="008953D6" w:rsidRDefault="008953D6">
      <w:pPr>
        <w:rPr>
          <w:sz w:val="20"/>
          <w:szCs w:val="20"/>
        </w:rPr>
      </w:pPr>
    </w:p>
    <w:p w14:paraId="07852C52" w14:textId="77777777" w:rsidR="008953D6" w:rsidRDefault="008953D6">
      <w:pPr>
        <w:rPr>
          <w:sz w:val="20"/>
          <w:szCs w:val="20"/>
        </w:rPr>
      </w:pPr>
    </w:p>
    <w:p w14:paraId="362ED297" w14:textId="77777777" w:rsidR="008953D6" w:rsidRDefault="008953D6">
      <w:pPr>
        <w:rPr>
          <w:sz w:val="20"/>
          <w:szCs w:val="20"/>
        </w:rPr>
      </w:pPr>
    </w:p>
    <w:p w14:paraId="0507D16F" w14:textId="77777777" w:rsidR="008953D6" w:rsidRPr="008953D6" w:rsidRDefault="008953D6">
      <w:pPr>
        <w:rPr>
          <w:sz w:val="20"/>
          <w:szCs w:val="20"/>
        </w:rPr>
      </w:pPr>
    </w:p>
    <w:p w14:paraId="0A31E31B" w14:textId="77777777" w:rsidR="00E1277D" w:rsidRDefault="00000000">
      <w:pPr>
        <w:pStyle w:val="Heading1"/>
      </w:pPr>
      <w:r>
        <w:lastRenderedPageBreak/>
        <w:t>9. Strategic Recommendations</w:t>
      </w:r>
    </w:p>
    <w:p w14:paraId="36E2322A" w14:textId="6A0D99AC" w:rsidR="00E1277D" w:rsidRPr="008953D6" w:rsidRDefault="00000000">
      <w:pPr>
        <w:rPr>
          <w:sz w:val="20"/>
          <w:szCs w:val="20"/>
        </w:rPr>
      </w:pPr>
      <w:r w:rsidRPr="008953D6">
        <w:rPr>
          <w:sz w:val="20"/>
          <w:szCs w:val="20"/>
        </w:rPr>
        <w:t xml:space="preserve">Based on the findings across all analytical dimensions, the following </w:t>
      </w:r>
      <w:r w:rsidR="001E3581" w:rsidRPr="008953D6">
        <w:rPr>
          <w:sz w:val="20"/>
          <w:szCs w:val="20"/>
        </w:rPr>
        <w:t>prioritized</w:t>
      </w:r>
      <w:r w:rsidRPr="008953D6">
        <w:rPr>
          <w:sz w:val="20"/>
          <w:szCs w:val="20"/>
        </w:rPr>
        <w:t xml:space="preserve"> actions are recommended:</w:t>
      </w:r>
    </w:p>
    <w:p w14:paraId="3A6C126F" w14:textId="77777777" w:rsidR="001E3581" w:rsidRPr="008953D6" w:rsidRDefault="001E3581">
      <w:pPr>
        <w:rPr>
          <w:sz w:val="20"/>
          <w:szCs w:val="20"/>
        </w:rPr>
      </w:pPr>
    </w:p>
    <w:tbl>
      <w:tblPr>
        <w:tblStyle w:val="TableGrid"/>
        <w:tblW w:w="0" w:type="auto"/>
        <w:jc w:val="center"/>
        <w:tblLook w:val="04A0" w:firstRow="1" w:lastRow="0" w:firstColumn="1" w:lastColumn="0" w:noHBand="0" w:noVBand="1"/>
      </w:tblPr>
      <w:tblGrid>
        <w:gridCol w:w="5078"/>
        <w:gridCol w:w="5078"/>
      </w:tblGrid>
      <w:tr w:rsidR="00E1277D" w:rsidRPr="008953D6" w14:paraId="17C717E0" w14:textId="77777777">
        <w:trPr>
          <w:jc w:val="center"/>
        </w:trPr>
        <w:tc>
          <w:tcPr>
            <w:tcW w:w="5083" w:type="dxa"/>
            <w:shd w:val="clear" w:color="auto" w:fill="E6A000"/>
            <w:vAlign w:val="center"/>
          </w:tcPr>
          <w:p w14:paraId="1EAB474F" w14:textId="77777777" w:rsidR="00E1277D" w:rsidRPr="008953D6" w:rsidRDefault="00000000">
            <w:pPr>
              <w:spacing w:after="20"/>
              <w:rPr>
                <w:sz w:val="20"/>
                <w:szCs w:val="20"/>
              </w:rPr>
            </w:pPr>
            <w:r w:rsidRPr="008953D6">
              <w:rPr>
                <w:b/>
                <w:color w:val="FFFFFF"/>
                <w:sz w:val="20"/>
                <w:szCs w:val="20"/>
              </w:rPr>
              <w:t>CRITICAL</w:t>
            </w:r>
          </w:p>
        </w:tc>
        <w:tc>
          <w:tcPr>
            <w:tcW w:w="5083" w:type="dxa"/>
            <w:shd w:val="clear" w:color="auto" w:fill="F1F3F7"/>
            <w:vAlign w:val="center"/>
          </w:tcPr>
          <w:p w14:paraId="2BDB5135" w14:textId="77777777" w:rsidR="00E1277D" w:rsidRPr="008953D6" w:rsidRDefault="00000000">
            <w:pPr>
              <w:spacing w:after="20"/>
              <w:rPr>
                <w:sz w:val="20"/>
                <w:szCs w:val="20"/>
              </w:rPr>
            </w:pPr>
            <w:r w:rsidRPr="008953D6">
              <w:rPr>
                <w:color w:val="1B2746"/>
                <w:sz w:val="20"/>
                <w:szCs w:val="20"/>
              </w:rPr>
              <w:t xml:space="preserve">1. Immediately Audit First Class &amp; </w:t>
            </w:r>
            <w:proofErr w:type="gramStart"/>
            <w:r w:rsidRPr="008953D6">
              <w:rPr>
                <w:color w:val="1B2746"/>
                <w:sz w:val="20"/>
                <w:szCs w:val="20"/>
              </w:rPr>
              <w:t>Second Class</w:t>
            </w:r>
            <w:proofErr w:type="gramEnd"/>
            <w:r w:rsidRPr="008953D6">
              <w:rPr>
                <w:color w:val="1B2746"/>
                <w:sz w:val="20"/>
                <w:szCs w:val="20"/>
              </w:rPr>
              <w:t xml:space="preserve"> Shipping Capacity</w:t>
            </w:r>
            <w:r w:rsidRPr="008953D6">
              <w:rPr>
                <w:color w:val="1B2746"/>
                <w:sz w:val="20"/>
                <w:szCs w:val="20"/>
              </w:rPr>
              <w:br/>
              <w:t>First Class shipping has a 100% delay rate and Second Class 79.8%. Conduct an immediate carrier SLA audit. Until resolved, consider suspending First Class or repricing it to reflect actual performance.</w:t>
            </w:r>
          </w:p>
        </w:tc>
      </w:tr>
    </w:tbl>
    <w:p w14:paraId="4BEBBA00" w14:textId="77777777" w:rsidR="00E1277D" w:rsidRPr="008953D6" w:rsidRDefault="00E1277D">
      <w:pPr>
        <w:rPr>
          <w:sz w:val="20"/>
          <w:szCs w:val="20"/>
        </w:rPr>
      </w:pPr>
    </w:p>
    <w:tbl>
      <w:tblPr>
        <w:tblStyle w:val="TableGrid"/>
        <w:tblW w:w="0" w:type="auto"/>
        <w:jc w:val="center"/>
        <w:tblLook w:val="04A0" w:firstRow="1" w:lastRow="0" w:firstColumn="1" w:lastColumn="0" w:noHBand="0" w:noVBand="1"/>
      </w:tblPr>
      <w:tblGrid>
        <w:gridCol w:w="5077"/>
        <w:gridCol w:w="5079"/>
      </w:tblGrid>
      <w:tr w:rsidR="00E1277D" w:rsidRPr="008953D6" w14:paraId="5E61019F" w14:textId="77777777">
        <w:trPr>
          <w:jc w:val="center"/>
        </w:trPr>
        <w:tc>
          <w:tcPr>
            <w:tcW w:w="5083" w:type="dxa"/>
            <w:shd w:val="clear" w:color="auto" w:fill="8B0000"/>
            <w:vAlign w:val="center"/>
          </w:tcPr>
          <w:p w14:paraId="2D4B72BC" w14:textId="77777777" w:rsidR="00E1277D" w:rsidRPr="008953D6" w:rsidRDefault="00000000">
            <w:pPr>
              <w:spacing w:after="20"/>
              <w:rPr>
                <w:sz w:val="20"/>
                <w:szCs w:val="20"/>
              </w:rPr>
            </w:pPr>
            <w:r w:rsidRPr="008953D6">
              <w:rPr>
                <w:b/>
                <w:color w:val="FFFFFF"/>
                <w:sz w:val="20"/>
                <w:szCs w:val="20"/>
              </w:rPr>
              <w:t>HIGH</w:t>
            </w:r>
          </w:p>
        </w:tc>
        <w:tc>
          <w:tcPr>
            <w:tcW w:w="5083" w:type="dxa"/>
            <w:shd w:val="clear" w:color="auto" w:fill="F1F3F7"/>
            <w:vAlign w:val="center"/>
          </w:tcPr>
          <w:p w14:paraId="427D5CE1" w14:textId="77777777" w:rsidR="00E1277D" w:rsidRPr="008953D6" w:rsidRDefault="00000000">
            <w:pPr>
              <w:spacing w:after="20"/>
              <w:rPr>
                <w:sz w:val="20"/>
                <w:szCs w:val="20"/>
              </w:rPr>
            </w:pPr>
            <w:r w:rsidRPr="008953D6">
              <w:rPr>
                <w:color w:val="1B2746"/>
                <w:sz w:val="20"/>
                <w:szCs w:val="20"/>
              </w:rPr>
              <w:t>2. Deploy the Predictive Alert System</w:t>
            </w:r>
            <w:r w:rsidRPr="008953D6">
              <w:rPr>
                <w:color w:val="1B2746"/>
                <w:sz w:val="20"/>
                <w:szCs w:val="20"/>
              </w:rPr>
              <w:br/>
              <w:t>The Random Forest model (74% accuracy, 78% precision on late orders) is ready for production piloting. Integrate it into order management to flag high-risk orders at confirmation and trigger proactive customer communication and priority handling.</w:t>
            </w:r>
          </w:p>
        </w:tc>
      </w:tr>
    </w:tbl>
    <w:p w14:paraId="4A882174" w14:textId="77777777" w:rsidR="00E1277D" w:rsidRPr="008953D6" w:rsidRDefault="00E1277D">
      <w:pPr>
        <w:rPr>
          <w:sz w:val="20"/>
          <w:szCs w:val="20"/>
        </w:rPr>
      </w:pPr>
    </w:p>
    <w:tbl>
      <w:tblPr>
        <w:tblStyle w:val="TableGrid"/>
        <w:tblW w:w="0" w:type="auto"/>
        <w:jc w:val="center"/>
        <w:tblLook w:val="04A0" w:firstRow="1" w:lastRow="0" w:firstColumn="1" w:lastColumn="0" w:noHBand="0" w:noVBand="1"/>
      </w:tblPr>
      <w:tblGrid>
        <w:gridCol w:w="5077"/>
        <w:gridCol w:w="5079"/>
      </w:tblGrid>
      <w:tr w:rsidR="00E1277D" w:rsidRPr="008953D6" w14:paraId="75F74E73" w14:textId="77777777">
        <w:trPr>
          <w:jc w:val="center"/>
        </w:trPr>
        <w:tc>
          <w:tcPr>
            <w:tcW w:w="5083" w:type="dxa"/>
            <w:shd w:val="clear" w:color="auto" w:fill="8B0000"/>
            <w:vAlign w:val="center"/>
          </w:tcPr>
          <w:p w14:paraId="6378402C" w14:textId="77777777" w:rsidR="00E1277D" w:rsidRPr="008953D6" w:rsidRDefault="00000000">
            <w:pPr>
              <w:spacing w:after="20"/>
              <w:rPr>
                <w:sz w:val="20"/>
                <w:szCs w:val="20"/>
              </w:rPr>
            </w:pPr>
            <w:r w:rsidRPr="008953D6">
              <w:rPr>
                <w:b/>
                <w:color w:val="FFFFFF"/>
                <w:sz w:val="20"/>
                <w:szCs w:val="20"/>
              </w:rPr>
              <w:t>HIGH</w:t>
            </w:r>
          </w:p>
        </w:tc>
        <w:tc>
          <w:tcPr>
            <w:tcW w:w="5083" w:type="dxa"/>
            <w:shd w:val="clear" w:color="auto" w:fill="F1F3F7"/>
            <w:vAlign w:val="center"/>
          </w:tcPr>
          <w:p w14:paraId="1742BA71" w14:textId="77777777" w:rsidR="00E1277D" w:rsidRPr="008953D6" w:rsidRDefault="00000000">
            <w:pPr>
              <w:spacing w:after="20"/>
              <w:rPr>
                <w:sz w:val="20"/>
                <w:szCs w:val="20"/>
              </w:rPr>
            </w:pPr>
            <w:r w:rsidRPr="008953D6">
              <w:rPr>
                <w:color w:val="1B2746"/>
                <w:sz w:val="20"/>
                <w:szCs w:val="20"/>
              </w:rPr>
              <w:t>3. Resolve Payment Processing Bottlenecks</w:t>
            </w:r>
            <w:r w:rsidRPr="008953D6">
              <w:rPr>
                <w:color w:val="1B2746"/>
                <w:sz w:val="20"/>
                <w:szCs w:val="20"/>
              </w:rPr>
              <w:br/>
              <w:t>PAYMENT_REVIEW has a 55.3% overall delay rate and 80.0% in Central Africa; PENDING_PAYMENT is also elevated. Introduce automated escalation for stalled payment reviews exceeding two hours.</w:t>
            </w:r>
          </w:p>
        </w:tc>
      </w:tr>
    </w:tbl>
    <w:p w14:paraId="2B8983F8" w14:textId="77777777" w:rsidR="00E1277D" w:rsidRPr="008953D6" w:rsidRDefault="00E1277D">
      <w:pPr>
        <w:rPr>
          <w:sz w:val="20"/>
          <w:szCs w:val="20"/>
        </w:rPr>
      </w:pPr>
    </w:p>
    <w:tbl>
      <w:tblPr>
        <w:tblStyle w:val="TableGrid"/>
        <w:tblW w:w="0" w:type="auto"/>
        <w:jc w:val="center"/>
        <w:tblLook w:val="04A0" w:firstRow="1" w:lastRow="0" w:firstColumn="1" w:lastColumn="0" w:noHBand="0" w:noVBand="1"/>
      </w:tblPr>
      <w:tblGrid>
        <w:gridCol w:w="5078"/>
        <w:gridCol w:w="5078"/>
      </w:tblGrid>
      <w:tr w:rsidR="00E1277D" w:rsidRPr="008953D6" w14:paraId="570B9796" w14:textId="77777777">
        <w:trPr>
          <w:jc w:val="center"/>
        </w:trPr>
        <w:tc>
          <w:tcPr>
            <w:tcW w:w="5083" w:type="dxa"/>
            <w:shd w:val="clear" w:color="auto" w:fill="2A8274"/>
            <w:vAlign w:val="center"/>
          </w:tcPr>
          <w:p w14:paraId="5598940A" w14:textId="77777777" w:rsidR="00E1277D" w:rsidRPr="008953D6" w:rsidRDefault="00000000">
            <w:pPr>
              <w:spacing w:after="20"/>
              <w:rPr>
                <w:sz w:val="20"/>
                <w:szCs w:val="20"/>
              </w:rPr>
            </w:pPr>
            <w:r w:rsidRPr="008953D6">
              <w:rPr>
                <w:b/>
                <w:color w:val="FFFFFF"/>
                <w:sz w:val="20"/>
                <w:szCs w:val="20"/>
              </w:rPr>
              <w:t>MEDIUM</w:t>
            </w:r>
          </w:p>
        </w:tc>
        <w:tc>
          <w:tcPr>
            <w:tcW w:w="5083" w:type="dxa"/>
            <w:shd w:val="clear" w:color="auto" w:fill="F1F3F7"/>
            <w:vAlign w:val="center"/>
          </w:tcPr>
          <w:p w14:paraId="59742065" w14:textId="77777777" w:rsidR="00E1277D" w:rsidRPr="008953D6" w:rsidRDefault="00000000">
            <w:pPr>
              <w:spacing w:after="20"/>
              <w:rPr>
                <w:sz w:val="20"/>
                <w:szCs w:val="20"/>
              </w:rPr>
            </w:pPr>
            <w:r w:rsidRPr="008953D6">
              <w:rPr>
                <w:color w:val="1B2746"/>
                <w:sz w:val="20"/>
                <w:szCs w:val="20"/>
              </w:rPr>
              <w:t>4. Develop Seasonal Surge Capacity Plans</w:t>
            </w:r>
            <w:r w:rsidRPr="008953D6">
              <w:rPr>
                <w:color w:val="1B2746"/>
                <w:sz w:val="20"/>
                <w:szCs w:val="20"/>
              </w:rPr>
              <w:br/>
              <w:t>August, September (55.4%), and December (55.2%) are peak delay periods in the visible analysis. Build pre-season capacity plans, including temporary logistics partnerships, inventory pre-positioning, and adjusted delivery promise windows.</w:t>
            </w:r>
          </w:p>
        </w:tc>
      </w:tr>
    </w:tbl>
    <w:p w14:paraId="72C3279C" w14:textId="77777777" w:rsidR="00E1277D" w:rsidRPr="008953D6" w:rsidRDefault="00E1277D">
      <w:pPr>
        <w:rPr>
          <w:sz w:val="20"/>
          <w:szCs w:val="20"/>
        </w:rPr>
      </w:pPr>
    </w:p>
    <w:tbl>
      <w:tblPr>
        <w:tblStyle w:val="TableGrid"/>
        <w:tblW w:w="0" w:type="auto"/>
        <w:jc w:val="center"/>
        <w:tblLook w:val="04A0" w:firstRow="1" w:lastRow="0" w:firstColumn="1" w:lastColumn="0" w:noHBand="0" w:noVBand="1"/>
      </w:tblPr>
      <w:tblGrid>
        <w:gridCol w:w="5078"/>
        <w:gridCol w:w="5078"/>
      </w:tblGrid>
      <w:tr w:rsidR="00E1277D" w:rsidRPr="008953D6" w14:paraId="3C552B3F" w14:textId="77777777">
        <w:trPr>
          <w:jc w:val="center"/>
        </w:trPr>
        <w:tc>
          <w:tcPr>
            <w:tcW w:w="5083" w:type="dxa"/>
            <w:shd w:val="clear" w:color="auto" w:fill="2A8274"/>
            <w:vAlign w:val="center"/>
          </w:tcPr>
          <w:p w14:paraId="43D38EDF" w14:textId="77777777" w:rsidR="00E1277D" w:rsidRPr="008953D6" w:rsidRDefault="00000000">
            <w:pPr>
              <w:spacing w:after="20"/>
              <w:rPr>
                <w:sz w:val="20"/>
                <w:szCs w:val="20"/>
              </w:rPr>
            </w:pPr>
            <w:r w:rsidRPr="008953D6">
              <w:rPr>
                <w:b/>
                <w:color w:val="FFFFFF"/>
                <w:sz w:val="20"/>
                <w:szCs w:val="20"/>
              </w:rPr>
              <w:t>MEDIUM</w:t>
            </w:r>
          </w:p>
        </w:tc>
        <w:tc>
          <w:tcPr>
            <w:tcW w:w="5083" w:type="dxa"/>
            <w:shd w:val="clear" w:color="auto" w:fill="F1F3F7"/>
            <w:vAlign w:val="center"/>
          </w:tcPr>
          <w:p w14:paraId="261CDCF3" w14:textId="77777777" w:rsidR="00E1277D" w:rsidRPr="008953D6" w:rsidRDefault="00000000">
            <w:pPr>
              <w:spacing w:after="20"/>
              <w:rPr>
                <w:sz w:val="20"/>
                <w:szCs w:val="20"/>
              </w:rPr>
            </w:pPr>
            <w:r w:rsidRPr="008953D6">
              <w:rPr>
                <w:color w:val="1B2746"/>
                <w:sz w:val="20"/>
                <w:szCs w:val="20"/>
              </w:rPr>
              <w:t>5. Default to Standard Class for Eligible Orders</w:t>
            </w:r>
            <w:r w:rsidRPr="008953D6">
              <w:rPr>
                <w:color w:val="1B2746"/>
                <w:sz w:val="20"/>
                <w:szCs w:val="20"/>
              </w:rPr>
              <w:br/>
              <w:t>Standard Class achieves a 39.8% delay rate, better than First and Second Class. Re-evaluate shipping-mode assignment logic to default eligible orders to Standard Class where service commitments permit.</w:t>
            </w:r>
          </w:p>
        </w:tc>
      </w:tr>
    </w:tbl>
    <w:p w14:paraId="2A68E8FA" w14:textId="77777777" w:rsidR="00E1277D" w:rsidRPr="008953D6" w:rsidRDefault="00E1277D">
      <w:pPr>
        <w:rPr>
          <w:sz w:val="20"/>
          <w:szCs w:val="20"/>
        </w:rPr>
      </w:pPr>
    </w:p>
    <w:tbl>
      <w:tblPr>
        <w:tblStyle w:val="TableGrid"/>
        <w:tblW w:w="0" w:type="auto"/>
        <w:jc w:val="center"/>
        <w:tblLook w:val="04A0" w:firstRow="1" w:lastRow="0" w:firstColumn="1" w:lastColumn="0" w:noHBand="0" w:noVBand="1"/>
      </w:tblPr>
      <w:tblGrid>
        <w:gridCol w:w="5078"/>
        <w:gridCol w:w="5078"/>
      </w:tblGrid>
      <w:tr w:rsidR="00E1277D" w:rsidRPr="008953D6" w14:paraId="5C25FA34" w14:textId="77777777">
        <w:trPr>
          <w:jc w:val="center"/>
        </w:trPr>
        <w:tc>
          <w:tcPr>
            <w:tcW w:w="5083" w:type="dxa"/>
            <w:shd w:val="clear" w:color="auto" w:fill="2A8274"/>
            <w:vAlign w:val="center"/>
          </w:tcPr>
          <w:p w14:paraId="15BE978A" w14:textId="77777777" w:rsidR="00E1277D" w:rsidRPr="008953D6" w:rsidRDefault="00000000">
            <w:pPr>
              <w:spacing w:after="20"/>
              <w:rPr>
                <w:sz w:val="20"/>
                <w:szCs w:val="20"/>
              </w:rPr>
            </w:pPr>
            <w:r w:rsidRPr="008953D6">
              <w:rPr>
                <w:b/>
                <w:color w:val="FFFFFF"/>
                <w:sz w:val="20"/>
                <w:szCs w:val="20"/>
              </w:rPr>
              <w:t>MEDIUM</w:t>
            </w:r>
          </w:p>
        </w:tc>
        <w:tc>
          <w:tcPr>
            <w:tcW w:w="5083" w:type="dxa"/>
            <w:shd w:val="clear" w:color="auto" w:fill="F1F3F7"/>
            <w:vAlign w:val="center"/>
          </w:tcPr>
          <w:p w14:paraId="4BC83F02" w14:textId="77777777" w:rsidR="00E1277D" w:rsidRPr="008953D6" w:rsidRDefault="00000000">
            <w:pPr>
              <w:spacing w:after="20"/>
              <w:rPr>
                <w:sz w:val="20"/>
                <w:szCs w:val="20"/>
              </w:rPr>
            </w:pPr>
            <w:r w:rsidRPr="008953D6">
              <w:rPr>
                <w:color w:val="1B2746"/>
                <w:sz w:val="20"/>
                <w:szCs w:val="20"/>
              </w:rPr>
              <w:t>6. Investigate High-Delay Departments in Africa</w:t>
            </w:r>
            <w:r w:rsidRPr="008953D6">
              <w:rPr>
                <w:color w:val="1B2746"/>
                <w:sz w:val="20"/>
                <w:szCs w:val="20"/>
              </w:rPr>
              <w:br/>
              <w:t>Outdoors (61.3%) and Golf (60.8%) in Central Africa show elevated delay rates. Audit stock availability, pick-and-pack times, and carrier assignment for these product categories.</w:t>
            </w:r>
          </w:p>
        </w:tc>
      </w:tr>
    </w:tbl>
    <w:p w14:paraId="37FC8BDC" w14:textId="77777777" w:rsidR="00E1277D" w:rsidRPr="008953D6" w:rsidRDefault="00E1277D">
      <w:pPr>
        <w:rPr>
          <w:sz w:val="20"/>
          <w:szCs w:val="20"/>
        </w:rPr>
      </w:pPr>
    </w:p>
    <w:tbl>
      <w:tblPr>
        <w:tblStyle w:val="TableGrid"/>
        <w:tblW w:w="0" w:type="auto"/>
        <w:jc w:val="center"/>
        <w:tblLook w:val="04A0" w:firstRow="1" w:lastRow="0" w:firstColumn="1" w:lastColumn="0" w:noHBand="0" w:noVBand="1"/>
      </w:tblPr>
      <w:tblGrid>
        <w:gridCol w:w="5077"/>
        <w:gridCol w:w="5079"/>
      </w:tblGrid>
      <w:tr w:rsidR="00E1277D" w:rsidRPr="008953D6" w14:paraId="6D0EFE81" w14:textId="77777777">
        <w:trPr>
          <w:jc w:val="center"/>
        </w:trPr>
        <w:tc>
          <w:tcPr>
            <w:tcW w:w="5083" w:type="dxa"/>
            <w:shd w:val="clear" w:color="auto" w:fill="1B2746"/>
            <w:vAlign w:val="center"/>
          </w:tcPr>
          <w:p w14:paraId="6E8E5122" w14:textId="77777777" w:rsidR="00E1277D" w:rsidRPr="008953D6" w:rsidRDefault="00000000">
            <w:pPr>
              <w:spacing w:after="20"/>
              <w:rPr>
                <w:sz w:val="20"/>
                <w:szCs w:val="20"/>
              </w:rPr>
            </w:pPr>
            <w:r w:rsidRPr="008953D6">
              <w:rPr>
                <w:b/>
                <w:color w:val="FFFFFF"/>
                <w:sz w:val="20"/>
                <w:szCs w:val="20"/>
              </w:rPr>
              <w:t>LOW</w:t>
            </w:r>
          </w:p>
        </w:tc>
        <w:tc>
          <w:tcPr>
            <w:tcW w:w="5083" w:type="dxa"/>
            <w:shd w:val="clear" w:color="auto" w:fill="F1F3F7"/>
            <w:vAlign w:val="center"/>
          </w:tcPr>
          <w:p w14:paraId="64CB79DD" w14:textId="77777777" w:rsidR="00E1277D" w:rsidRPr="008953D6" w:rsidRDefault="00000000">
            <w:pPr>
              <w:spacing w:after="20"/>
              <w:rPr>
                <w:sz w:val="20"/>
                <w:szCs w:val="20"/>
              </w:rPr>
            </w:pPr>
            <w:r w:rsidRPr="008953D6">
              <w:rPr>
                <w:color w:val="1B2746"/>
                <w:sz w:val="20"/>
                <w:szCs w:val="20"/>
              </w:rPr>
              <w:t>7. Reduce Loss-Making Order Share (18.7%)</w:t>
            </w:r>
            <w:r w:rsidRPr="008953D6">
              <w:rPr>
                <w:color w:val="1B2746"/>
                <w:sz w:val="20"/>
                <w:szCs w:val="20"/>
              </w:rPr>
              <w:br/>
              <w:t>Review pricing and discounting for loss-making orders. Combine profitability analysis with delay analysis to determine whether discounted orders are disproportionately delayed.</w:t>
            </w:r>
          </w:p>
        </w:tc>
      </w:tr>
    </w:tbl>
    <w:p w14:paraId="7346984A" w14:textId="77777777" w:rsidR="00E1277D" w:rsidRPr="008953D6" w:rsidRDefault="00E1277D">
      <w:pPr>
        <w:rPr>
          <w:sz w:val="20"/>
          <w:szCs w:val="20"/>
        </w:rPr>
      </w:pPr>
    </w:p>
    <w:tbl>
      <w:tblPr>
        <w:tblStyle w:val="TableGrid"/>
        <w:tblW w:w="0" w:type="auto"/>
        <w:jc w:val="center"/>
        <w:tblLook w:val="04A0" w:firstRow="1" w:lastRow="0" w:firstColumn="1" w:lastColumn="0" w:noHBand="0" w:noVBand="1"/>
      </w:tblPr>
      <w:tblGrid>
        <w:gridCol w:w="5078"/>
        <w:gridCol w:w="5078"/>
      </w:tblGrid>
      <w:tr w:rsidR="00E1277D" w:rsidRPr="008953D6" w14:paraId="3D3EA728" w14:textId="77777777">
        <w:trPr>
          <w:jc w:val="center"/>
        </w:trPr>
        <w:tc>
          <w:tcPr>
            <w:tcW w:w="5083" w:type="dxa"/>
            <w:shd w:val="clear" w:color="auto" w:fill="1B2746"/>
            <w:vAlign w:val="center"/>
          </w:tcPr>
          <w:p w14:paraId="764D51C8" w14:textId="77777777" w:rsidR="00E1277D" w:rsidRPr="008953D6" w:rsidRDefault="00000000">
            <w:pPr>
              <w:spacing w:after="20"/>
              <w:rPr>
                <w:sz w:val="20"/>
                <w:szCs w:val="20"/>
              </w:rPr>
            </w:pPr>
            <w:r w:rsidRPr="008953D6">
              <w:rPr>
                <w:b/>
                <w:color w:val="FFFFFF"/>
                <w:sz w:val="20"/>
                <w:szCs w:val="20"/>
              </w:rPr>
              <w:t>LOW</w:t>
            </w:r>
          </w:p>
        </w:tc>
        <w:tc>
          <w:tcPr>
            <w:tcW w:w="5083" w:type="dxa"/>
            <w:shd w:val="clear" w:color="auto" w:fill="F1F3F7"/>
            <w:vAlign w:val="center"/>
          </w:tcPr>
          <w:p w14:paraId="0F474C16" w14:textId="77777777" w:rsidR="00E1277D" w:rsidRPr="008953D6" w:rsidRDefault="00000000">
            <w:pPr>
              <w:spacing w:after="20"/>
              <w:rPr>
                <w:sz w:val="20"/>
                <w:szCs w:val="20"/>
              </w:rPr>
            </w:pPr>
            <w:r w:rsidRPr="008953D6">
              <w:rPr>
                <w:color w:val="1B2746"/>
                <w:sz w:val="20"/>
                <w:szCs w:val="20"/>
              </w:rPr>
              <w:t>8. Continuously Retrain the Predictive Model</w:t>
            </w:r>
            <w:r w:rsidRPr="008953D6">
              <w:rPr>
                <w:color w:val="1B2746"/>
                <w:sz w:val="20"/>
                <w:szCs w:val="20"/>
              </w:rPr>
              <w:br/>
              <w:t xml:space="preserve">Retrain the model quarterly and evaluate carrier-level data, weather events, and warehouse utilisation features. Target recall </w:t>
            </w:r>
            <w:proofErr w:type="gramStart"/>
            <w:r w:rsidRPr="008953D6">
              <w:rPr>
                <w:color w:val="1B2746"/>
                <w:sz w:val="20"/>
                <w:szCs w:val="20"/>
              </w:rPr>
              <w:t>above</w:t>
            </w:r>
            <w:proofErr w:type="gramEnd"/>
            <w:r w:rsidRPr="008953D6">
              <w:rPr>
                <w:color w:val="1B2746"/>
                <w:sz w:val="20"/>
                <w:szCs w:val="20"/>
              </w:rPr>
              <w:t xml:space="preserve"> 80% for late orders within six months.</w:t>
            </w:r>
          </w:p>
        </w:tc>
      </w:tr>
    </w:tbl>
    <w:p w14:paraId="279F8818" w14:textId="77777777" w:rsidR="00E1277D" w:rsidRPr="008953D6" w:rsidRDefault="00E1277D">
      <w:pPr>
        <w:rPr>
          <w:sz w:val="20"/>
          <w:szCs w:val="20"/>
        </w:rPr>
      </w:pPr>
    </w:p>
    <w:p w14:paraId="76F65634" w14:textId="77777777" w:rsidR="001E3581" w:rsidRDefault="001E3581"/>
    <w:p w14:paraId="77CA0253" w14:textId="77777777" w:rsidR="001E3581" w:rsidRDefault="001E3581"/>
    <w:p w14:paraId="69D9CDB2" w14:textId="77777777" w:rsidR="001E3581" w:rsidRDefault="001E3581"/>
    <w:p w14:paraId="2E34BD0A" w14:textId="77777777" w:rsidR="00E1277D" w:rsidRDefault="00000000">
      <w:pPr>
        <w:pStyle w:val="Heading1"/>
      </w:pPr>
      <w:r>
        <w:t>10. Conclusion</w:t>
      </w:r>
    </w:p>
    <w:p w14:paraId="3844E494" w14:textId="77777777" w:rsidR="00E1277D" w:rsidRDefault="00000000">
      <w:pPr>
        <w:spacing w:after="160"/>
      </w:pPr>
      <w:r>
        <w:rPr>
          <w:sz w:val="20"/>
        </w:rPr>
        <w:t>This analysis has surfaced a clear and urgent picture: a global e-commerce operation where the majority of orders (54.71%) fail to meet their promised delivery windows, putting $2.1M in profit at risk and undermining customer trust at scale.</w:t>
      </w:r>
    </w:p>
    <w:p w14:paraId="297A6C3D" w14:textId="3A0C4C97" w:rsidR="001E3581" w:rsidRDefault="00000000">
      <w:pPr>
        <w:spacing w:after="160"/>
        <w:rPr>
          <w:sz w:val="20"/>
        </w:rPr>
      </w:pPr>
      <w:r>
        <w:rPr>
          <w:sz w:val="20"/>
        </w:rPr>
        <w:t>The root causes are identifiable and addressable. Shipping mode misconfiguration (First Class at 100% late and Second Class at 79.8%) is the dominant operational failure. Payment processing friction creates a secondary bottleneck. Seasonal volume spikes are not adequately planned for, while geographic disparities, although present, are secondary to the systemic company-wide patte</w:t>
      </w:r>
      <w:r w:rsidR="008953D6">
        <w:rPr>
          <w:sz w:val="20"/>
        </w:rPr>
        <w:t>rn.</w:t>
      </w:r>
    </w:p>
    <w:p w14:paraId="37C1FB6A" w14:textId="77777777" w:rsidR="001E3581" w:rsidRDefault="001E3581">
      <w:pPr>
        <w:spacing w:after="160"/>
      </w:pPr>
    </w:p>
    <w:p w14:paraId="4C5EC881" w14:textId="77777777" w:rsidR="00E1277D" w:rsidRDefault="00000000">
      <w:pPr>
        <w:spacing w:after="160"/>
      </w:pPr>
      <w:r>
        <w:rPr>
          <w:sz w:val="20"/>
        </w:rPr>
        <w:t>A Random Forest predictive model trained on readily available order features achieves 74% accuracy in identifying at-risk orders. This provides a practical starting point for a controlled pilot, with further validation and monitoring before full production deployment.</w:t>
      </w:r>
    </w:p>
    <w:tbl>
      <w:tblPr>
        <w:tblStyle w:val="TableGrid"/>
        <w:tblW w:w="0" w:type="auto"/>
        <w:tblLook w:val="04A0" w:firstRow="1" w:lastRow="0" w:firstColumn="1" w:lastColumn="0" w:noHBand="0" w:noVBand="1"/>
      </w:tblPr>
      <w:tblGrid>
        <w:gridCol w:w="3385"/>
        <w:gridCol w:w="3385"/>
        <w:gridCol w:w="3386"/>
      </w:tblGrid>
      <w:tr w:rsidR="00E1277D" w14:paraId="1C181870" w14:textId="77777777">
        <w:tc>
          <w:tcPr>
            <w:tcW w:w="3389" w:type="dxa"/>
            <w:shd w:val="clear" w:color="auto" w:fill="192746"/>
          </w:tcPr>
          <w:p w14:paraId="6B3ECF0F" w14:textId="77777777" w:rsidR="00E1277D" w:rsidRDefault="00000000">
            <w:r>
              <w:rPr>
                <w:b/>
                <w:color w:val="FFFFFF"/>
              </w:rPr>
              <w:t>Priority Area</w:t>
            </w:r>
          </w:p>
        </w:tc>
        <w:tc>
          <w:tcPr>
            <w:tcW w:w="3389" w:type="dxa"/>
            <w:shd w:val="clear" w:color="auto" w:fill="192746"/>
          </w:tcPr>
          <w:p w14:paraId="639A5640" w14:textId="77777777" w:rsidR="00E1277D" w:rsidRDefault="00000000">
            <w:r>
              <w:rPr>
                <w:b/>
                <w:color w:val="FFFFFF"/>
              </w:rPr>
              <w:t>Current State</w:t>
            </w:r>
          </w:p>
        </w:tc>
        <w:tc>
          <w:tcPr>
            <w:tcW w:w="3389" w:type="dxa"/>
            <w:shd w:val="clear" w:color="auto" w:fill="192746"/>
          </w:tcPr>
          <w:p w14:paraId="32EBD35B" w14:textId="77777777" w:rsidR="00E1277D" w:rsidRDefault="00000000">
            <w:r>
              <w:rPr>
                <w:b/>
                <w:color w:val="FFFFFF"/>
              </w:rPr>
              <w:t>Target State</w:t>
            </w:r>
          </w:p>
        </w:tc>
      </w:tr>
      <w:tr w:rsidR="00E1277D" w14:paraId="501A7004" w14:textId="77777777">
        <w:tc>
          <w:tcPr>
            <w:tcW w:w="3389" w:type="dxa"/>
          </w:tcPr>
          <w:p w14:paraId="636E3403" w14:textId="77777777" w:rsidR="00E1277D" w:rsidRDefault="00000000">
            <w:r>
              <w:t>Late Delivery Rate</w:t>
            </w:r>
          </w:p>
        </w:tc>
        <w:tc>
          <w:tcPr>
            <w:tcW w:w="3389" w:type="dxa"/>
          </w:tcPr>
          <w:p w14:paraId="15CE4131" w14:textId="77777777" w:rsidR="00E1277D" w:rsidRDefault="00000000">
            <w:r>
              <w:t>54.71%</w:t>
            </w:r>
          </w:p>
        </w:tc>
        <w:tc>
          <w:tcPr>
            <w:tcW w:w="3389" w:type="dxa"/>
          </w:tcPr>
          <w:p w14:paraId="24A7B012" w14:textId="77777777" w:rsidR="00E1277D" w:rsidRDefault="00000000">
            <w:r>
              <w:rPr>
                <w:b/>
                <w:color w:val="277D6C"/>
              </w:rPr>
              <w:t>&lt; 30% within 12 months</w:t>
            </w:r>
          </w:p>
        </w:tc>
      </w:tr>
      <w:tr w:rsidR="00E1277D" w14:paraId="3CF41101" w14:textId="77777777">
        <w:tc>
          <w:tcPr>
            <w:tcW w:w="3389" w:type="dxa"/>
          </w:tcPr>
          <w:p w14:paraId="21481C40" w14:textId="77777777" w:rsidR="00E1277D" w:rsidRDefault="00000000">
            <w:r>
              <w:t>First Class On-Time Rate</w:t>
            </w:r>
          </w:p>
        </w:tc>
        <w:tc>
          <w:tcPr>
            <w:tcW w:w="3389" w:type="dxa"/>
          </w:tcPr>
          <w:p w14:paraId="66709213" w14:textId="77777777" w:rsidR="00E1277D" w:rsidRDefault="00000000">
            <w:r>
              <w:t>0%</w:t>
            </w:r>
          </w:p>
        </w:tc>
        <w:tc>
          <w:tcPr>
            <w:tcW w:w="3389" w:type="dxa"/>
          </w:tcPr>
          <w:p w14:paraId="07A0C00B" w14:textId="77777777" w:rsidR="00E1277D" w:rsidRDefault="00000000">
            <w:r>
              <w:rPr>
                <w:b/>
                <w:color w:val="277D6C"/>
              </w:rPr>
              <w:t>&gt; 80%</w:t>
            </w:r>
          </w:p>
        </w:tc>
      </w:tr>
      <w:tr w:rsidR="00E1277D" w14:paraId="707DB8C9" w14:textId="77777777">
        <w:tc>
          <w:tcPr>
            <w:tcW w:w="3389" w:type="dxa"/>
          </w:tcPr>
          <w:p w14:paraId="7A3D373D" w14:textId="77777777" w:rsidR="00E1277D" w:rsidRDefault="00000000">
            <w:r>
              <w:t>Second Class On-Time Rate</w:t>
            </w:r>
          </w:p>
        </w:tc>
        <w:tc>
          <w:tcPr>
            <w:tcW w:w="3389" w:type="dxa"/>
          </w:tcPr>
          <w:p w14:paraId="197D243C" w14:textId="77777777" w:rsidR="00E1277D" w:rsidRDefault="00000000">
            <w:r>
              <w:t>20.2%</w:t>
            </w:r>
          </w:p>
        </w:tc>
        <w:tc>
          <w:tcPr>
            <w:tcW w:w="3389" w:type="dxa"/>
          </w:tcPr>
          <w:p w14:paraId="70E3DC0C" w14:textId="77777777" w:rsidR="00E1277D" w:rsidRDefault="00000000">
            <w:r>
              <w:rPr>
                <w:b/>
                <w:color w:val="277D6C"/>
              </w:rPr>
              <w:t>&gt; 60%</w:t>
            </w:r>
          </w:p>
        </w:tc>
      </w:tr>
      <w:tr w:rsidR="00E1277D" w14:paraId="6EFB7CA9" w14:textId="77777777">
        <w:tc>
          <w:tcPr>
            <w:tcW w:w="3389" w:type="dxa"/>
          </w:tcPr>
          <w:p w14:paraId="2226DDC0" w14:textId="77777777" w:rsidR="00E1277D" w:rsidRDefault="00000000">
            <w:r>
              <w:t>Predictive Model Accuracy</w:t>
            </w:r>
          </w:p>
        </w:tc>
        <w:tc>
          <w:tcPr>
            <w:tcW w:w="3389" w:type="dxa"/>
          </w:tcPr>
          <w:p w14:paraId="4815C36D" w14:textId="77777777" w:rsidR="00E1277D" w:rsidRDefault="00000000">
            <w:r>
              <w:t>74%</w:t>
            </w:r>
          </w:p>
        </w:tc>
        <w:tc>
          <w:tcPr>
            <w:tcW w:w="3389" w:type="dxa"/>
          </w:tcPr>
          <w:p w14:paraId="05F6FAAD" w14:textId="77777777" w:rsidR="00E1277D" w:rsidRDefault="00000000">
            <w:r>
              <w:rPr>
                <w:b/>
                <w:color w:val="277D6C"/>
              </w:rPr>
              <w:t>&gt; 82% (enhanced model)</w:t>
            </w:r>
          </w:p>
        </w:tc>
      </w:tr>
      <w:tr w:rsidR="00E1277D" w14:paraId="35302288" w14:textId="77777777">
        <w:tc>
          <w:tcPr>
            <w:tcW w:w="3389" w:type="dxa"/>
          </w:tcPr>
          <w:p w14:paraId="40EA59FA" w14:textId="77777777" w:rsidR="00E1277D" w:rsidRDefault="00000000">
            <w:r>
              <w:t>Loss-Making Orders</w:t>
            </w:r>
          </w:p>
        </w:tc>
        <w:tc>
          <w:tcPr>
            <w:tcW w:w="3389" w:type="dxa"/>
          </w:tcPr>
          <w:p w14:paraId="798AABF3" w14:textId="77777777" w:rsidR="00E1277D" w:rsidRDefault="00000000">
            <w:r>
              <w:t>18.7%</w:t>
            </w:r>
          </w:p>
        </w:tc>
        <w:tc>
          <w:tcPr>
            <w:tcW w:w="3389" w:type="dxa"/>
          </w:tcPr>
          <w:p w14:paraId="57F38B34" w14:textId="77777777" w:rsidR="00E1277D" w:rsidRDefault="00000000">
            <w:r>
              <w:rPr>
                <w:b/>
                <w:color w:val="277D6C"/>
              </w:rPr>
              <w:t>&lt; 12%</w:t>
            </w:r>
          </w:p>
        </w:tc>
      </w:tr>
      <w:tr w:rsidR="00E1277D" w14:paraId="5DD44176" w14:textId="77777777">
        <w:tc>
          <w:tcPr>
            <w:tcW w:w="3389" w:type="dxa"/>
          </w:tcPr>
          <w:p w14:paraId="12A990AE" w14:textId="77777777" w:rsidR="00E1277D" w:rsidRDefault="00000000">
            <w:r>
              <w:t>Profit at Risk</w:t>
            </w:r>
          </w:p>
        </w:tc>
        <w:tc>
          <w:tcPr>
            <w:tcW w:w="3389" w:type="dxa"/>
          </w:tcPr>
          <w:p w14:paraId="0E200B73" w14:textId="77777777" w:rsidR="00E1277D" w:rsidRDefault="00000000">
            <w:r>
              <w:t>$2.1M</w:t>
            </w:r>
          </w:p>
        </w:tc>
        <w:tc>
          <w:tcPr>
            <w:tcW w:w="3389" w:type="dxa"/>
          </w:tcPr>
          <w:p w14:paraId="7E640301" w14:textId="77777777" w:rsidR="00E1277D" w:rsidRDefault="00000000">
            <w:r>
              <w:rPr>
                <w:b/>
                <w:color w:val="277D6C"/>
              </w:rPr>
              <w:t>Reduce by 40%</w:t>
            </w:r>
          </w:p>
        </w:tc>
      </w:tr>
    </w:tbl>
    <w:p w14:paraId="159630BE" w14:textId="77777777" w:rsidR="001E3581" w:rsidRDefault="001E3581">
      <w:pPr>
        <w:spacing w:after="160"/>
        <w:rPr>
          <w:sz w:val="20"/>
        </w:rPr>
      </w:pPr>
    </w:p>
    <w:p w14:paraId="32E02EB3" w14:textId="6F9042FE" w:rsidR="00E1277D" w:rsidRDefault="00000000">
      <w:pPr>
        <w:spacing w:after="160"/>
      </w:pPr>
      <w:r>
        <w:rPr>
          <w:sz w:val="20"/>
        </w:rPr>
        <w:t xml:space="preserve">With focused execution on the eight recommendations in this </w:t>
      </w:r>
      <w:r w:rsidR="001E3581">
        <w:rPr>
          <w:sz w:val="20"/>
        </w:rPr>
        <w:t xml:space="preserve">report, </w:t>
      </w:r>
      <w:r>
        <w:rPr>
          <w:sz w:val="20"/>
        </w:rPr>
        <w:t>starting with the critical shipping-mode audit and predictive alert-system pilot—the business can systematically improve delivery performance, reduce profit at risk, and build the operational reliability required for sustained e-commerce growth.</w:t>
      </w:r>
    </w:p>
    <w:p w14:paraId="18852659" w14:textId="26CD3E51" w:rsidR="00E1277D" w:rsidRDefault="00E1277D" w:rsidP="001E3581">
      <w:pPr>
        <w:pStyle w:val="ListBullet"/>
        <w:numPr>
          <w:ilvl w:val="0"/>
          <w:numId w:val="0"/>
        </w:numPr>
        <w:spacing w:after="40"/>
        <w:ind w:left="360"/>
      </w:pPr>
    </w:p>
    <w:sectPr w:rsidR="00E1277D" w:rsidSect="00034616">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1375A" w14:textId="77777777" w:rsidR="0033214F" w:rsidRDefault="0033214F">
      <w:pPr>
        <w:spacing w:after="0" w:line="240" w:lineRule="auto"/>
      </w:pPr>
      <w:r>
        <w:separator/>
      </w:r>
    </w:p>
  </w:endnote>
  <w:endnote w:type="continuationSeparator" w:id="0">
    <w:p w14:paraId="0A6998EC" w14:textId="77777777" w:rsidR="0033214F" w:rsidRDefault="003321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A599F" w14:textId="77777777" w:rsidR="0033214F" w:rsidRDefault="0033214F">
      <w:pPr>
        <w:spacing w:after="0" w:line="240" w:lineRule="auto"/>
      </w:pPr>
      <w:r>
        <w:separator/>
      </w:r>
    </w:p>
  </w:footnote>
  <w:footnote w:type="continuationSeparator" w:id="0">
    <w:p w14:paraId="2F4234D4" w14:textId="77777777" w:rsidR="0033214F" w:rsidRDefault="003321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3100591">
    <w:abstractNumId w:val="8"/>
  </w:num>
  <w:num w:numId="2" w16cid:durableId="3243116">
    <w:abstractNumId w:val="6"/>
  </w:num>
  <w:num w:numId="3" w16cid:durableId="115218223">
    <w:abstractNumId w:val="5"/>
  </w:num>
  <w:num w:numId="4" w16cid:durableId="608239910">
    <w:abstractNumId w:val="4"/>
  </w:num>
  <w:num w:numId="5" w16cid:durableId="1610577446">
    <w:abstractNumId w:val="7"/>
  </w:num>
  <w:num w:numId="6" w16cid:durableId="48461931">
    <w:abstractNumId w:val="3"/>
  </w:num>
  <w:num w:numId="7" w16cid:durableId="1232734740">
    <w:abstractNumId w:val="2"/>
  </w:num>
  <w:num w:numId="8" w16cid:durableId="775637682">
    <w:abstractNumId w:val="1"/>
  </w:num>
  <w:num w:numId="9" w16cid:durableId="397434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3581"/>
    <w:rsid w:val="0029639D"/>
    <w:rsid w:val="00326F90"/>
    <w:rsid w:val="0033214F"/>
    <w:rsid w:val="008953D6"/>
    <w:rsid w:val="00AA1D8D"/>
    <w:rsid w:val="00B47730"/>
    <w:rsid w:val="00C42BCF"/>
    <w:rsid w:val="00CB0664"/>
    <w:rsid w:val="00E1277D"/>
    <w:rsid w:val="00FC693F"/>
    <w:rsid w:val="00FD7D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62416B"/>
  <w14:defaultImageDpi w14:val="300"/>
  <w15:docId w15:val="{541F812F-9A94-444C-818E-8E7AC8C24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color w:val="232A3A"/>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274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274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27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B274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10</Pages>
  <Words>1983</Words>
  <Characters>11305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NIRANJAN NAYAK</cp:lastModifiedBy>
  <cp:revision>2</cp:revision>
  <dcterms:created xsi:type="dcterms:W3CDTF">2026-10-23T08:39:00Z</dcterms:created>
  <dcterms:modified xsi:type="dcterms:W3CDTF">2026-10-23T08:39:00Z</dcterms:modified>
  <cp:category/>
</cp:coreProperties>
</file>