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ab/>
        <w:tab/>
        <w:tab/>
        <w:tab/>
        <w:tab/>
        <w:t>ACCENTURE</w:t>
      </w:r>
    </w:p>
    <w:p>
      <w:pPr>
        <w:pStyle w:val="Normal"/>
        <w:ind w:firstLine="270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/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ab/>
        <w:t xml:space="preserve">Accenture is a global professional services company with leading capabilities in digital, cloud and security. Combining unmatched experience and specialized skills across more than 40 industries,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Accenture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 offer Strategy and Consulting, Interactive, Technology and Operations services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all powered by the world’s largest network of Advanced Technology and Intelligent Operations centers.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Accenture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 embrace the power of change to create value and shared success for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the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 clients, people, shareholders, partners and communities.</w:t>
      </w:r>
    </w:p>
    <w:p>
      <w:pPr>
        <w:pStyle w:val="Normal"/>
        <w:jc w:val="both"/>
        <w:rPr/>
      </w:pPr>
      <w:r>
        <w:rPr>
          <w:rFonts w:eastAsia="SimSun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ab/>
        <w:t>Accenture plc is an American-Irish multinational professional services company. A Fortune Global 500 company, it reported revenues of $44.33 billion in 2020 and had 506,000 employees. In 2015, the company had about 150,000 employees in India, 48,000 in the US, and 50,000 in the Philippines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For more details v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isit  at </w:t>
      </w:r>
      <w:hyperlink r:id="rId2">
        <w:r>
          <w:rPr>
            <w:rStyle w:val="InternetLink"/>
            <w:rFonts w:eastAsia="Segoe UI" w:cs="Times New Roman" w:ascii="Times New Roman" w:hAnsi="Times New Roman"/>
            <w:i w:val="false"/>
            <w:iCs w:val="false"/>
            <w:caps w:val="false"/>
            <w:smallCaps w:val="false"/>
            <w:color w:val="000000" w:themeColor="text1"/>
            <w:spacing w:val="0"/>
            <w:sz w:val="24"/>
            <w:szCs w:val="24"/>
            <w:highlight w:val="white"/>
            <w14:textFill>
              <w14:solidFill>
                <w14:schemeClr w14:val="tx1"/>
              </w14:solidFill>
            </w14:textFill>
          </w:rPr>
          <w:t>www.accenture.com.</w:t>
        </w:r>
      </w:hyperlink>
    </w:p>
    <w:p>
      <w:pPr>
        <w:pStyle w:val="Normal"/>
        <w:jc w:val="both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jc w:val="both"/>
        <w:rPr/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Total rounds:</w:t>
      </w: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4 </w:t>
      </w:r>
    </w:p>
    <w:p>
      <w:pPr>
        <w:pStyle w:val="Normal"/>
        <w:ind w:hanging="0"/>
        <w:jc w:val="both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/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  <w:t>Round</w:t>
      </w: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1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This round consists of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Aptitude, verbal, Technical question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s.</w:t>
      </w:r>
      <w:r>
        <w:rPr>
          <w:rFonts w:eastAsia="Segoe UI" w:cs="Times New Roman" w:ascii="Times New Roman" w:hAnsi="Times New Roman"/>
          <w:i w:val="false"/>
          <w:iC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nce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you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cleared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this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round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, you got an mail for coding round on the same day.</w:t>
      </w:r>
    </w:p>
    <w:p>
      <w:pPr>
        <w:pStyle w:val="Normal"/>
        <w:jc w:val="both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  <w:t>Round</w:t>
      </w: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2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Coding Question (one is easy,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the another one is medium)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This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will have a time limit of 1 hr. </w:t>
      </w:r>
      <w:r>
        <w:rPr>
          <w:rFonts w:eastAsia="Segoe UI" w:cs="Times New Roman" w:ascii="Times New Roman" w:hAnsi="Times New Roman"/>
          <w:i w:val="false"/>
          <w:iC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nce you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cleared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the coding round, you will be get a link for next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round </w:t>
      </w: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after 3 days .</w:t>
      </w:r>
    </w:p>
    <w:p>
      <w:pPr>
        <w:pStyle w:val="Normal"/>
        <w:jc w:val="both"/>
        <w:rPr>
          <w:rFonts w:ascii="Times New Roman" w:hAnsi="Times New Roman" w:eastAsia="Segoe UI" w:cs="Times New Roman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  <w:t>ROUND 3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Communication Assessment 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This round contain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4 levels ,</w:t>
      </w:r>
    </w:p>
    <w:p>
      <w:pPr>
        <w:pStyle w:val="Normal"/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-&gt;listening skills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-&gt;Reading skills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-&gt;story telling skills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-&gt;writing skills</w:t>
      </w:r>
    </w:p>
    <w:p>
      <w:pPr>
        <w:pStyle w:val="Normal"/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his round is not an elimination round. </w:t>
      </w:r>
    </w:p>
    <w:p>
      <w:pPr>
        <w:pStyle w:val="Normal"/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  <w:t>ROUND 4</w:t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Technical and Hr round. This round is mix of both technical and hr question</w:t>
      </w:r>
    </w:p>
    <w:p>
      <w:pPr>
        <w:pStyle w:val="Normal"/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n this round,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the panel consists of 2 members.</w:t>
      </w:r>
    </w:p>
    <w:p>
      <w:pPr>
        <w:pStyle w:val="Normal"/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ell me about yourself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hat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are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your achievements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here will you 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be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after 5 years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hat is your hard and good time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trength and weakness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hat is your level in coding skills?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ut of 10?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hy ?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an u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did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any certification course?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Any extra curricular activities?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hich language will be preferable? Why?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ome question in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DBMS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 queries like find top 3 salary etc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urpose of having command in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DBMS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?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hy you choose accenture?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repare well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from your </w:t>
      </w: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resume.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ind w:left="0" w:hanging="0"/>
        <w:jc w:val="both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  <w:t>Topics to be focussed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/>
          <w:spacing w:val="0"/>
          <w:sz w:val="28"/>
          <w:szCs w:val="28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 xml:space="preserve">Data structure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DBMS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  <w:t>Python</w:t>
      </w:r>
    </w:p>
    <w:p>
      <w:pPr>
        <w:pStyle w:val="Normal"/>
        <w:numPr>
          <w:ilvl w:val="0"/>
          <w:numId w:val="0"/>
        </w:numPr>
        <w:jc w:val="both"/>
        <w:rPr>
          <w:rFonts w:ascii="Times New Roman" w:hAnsi="Times New Roman" w:eastAsia="Segoe U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  <w14:textFill>
            <w14:solidFill>
              <w14:schemeClr w14:val="tx1"/>
            </w14:solidFill>
          </w14:textFill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Take away: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Having a good knowle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ge of basics, codin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g, communication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and confidence will help to be placed in this company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Hope this helps.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Thank you and All the Best.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Name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          Srinithi B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Mail id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       srinithi.b1999@gmail.co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eastAsia="Segoe UI" w:cs="Times New Roman"/>
      <w:i w:val="false"/>
      <w:iCs w:val="false"/>
      <w:caps w:val="false"/>
      <w:smallCaps w:val="false"/>
      <w:color w:val="000000" w:themeColor="text1"/>
      <w:spacing w:val="0"/>
      <w:sz w:val="24"/>
      <w:szCs w:val="24"/>
      <w:shd w:fill="FFFFFF" w:val="clear"/>
      <w14:textFill>
        <w14:solidFill>
          <w14:schemeClr w14:val="tx1"/>
        </w14:solidFill>
      </w14:textFill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ccenture.com.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2021-02-07T09:08:00Z</dcterms:created>
  <dc:creator>google1583769820</dc:creator>
  <dc:description/>
  <dc:language>en-IN</dc:language>
  <cp:lastModifiedBy/>
  <dcterms:modified xsi:type="dcterms:W3CDTF">2021-02-07T22:36:58Z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1033-11.2.0.9984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