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D5D76D" w14:textId="70505C90" w:rsidR="007D1FBD" w:rsidRPr="00A327E5" w:rsidRDefault="007D1FBD" w:rsidP="003C05BA">
      <w:pPr>
        <w:pStyle w:val="NoSpacing"/>
        <w:spacing w:line="276" w:lineRule="auto"/>
        <w:rPr>
          <w:rFonts w:ascii="Times New Roman" w:hAnsi="Times New Roman" w:cs="Times New Roman"/>
        </w:rPr>
      </w:pPr>
      <w:r w:rsidRPr="00A327E5">
        <w:rPr>
          <w:rFonts w:ascii="Times New Roman" w:hAnsi="Times New Roman" w:cs="Times New Roman"/>
          <w:noProof/>
          <w:lang w:eastAsia="en-IN"/>
        </w:rPr>
        <w:drawing>
          <wp:anchor distT="0" distB="0" distL="114300" distR="114300" simplePos="0" relativeHeight="251659264" behindDoc="0" locked="0" layoutInCell="1" allowOverlap="1" wp14:anchorId="5A380A4E" wp14:editId="5762F870">
            <wp:simplePos x="0" y="0"/>
            <wp:positionH relativeFrom="column">
              <wp:posOffset>-914400</wp:posOffset>
            </wp:positionH>
            <wp:positionV relativeFrom="page">
              <wp:posOffset>0</wp:posOffset>
            </wp:positionV>
            <wp:extent cx="7573010" cy="10673715"/>
            <wp:effectExtent l="0" t="0" r="0" b="0"/>
            <wp:wrapSquare wrapText="bothSides"/>
            <wp:docPr id="1816984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984416"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7573010" cy="10673715"/>
                    </a:xfrm>
                    <a:prstGeom prst="rect">
                      <a:avLst/>
                    </a:prstGeom>
                  </pic:spPr>
                </pic:pic>
              </a:graphicData>
            </a:graphic>
            <wp14:sizeRelH relativeFrom="margin">
              <wp14:pctWidth>0</wp14:pctWidth>
            </wp14:sizeRelH>
            <wp14:sizeRelV relativeFrom="margin">
              <wp14:pctHeight>0</wp14:pctHeight>
            </wp14:sizeRelV>
          </wp:anchor>
        </w:drawing>
      </w:r>
    </w:p>
    <w:sdt>
      <w:sdtPr>
        <w:rPr>
          <w:rFonts w:asciiTheme="minorHAnsi" w:eastAsiaTheme="minorHAnsi" w:hAnsiTheme="minorHAnsi" w:cstheme="minorBidi"/>
          <w:color w:val="auto"/>
          <w:kern w:val="2"/>
          <w:sz w:val="22"/>
          <w:szCs w:val="22"/>
          <w:lang w:val="en-IN"/>
        </w:rPr>
        <w:id w:val="776527434"/>
        <w:docPartObj>
          <w:docPartGallery w:val="Table of Contents"/>
          <w:docPartUnique/>
        </w:docPartObj>
      </w:sdtPr>
      <w:sdtEndPr>
        <w:rPr>
          <w:b/>
          <w:bCs/>
          <w:noProof/>
        </w:rPr>
      </w:sdtEndPr>
      <w:sdtContent>
        <w:p w14:paraId="7EC2DF3E" w14:textId="02B28EFF" w:rsidR="008105F2" w:rsidRDefault="008105F2" w:rsidP="003C05BA">
          <w:pPr>
            <w:pStyle w:val="TOCHeading"/>
            <w:tabs>
              <w:tab w:val="left" w:pos="90"/>
              <w:tab w:val="left" w:pos="180"/>
            </w:tabs>
            <w:spacing w:line="276" w:lineRule="auto"/>
            <w:ind w:left="0" w:hanging="540"/>
            <w:jc w:val="center"/>
          </w:pPr>
          <w:r>
            <w:t>Contents</w:t>
          </w:r>
        </w:p>
        <w:p w14:paraId="1BCA1CAF" w14:textId="77777777" w:rsidR="00EA3A2B" w:rsidRDefault="008105F2">
          <w:pPr>
            <w:pStyle w:val="TOC1"/>
            <w:tabs>
              <w:tab w:val="right" w:leader="dot" w:pos="9016"/>
            </w:tabs>
            <w:rPr>
              <w:rFonts w:eastAsiaTheme="minorEastAsia"/>
              <w:noProof/>
              <w:kern w:val="0"/>
              <w:lang w:eastAsia="en-IN"/>
              <w14:ligatures w14:val="none"/>
            </w:rPr>
          </w:pPr>
          <w:r>
            <w:fldChar w:fldCharType="begin"/>
          </w:r>
          <w:r>
            <w:instrText xml:space="preserve"> TOC \o "1-3" \h \z \u </w:instrText>
          </w:r>
          <w:r>
            <w:fldChar w:fldCharType="separate"/>
          </w:r>
          <w:hyperlink w:anchor="_Toc218180437" w:history="1">
            <w:r w:rsidR="00EA3A2B" w:rsidRPr="009A4131">
              <w:rPr>
                <w:rStyle w:val="Hyperlink"/>
                <w:rFonts w:cstheme="minorHAnsi"/>
                <w:b/>
                <w:bCs/>
                <w:noProof/>
              </w:rPr>
              <w:t>1)</w:t>
            </w:r>
            <w:r w:rsidR="00EA3A2B">
              <w:rPr>
                <w:rFonts w:eastAsiaTheme="minorEastAsia"/>
                <w:noProof/>
                <w:kern w:val="0"/>
                <w:lang w:eastAsia="en-IN"/>
                <w14:ligatures w14:val="none"/>
              </w:rPr>
              <w:tab/>
            </w:r>
            <w:r w:rsidR="00EA3A2B" w:rsidRPr="009A4131">
              <w:rPr>
                <w:rStyle w:val="Hyperlink"/>
                <w:rFonts w:cstheme="minorHAnsi"/>
                <w:b/>
                <w:bCs/>
                <w:noProof/>
              </w:rPr>
              <w:t>Preamble</w:t>
            </w:r>
            <w:r w:rsidR="00EA3A2B">
              <w:rPr>
                <w:noProof/>
                <w:webHidden/>
              </w:rPr>
              <w:tab/>
            </w:r>
            <w:r w:rsidR="00EA3A2B">
              <w:rPr>
                <w:noProof/>
                <w:webHidden/>
              </w:rPr>
              <w:fldChar w:fldCharType="begin"/>
            </w:r>
            <w:r w:rsidR="00EA3A2B">
              <w:rPr>
                <w:noProof/>
                <w:webHidden/>
              </w:rPr>
              <w:instrText xml:space="preserve"> PAGEREF _Toc218180437 \h </w:instrText>
            </w:r>
            <w:r w:rsidR="00EA3A2B">
              <w:rPr>
                <w:noProof/>
                <w:webHidden/>
              </w:rPr>
            </w:r>
            <w:r w:rsidR="00EA3A2B">
              <w:rPr>
                <w:noProof/>
                <w:webHidden/>
              </w:rPr>
              <w:fldChar w:fldCharType="separate"/>
            </w:r>
            <w:r w:rsidR="00EA3A2B">
              <w:rPr>
                <w:noProof/>
                <w:webHidden/>
              </w:rPr>
              <w:t>3</w:t>
            </w:r>
            <w:r w:rsidR="00EA3A2B">
              <w:rPr>
                <w:noProof/>
                <w:webHidden/>
              </w:rPr>
              <w:fldChar w:fldCharType="end"/>
            </w:r>
          </w:hyperlink>
        </w:p>
        <w:p w14:paraId="33BB27F6" w14:textId="77777777" w:rsidR="00EA3A2B" w:rsidRDefault="00EA3A2B">
          <w:pPr>
            <w:pStyle w:val="TOC1"/>
            <w:tabs>
              <w:tab w:val="right" w:leader="dot" w:pos="9016"/>
            </w:tabs>
            <w:rPr>
              <w:rFonts w:eastAsiaTheme="minorEastAsia"/>
              <w:noProof/>
              <w:kern w:val="0"/>
              <w:lang w:eastAsia="en-IN"/>
              <w14:ligatures w14:val="none"/>
            </w:rPr>
          </w:pPr>
          <w:hyperlink w:anchor="_Toc218180438" w:history="1">
            <w:r w:rsidRPr="009A4131">
              <w:rPr>
                <w:rStyle w:val="Hyperlink"/>
                <w:rFonts w:cstheme="minorHAnsi"/>
                <w:b/>
                <w:bCs/>
                <w:noProof/>
              </w:rPr>
              <w:t>2)</w:t>
            </w:r>
            <w:r>
              <w:rPr>
                <w:rFonts w:eastAsiaTheme="minorEastAsia"/>
                <w:noProof/>
                <w:kern w:val="0"/>
                <w:lang w:eastAsia="en-IN"/>
                <w14:ligatures w14:val="none"/>
              </w:rPr>
              <w:tab/>
            </w:r>
            <w:r w:rsidRPr="009A4131">
              <w:rPr>
                <w:rStyle w:val="Hyperlink"/>
                <w:rFonts w:cstheme="minorHAnsi"/>
                <w:b/>
                <w:bCs/>
                <w:noProof/>
              </w:rPr>
              <w:t>Desired Outcomes</w:t>
            </w:r>
            <w:r>
              <w:rPr>
                <w:noProof/>
                <w:webHidden/>
              </w:rPr>
              <w:tab/>
            </w:r>
            <w:r>
              <w:rPr>
                <w:noProof/>
                <w:webHidden/>
              </w:rPr>
              <w:fldChar w:fldCharType="begin"/>
            </w:r>
            <w:r>
              <w:rPr>
                <w:noProof/>
                <w:webHidden/>
              </w:rPr>
              <w:instrText xml:space="preserve"> PAGEREF _Toc218180438 \h </w:instrText>
            </w:r>
            <w:r>
              <w:rPr>
                <w:noProof/>
                <w:webHidden/>
              </w:rPr>
            </w:r>
            <w:r>
              <w:rPr>
                <w:noProof/>
                <w:webHidden/>
              </w:rPr>
              <w:fldChar w:fldCharType="separate"/>
            </w:r>
            <w:r>
              <w:rPr>
                <w:noProof/>
                <w:webHidden/>
              </w:rPr>
              <w:t>3</w:t>
            </w:r>
            <w:r>
              <w:rPr>
                <w:noProof/>
                <w:webHidden/>
              </w:rPr>
              <w:fldChar w:fldCharType="end"/>
            </w:r>
          </w:hyperlink>
        </w:p>
        <w:p w14:paraId="2DF8DFA9" w14:textId="77777777" w:rsidR="00EA3A2B" w:rsidRDefault="00EA3A2B">
          <w:pPr>
            <w:pStyle w:val="TOC1"/>
            <w:tabs>
              <w:tab w:val="right" w:leader="dot" w:pos="9016"/>
            </w:tabs>
            <w:rPr>
              <w:rFonts w:eastAsiaTheme="minorEastAsia"/>
              <w:noProof/>
              <w:kern w:val="0"/>
              <w:lang w:eastAsia="en-IN"/>
              <w14:ligatures w14:val="none"/>
            </w:rPr>
          </w:pPr>
          <w:hyperlink w:anchor="_Toc218180439" w:history="1">
            <w:r w:rsidRPr="009A4131">
              <w:rPr>
                <w:rStyle w:val="Hyperlink"/>
                <w:rFonts w:cstheme="minorHAnsi"/>
                <w:b/>
                <w:bCs/>
                <w:noProof/>
              </w:rPr>
              <w:t>3)</w:t>
            </w:r>
            <w:r>
              <w:rPr>
                <w:rFonts w:eastAsiaTheme="minorEastAsia"/>
                <w:noProof/>
                <w:kern w:val="0"/>
                <w:lang w:eastAsia="en-IN"/>
                <w14:ligatures w14:val="none"/>
              </w:rPr>
              <w:tab/>
            </w:r>
            <w:r w:rsidRPr="009A4131">
              <w:rPr>
                <w:rStyle w:val="Hyperlink"/>
                <w:rFonts w:cstheme="minorHAnsi"/>
                <w:b/>
                <w:bCs/>
                <w:noProof/>
              </w:rPr>
              <w:t>Scope</w:t>
            </w:r>
            <w:r>
              <w:rPr>
                <w:noProof/>
                <w:webHidden/>
              </w:rPr>
              <w:tab/>
            </w:r>
            <w:r>
              <w:rPr>
                <w:noProof/>
                <w:webHidden/>
              </w:rPr>
              <w:fldChar w:fldCharType="begin"/>
            </w:r>
            <w:r>
              <w:rPr>
                <w:noProof/>
                <w:webHidden/>
              </w:rPr>
              <w:instrText xml:space="preserve"> PAGEREF _Toc218180439 \h </w:instrText>
            </w:r>
            <w:r>
              <w:rPr>
                <w:noProof/>
                <w:webHidden/>
              </w:rPr>
            </w:r>
            <w:r>
              <w:rPr>
                <w:noProof/>
                <w:webHidden/>
              </w:rPr>
              <w:fldChar w:fldCharType="separate"/>
            </w:r>
            <w:r>
              <w:rPr>
                <w:noProof/>
                <w:webHidden/>
              </w:rPr>
              <w:t>3</w:t>
            </w:r>
            <w:r>
              <w:rPr>
                <w:noProof/>
                <w:webHidden/>
              </w:rPr>
              <w:fldChar w:fldCharType="end"/>
            </w:r>
          </w:hyperlink>
        </w:p>
        <w:p w14:paraId="3FA92153" w14:textId="77777777" w:rsidR="00EA3A2B" w:rsidRDefault="00EA3A2B">
          <w:pPr>
            <w:pStyle w:val="TOC1"/>
            <w:tabs>
              <w:tab w:val="right" w:leader="dot" w:pos="9016"/>
            </w:tabs>
            <w:rPr>
              <w:rFonts w:eastAsiaTheme="minorEastAsia"/>
              <w:noProof/>
              <w:kern w:val="0"/>
              <w:lang w:eastAsia="en-IN"/>
              <w14:ligatures w14:val="none"/>
            </w:rPr>
          </w:pPr>
          <w:hyperlink w:anchor="_Toc218180440" w:history="1">
            <w:r w:rsidRPr="009A4131">
              <w:rPr>
                <w:rStyle w:val="Hyperlink"/>
                <w:rFonts w:cstheme="minorHAnsi"/>
                <w:b/>
                <w:bCs/>
                <w:noProof/>
              </w:rPr>
              <w:t>4)</w:t>
            </w:r>
            <w:r>
              <w:rPr>
                <w:rFonts w:eastAsiaTheme="minorEastAsia"/>
                <w:noProof/>
                <w:kern w:val="0"/>
                <w:lang w:eastAsia="en-IN"/>
                <w14:ligatures w14:val="none"/>
              </w:rPr>
              <w:tab/>
            </w:r>
            <w:r w:rsidRPr="009A4131">
              <w:rPr>
                <w:rStyle w:val="Hyperlink"/>
                <w:rFonts w:cstheme="minorHAnsi"/>
                <w:b/>
                <w:bCs/>
                <w:noProof/>
              </w:rPr>
              <w:t>Definition:</w:t>
            </w:r>
            <w:r>
              <w:rPr>
                <w:noProof/>
                <w:webHidden/>
              </w:rPr>
              <w:tab/>
            </w:r>
            <w:r>
              <w:rPr>
                <w:noProof/>
                <w:webHidden/>
              </w:rPr>
              <w:fldChar w:fldCharType="begin"/>
            </w:r>
            <w:r>
              <w:rPr>
                <w:noProof/>
                <w:webHidden/>
              </w:rPr>
              <w:instrText xml:space="preserve"> PAGEREF _Toc218180440 \h </w:instrText>
            </w:r>
            <w:r>
              <w:rPr>
                <w:noProof/>
                <w:webHidden/>
              </w:rPr>
            </w:r>
            <w:r>
              <w:rPr>
                <w:noProof/>
                <w:webHidden/>
              </w:rPr>
              <w:fldChar w:fldCharType="separate"/>
            </w:r>
            <w:r>
              <w:rPr>
                <w:noProof/>
                <w:webHidden/>
              </w:rPr>
              <w:t>4</w:t>
            </w:r>
            <w:r>
              <w:rPr>
                <w:noProof/>
                <w:webHidden/>
              </w:rPr>
              <w:fldChar w:fldCharType="end"/>
            </w:r>
          </w:hyperlink>
        </w:p>
        <w:p w14:paraId="56703934" w14:textId="77777777" w:rsidR="00EA3A2B" w:rsidRDefault="00EA3A2B">
          <w:pPr>
            <w:pStyle w:val="TOC1"/>
            <w:tabs>
              <w:tab w:val="right" w:leader="dot" w:pos="9016"/>
            </w:tabs>
            <w:rPr>
              <w:rFonts w:eastAsiaTheme="minorEastAsia"/>
              <w:noProof/>
              <w:kern w:val="0"/>
              <w:lang w:eastAsia="en-IN"/>
              <w14:ligatures w14:val="none"/>
            </w:rPr>
          </w:pPr>
          <w:hyperlink w:anchor="_Toc218180441" w:history="1">
            <w:r w:rsidRPr="009A4131">
              <w:rPr>
                <w:rStyle w:val="Hyperlink"/>
                <w:rFonts w:cstheme="minorHAnsi"/>
                <w:b/>
                <w:bCs/>
                <w:noProof/>
              </w:rPr>
              <w:t>5)</w:t>
            </w:r>
            <w:r>
              <w:rPr>
                <w:rFonts w:eastAsiaTheme="minorEastAsia"/>
                <w:noProof/>
                <w:kern w:val="0"/>
                <w:lang w:eastAsia="en-IN"/>
                <w14:ligatures w14:val="none"/>
              </w:rPr>
              <w:tab/>
            </w:r>
            <w:r w:rsidRPr="009A4131">
              <w:rPr>
                <w:rStyle w:val="Hyperlink"/>
                <w:rFonts w:cstheme="minorHAnsi"/>
                <w:b/>
                <w:bCs/>
                <w:noProof/>
              </w:rPr>
              <w:t>How Living Wage should be decided</w:t>
            </w:r>
            <w:r>
              <w:rPr>
                <w:noProof/>
                <w:webHidden/>
              </w:rPr>
              <w:tab/>
            </w:r>
            <w:r>
              <w:rPr>
                <w:noProof/>
                <w:webHidden/>
              </w:rPr>
              <w:fldChar w:fldCharType="begin"/>
            </w:r>
            <w:r>
              <w:rPr>
                <w:noProof/>
                <w:webHidden/>
              </w:rPr>
              <w:instrText xml:space="preserve"> PAGEREF _Toc218180441 \h </w:instrText>
            </w:r>
            <w:r>
              <w:rPr>
                <w:noProof/>
                <w:webHidden/>
              </w:rPr>
            </w:r>
            <w:r>
              <w:rPr>
                <w:noProof/>
                <w:webHidden/>
              </w:rPr>
              <w:fldChar w:fldCharType="separate"/>
            </w:r>
            <w:r>
              <w:rPr>
                <w:noProof/>
                <w:webHidden/>
              </w:rPr>
              <w:t>4</w:t>
            </w:r>
            <w:r>
              <w:rPr>
                <w:noProof/>
                <w:webHidden/>
              </w:rPr>
              <w:fldChar w:fldCharType="end"/>
            </w:r>
          </w:hyperlink>
        </w:p>
        <w:p w14:paraId="2A4F67BE" w14:textId="77777777" w:rsidR="00EA3A2B" w:rsidRDefault="00EA3A2B">
          <w:pPr>
            <w:pStyle w:val="TOC1"/>
            <w:tabs>
              <w:tab w:val="right" w:leader="dot" w:pos="9016"/>
            </w:tabs>
            <w:rPr>
              <w:rFonts w:eastAsiaTheme="minorEastAsia"/>
              <w:noProof/>
              <w:kern w:val="0"/>
              <w:lang w:eastAsia="en-IN"/>
              <w14:ligatures w14:val="none"/>
            </w:rPr>
          </w:pPr>
          <w:hyperlink w:anchor="_Toc218180442" w:history="1">
            <w:r w:rsidRPr="009A4131">
              <w:rPr>
                <w:rStyle w:val="Hyperlink"/>
                <w:rFonts w:cstheme="minorHAnsi"/>
                <w:b/>
                <w:bCs/>
                <w:noProof/>
              </w:rPr>
              <w:t>6)</w:t>
            </w:r>
            <w:r>
              <w:rPr>
                <w:rFonts w:eastAsiaTheme="minorEastAsia"/>
                <w:noProof/>
                <w:kern w:val="0"/>
                <w:lang w:eastAsia="en-IN"/>
                <w14:ligatures w14:val="none"/>
              </w:rPr>
              <w:tab/>
            </w:r>
            <w:r w:rsidRPr="009A4131">
              <w:rPr>
                <w:rStyle w:val="Hyperlink"/>
                <w:rFonts w:cstheme="minorHAnsi"/>
                <w:b/>
                <w:bCs/>
                <w:noProof/>
              </w:rPr>
              <w:t>Core Strategies for Living Wage</w:t>
            </w:r>
            <w:r>
              <w:rPr>
                <w:noProof/>
                <w:webHidden/>
              </w:rPr>
              <w:tab/>
            </w:r>
            <w:r>
              <w:rPr>
                <w:noProof/>
                <w:webHidden/>
              </w:rPr>
              <w:fldChar w:fldCharType="begin"/>
            </w:r>
            <w:r>
              <w:rPr>
                <w:noProof/>
                <w:webHidden/>
              </w:rPr>
              <w:instrText xml:space="preserve"> PAGEREF _Toc218180442 \h </w:instrText>
            </w:r>
            <w:r>
              <w:rPr>
                <w:noProof/>
                <w:webHidden/>
              </w:rPr>
            </w:r>
            <w:r>
              <w:rPr>
                <w:noProof/>
                <w:webHidden/>
              </w:rPr>
              <w:fldChar w:fldCharType="separate"/>
            </w:r>
            <w:r>
              <w:rPr>
                <w:noProof/>
                <w:webHidden/>
              </w:rPr>
              <w:t>4</w:t>
            </w:r>
            <w:r>
              <w:rPr>
                <w:noProof/>
                <w:webHidden/>
              </w:rPr>
              <w:fldChar w:fldCharType="end"/>
            </w:r>
          </w:hyperlink>
        </w:p>
        <w:p w14:paraId="434BB46C" w14:textId="77777777" w:rsidR="00EA3A2B" w:rsidRDefault="00EA3A2B">
          <w:pPr>
            <w:pStyle w:val="TOC1"/>
            <w:tabs>
              <w:tab w:val="right" w:leader="dot" w:pos="9016"/>
            </w:tabs>
            <w:rPr>
              <w:rFonts w:eastAsiaTheme="minorEastAsia"/>
              <w:noProof/>
              <w:kern w:val="0"/>
              <w:lang w:eastAsia="en-IN"/>
              <w14:ligatures w14:val="none"/>
            </w:rPr>
          </w:pPr>
          <w:hyperlink w:anchor="_Toc218180443" w:history="1">
            <w:r w:rsidRPr="009A4131">
              <w:rPr>
                <w:rStyle w:val="Hyperlink"/>
                <w:rFonts w:cstheme="minorHAnsi"/>
                <w:b/>
                <w:bCs/>
                <w:noProof/>
              </w:rPr>
              <w:t>7)</w:t>
            </w:r>
            <w:r>
              <w:rPr>
                <w:rFonts w:eastAsiaTheme="minorEastAsia"/>
                <w:noProof/>
                <w:kern w:val="0"/>
                <w:lang w:eastAsia="en-IN"/>
                <w14:ligatures w14:val="none"/>
              </w:rPr>
              <w:tab/>
            </w:r>
            <w:r w:rsidRPr="009A4131">
              <w:rPr>
                <w:rStyle w:val="Hyperlink"/>
                <w:rFonts w:cstheme="minorHAnsi"/>
                <w:b/>
                <w:bCs/>
                <w:noProof/>
              </w:rPr>
              <w:t>Living wage Assessment</w:t>
            </w:r>
            <w:r>
              <w:rPr>
                <w:noProof/>
                <w:webHidden/>
              </w:rPr>
              <w:tab/>
            </w:r>
            <w:r>
              <w:rPr>
                <w:noProof/>
                <w:webHidden/>
              </w:rPr>
              <w:fldChar w:fldCharType="begin"/>
            </w:r>
            <w:r>
              <w:rPr>
                <w:noProof/>
                <w:webHidden/>
              </w:rPr>
              <w:instrText xml:space="preserve"> PAGEREF _Toc218180443 \h </w:instrText>
            </w:r>
            <w:r>
              <w:rPr>
                <w:noProof/>
                <w:webHidden/>
              </w:rPr>
            </w:r>
            <w:r>
              <w:rPr>
                <w:noProof/>
                <w:webHidden/>
              </w:rPr>
              <w:fldChar w:fldCharType="separate"/>
            </w:r>
            <w:r>
              <w:rPr>
                <w:noProof/>
                <w:webHidden/>
              </w:rPr>
              <w:t>5</w:t>
            </w:r>
            <w:r>
              <w:rPr>
                <w:noProof/>
                <w:webHidden/>
              </w:rPr>
              <w:fldChar w:fldCharType="end"/>
            </w:r>
          </w:hyperlink>
        </w:p>
        <w:p w14:paraId="4A556940" w14:textId="77777777" w:rsidR="00EA3A2B" w:rsidRDefault="00EA3A2B">
          <w:pPr>
            <w:pStyle w:val="TOC1"/>
            <w:tabs>
              <w:tab w:val="right" w:leader="dot" w:pos="9016"/>
            </w:tabs>
            <w:rPr>
              <w:rFonts w:eastAsiaTheme="minorEastAsia"/>
              <w:noProof/>
              <w:kern w:val="0"/>
              <w:lang w:eastAsia="en-IN"/>
              <w14:ligatures w14:val="none"/>
            </w:rPr>
          </w:pPr>
          <w:hyperlink w:anchor="_Toc218180444" w:history="1">
            <w:r w:rsidRPr="009A4131">
              <w:rPr>
                <w:rStyle w:val="Hyperlink"/>
                <w:rFonts w:cstheme="minorHAnsi"/>
                <w:b/>
                <w:bCs/>
                <w:noProof/>
              </w:rPr>
              <w:t>8)</w:t>
            </w:r>
            <w:r>
              <w:rPr>
                <w:rFonts w:eastAsiaTheme="minorEastAsia"/>
                <w:noProof/>
                <w:kern w:val="0"/>
                <w:lang w:eastAsia="en-IN"/>
                <w14:ligatures w14:val="none"/>
              </w:rPr>
              <w:tab/>
            </w:r>
            <w:r w:rsidRPr="009A4131">
              <w:rPr>
                <w:rStyle w:val="Hyperlink"/>
                <w:rFonts w:cstheme="minorHAnsi"/>
                <w:b/>
                <w:bCs/>
                <w:noProof/>
              </w:rPr>
              <w:t>Accountability</w:t>
            </w:r>
            <w:r>
              <w:rPr>
                <w:noProof/>
                <w:webHidden/>
              </w:rPr>
              <w:tab/>
            </w:r>
            <w:r>
              <w:rPr>
                <w:noProof/>
                <w:webHidden/>
              </w:rPr>
              <w:fldChar w:fldCharType="begin"/>
            </w:r>
            <w:r>
              <w:rPr>
                <w:noProof/>
                <w:webHidden/>
              </w:rPr>
              <w:instrText xml:space="preserve"> PAGEREF _Toc218180444 \h </w:instrText>
            </w:r>
            <w:r>
              <w:rPr>
                <w:noProof/>
                <w:webHidden/>
              </w:rPr>
            </w:r>
            <w:r>
              <w:rPr>
                <w:noProof/>
                <w:webHidden/>
              </w:rPr>
              <w:fldChar w:fldCharType="separate"/>
            </w:r>
            <w:r>
              <w:rPr>
                <w:noProof/>
                <w:webHidden/>
              </w:rPr>
              <w:t>6</w:t>
            </w:r>
            <w:r>
              <w:rPr>
                <w:noProof/>
                <w:webHidden/>
              </w:rPr>
              <w:fldChar w:fldCharType="end"/>
            </w:r>
          </w:hyperlink>
        </w:p>
        <w:p w14:paraId="49B3AA2B" w14:textId="77777777" w:rsidR="00EA3A2B" w:rsidRDefault="00EA3A2B">
          <w:pPr>
            <w:pStyle w:val="TOC1"/>
            <w:tabs>
              <w:tab w:val="right" w:leader="dot" w:pos="9016"/>
            </w:tabs>
            <w:rPr>
              <w:rFonts w:eastAsiaTheme="minorEastAsia"/>
              <w:noProof/>
              <w:kern w:val="0"/>
              <w:lang w:eastAsia="en-IN"/>
              <w14:ligatures w14:val="none"/>
            </w:rPr>
          </w:pPr>
          <w:hyperlink w:anchor="_Toc218180445" w:history="1">
            <w:r w:rsidRPr="009A4131">
              <w:rPr>
                <w:rStyle w:val="Hyperlink"/>
                <w:rFonts w:cstheme="minorHAnsi"/>
                <w:b/>
                <w:bCs/>
                <w:noProof/>
              </w:rPr>
              <w:t>9)</w:t>
            </w:r>
            <w:r>
              <w:rPr>
                <w:rFonts w:eastAsiaTheme="minorEastAsia"/>
                <w:noProof/>
                <w:kern w:val="0"/>
                <w:lang w:eastAsia="en-IN"/>
                <w14:ligatures w14:val="none"/>
              </w:rPr>
              <w:tab/>
            </w:r>
            <w:r w:rsidRPr="009A4131">
              <w:rPr>
                <w:rStyle w:val="Hyperlink"/>
                <w:rFonts w:cstheme="minorHAnsi"/>
                <w:b/>
                <w:bCs/>
                <w:noProof/>
              </w:rPr>
              <w:t>Training and Education</w:t>
            </w:r>
            <w:r>
              <w:rPr>
                <w:noProof/>
                <w:webHidden/>
              </w:rPr>
              <w:tab/>
            </w:r>
            <w:r>
              <w:rPr>
                <w:noProof/>
                <w:webHidden/>
              </w:rPr>
              <w:fldChar w:fldCharType="begin"/>
            </w:r>
            <w:r>
              <w:rPr>
                <w:noProof/>
                <w:webHidden/>
              </w:rPr>
              <w:instrText xml:space="preserve"> PAGEREF _Toc218180445 \h </w:instrText>
            </w:r>
            <w:r>
              <w:rPr>
                <w:noProof/>
                <w:webHidden/>
              </w:rPr>
            </w:r>
            <w:r>
              <w:rPr>
                <w:noProof/>
                <w:webHidden/>
              </w:rPr>
              <w:fldChar w:fldCharType="separate"/>
            </w:r>
            <w:r>
              <w:rPr>
                <w:noProof/>
                <w:webHidden/>
              </w:rPr>
              <w:t>7</w:t>
            </w:r>
            <w:r>
              <w:rPr>
                <w:noProof/>
                <w:webHidden/>
              </w:rPr>
              <w:fldChar w:fldCharType="end"/>
            </w:r>
          </w:hyperlink>
        </w:p>
        <w:p w14:paraId="0C941F5F" w14:textId="77777777" w:rsidR="00EA3A2B" w:rsidRDefault="00EA3A2B">
          <w:pPr>
            <w:pStyle w:val="TOC1"/>
            <w:tabs>
              <w:tab w:val="right" w:leader="dot" w:pos="9016"/>
            </w:tabs>
            <w:rPr>
              <w:rFonts w:eastAsiaTheme="minorEastAsia"/>
              <w:noProof/>
              <w:kern w:val="0"/>
              <w:lang w:eastAsia="en-IN"/>
              <w14:ligatures w14:val="none"/>
            </w:rPr>
          </w:pPr>
          <w:hyperlink w:anchor="_Toc218180446" w:history="1">
            <w:r w:rsidRPr="009A4131">
              <w:rPr>
                <w:rStyle w:val="Hyperlink"/>
                <w:rFonts w:cstheme="minorHAnsi"/>
                <w:b/>
                <w:bCs/>
                <w:noProof/>
              </w:rPr>
              <w:t>10)</w:t>
            </w:r>
            <w:r>
              <w:rPr>
                <w:rFonts w:eastAsiaTheme="minorEastAsia"/>
                <w:noProof/>
                <w:kern w:val="0"/>
                <w:lang w:eastAsia="en-IN"/>
                <w14:ligatures w14:val="none"/>
              </w:rPr>
              <w:tab/>
            </w:r>
            <w:r w:rsidRPr="009A4131">
              <w:rPr>
                <w:rStyle w:val="Hyperlink"/>
                <w:rFonts w:cstheme="minorHAnsi"/>
                <w:b/>
                <w:bCs/>
                <w:noProof/>
              </w:rPr>
              <w:t>Progress Update</w:t>
            </w:r>
            <w:r>
              <w:rPr>
                <w:noProof/>
                <w:webHidden/>
              </w:rPr>
              <w:tab/>
            </w:r>
            <w:r>
              <w:rPr>
                <w:noProof/>
                <w:webHidden/>
              </w:rPr>
              <w:fldChar w:fldCharType="begin"/>
            </w:r>
            <w:r>
              <w:rPr>
                <w:noProof/>
                <w:webHidden/>
              </w:rPr>
              <w:instrText xml:space="preserve"> PAGEREF _Toc218180446 \h </w:instrText>
            </w:r>
            <w:r>
              <w:rPr>
                <w:noProof/>
                <w:webHidden/>
              </w:rPr>
            </w:r>
            <w:r>
              <w:rPr>
                <w:noProof/>
                <w:webHidden/>
              </w:rPr>
              <w:fldChar w:fldCharType="separate"/>
            </w:r>
            <w:r>
              <w:rPr>
                <w:noProof/>
                <w:webHidden/>
              </w:rPr>
              <w:t>8</w:t>
            </w:r>
            <w:r>
              <w:rPr>
                <w:noProof/>
                <w:webHidden/>
              </w:rPr>
              <w:fldChar w:fldCharType="end"/>
            </w:r>
          </w:hyperlink>
        </w:p>
        <w:p w14:paraId="29843AA2" w14:textId="77777777" w:rsidR="00EA3A2B" w:rsidRDefault="00EA3A2B">
          <w:pPr>
            <w:pStyle w:val="TOC1"/>
            <w:tabs>
              <w:tab w:val="right" w:leader="dot" w:pos="9016"/>
            </w:tabs>
            <w:rPr>
              <w:rFonts w:eastAsiaTheme="minorEastAsia"/>
              <w:noProof/>
              <w:kern w:val="0"/>
              <w:lang w:eastAsia="en-IN"/>
              <w14:ligatures w14:val="none"/>
            </w:rPr>
          </w:pPr>
          <w:hyperlink w:anchor="_Toc218180447" w:history="1">
            <w:r w:rsidRPr="009A4131">
              <w:rPr>
                <w:rStyle w:val="Hyperlink"/>
                <w:rFonts w:cstheme="minorHAnsi"/>
                <w:b/>
                <w:bCs/>
                <w:noProof/>
              </w:rPr>
              <w:t>11)</w:t>
            </w:r>
            <w:r>
              <w:rPr>
                <w:rFonts w:eastAsiaTheme="minorEastAsia"/>
                <w:noProof/>
                <w:kern w:val="0"/>
                <w:lang w:eastAsia="en-IN"/>
                <w14:ligatures w14:val="none"/>
              </w:rPr>
              <w:tab/>
            </w:r>
            <w:r w:rsidRPr="009A4131">
              <w:rPr>
                <w:rStyle w:val="Hyperlink"/>
                <w:rFonts w:cstheme="minorHAnsi"/>
                <w:b/>
                <w:bCs/>
                <w:noProof/>
              </w:rPr>
              <w:t>Ongoing Development</w:t>
            </w:r>
            <w:r>
              <w:rPr>
                <w:noProof/>
                <w:webHidden/>
              </w:rPr>
              <w:tab/>
            </w:r>
            <w:r>
              <w:rPr>
                <w:noProof/>
                <w:webHidden/>
              </w:rPr>
              <w:fldChar w:fldCharType="begin"/>
            </w:r>
            <w:r>
              <w:rPr>
                <w:noProof/>
                <w:webHidden/>
              </w:rPr>
              <w:instrText xml:space="preserve"> PAGEREF _Toc218180447 \h </w:instrText>
            </w:r>
            <w:r>
              <w:rPr>
                <w:noProof/>
                <w:webHidden/>
              </w:rPr>
            </w:r>
            <w:r>
              <w:rPr>
                <w:noProof/>
                <w:webHidden/>
              </w:rPr>
              <w:fldChar w:fldCharType="separate"/>
            </w:r>
            <w:r>
              <w:rPr>
                <w:noProof/>
                <w:webHidden/>
              </w:rPr>
              <w:t>9</w:t>
            </w:r>
            <w:r>
              <w:rPr>
                <w:noProof/>
                <w:webHidden/>
              </w:rPr>
              <w:fldChar w:fldCharType="end"/>
            </w:r>
          </w:hyperlink>
        </w:p>
        <w:p w14:paraId="50CA1864" w14:textId="77777777" w:rsidR="00EA3A2B" w:rsidRDefault="00EA3A2B">
          <w:pPr>
            <w:pStyle w:val="TOC1"/>
            <w:tabs>
              <w:tab w:val="right" w:leader="dot" w:pos="9016"/>
            </w:tabs>
            <w:rPr>
              <w:rFonts w:eastAsiaTheme="minorEastAsia"/>
              <w:noProof/>
              <w:kern w:val="0"/>
              <w:lang w:eastAsia="en-IN"/>
              <w14:ligatures w14:val="none"/>
            </w:rPr>
          </w:pPr>
          <w:hyperlink w:anchor="_Toc218180448" w:history="1">
            <w:r w:rsidRPr="009A4131">
              <w:rPr>
                <w:rStyle w:val="Hyperlink"/>
                <w:rFonts w:cstheme="minorHAnsi"/>
                <w:b/>
                <w:bCs/>
                <w:noProof/>
              </w:rPr>
              <w:t>12)</w:t>
            </w:r>
            <w:r>
              <w:rPr>
                <w:rFonts w:eastAsiaTheme="minorEastAsia"/>
                <w:noProof/>
                <w:kern w:val="0"/>
                <w:lang w:eastAsia="en-IN"/>
                <w14:ligatures w14:val="none"/>
              </w:rPr>
              <w:tab/>
            </w:r>
            <w:r w:rsidRPr="009A4131">
              <w:rPr>
                <w:rStyle w:val="Hyperlink"/>
                <w:rFonts w:cstheme="minorHAnsi"/>
                <w:b/>
                <w:bCs/>
                <w:noProof/>
              </w:rPr>
              <w:t>Review Cycle</w:t>
            </w:r>
            <w:r>
              <w:rPr>
                <w:noProof/>
                <w:webHidden/>
              </w:rPr>
              <w:tab/>
            </w:r>
            <w:r>
              <w:rPr>
                <w:noProof/>
                <w:webHidden/>
              </w:rPr>
              <w:fldChar w:fldCharType="begin"/>
            </w:r>
            <w:r>
              <w:rPr>
                <w:noProof/>
                <w:webHidden/>
              </w:rPr>
              <w:instrText xml:space="preserve"> PAGEREF _Toc218180448 \h </w:instrText>
            </w:r>
            <w:r>
              <w:rPr>
                <w:noProof/>
                <w:webHidden/>
              </w:rPr>
            </w:r>
            <w:r>
              <w:rPr>
                <w:noProof/>
                <w:webHidden/>
              </w:rPr>
              <w:fldChar w:fldCharType="separate"/>
            </w:r>
            <w:r>
              <w:rPr>
                <w:noProof/>
                <w:webHidden/>
              </w:rPr>
              <w:t>9</w:t>
            </w:r>
            <w:r>
              <w:rPr>
                <w:noProof/>
                <w:webHidden/>
              </w:rPr>
              <w:fldChar w:fldCharType="end"/>
            </w:r>
          </w:hyperlink>
        </w:p>
        <w:p w14:paraId="74168F5D" w14:textId="77777777" w:rsidR="00EA3A2B" w:rsidRDefault="00EA3A2B">
          <w:pPr>
            <w:pStyle w:val="TOC1"/>
            <w:tabs>
              <w:tab w:val="right" w:leader="dot" w:pos="9016"/>
            </w:tabs>
            <w:rPr>
              <w:rFonts w:eastAsiaTheme="minorEastAsia"/>
              <w:noProof/>
              <w:kern w:val="0"/>
              <w:lang w:eastAsia="en-IN"/>
              <w14:ligatures w14:val="none"/>
            </w:rPr>
          </w:pPr>
          <w:hyperlink w:anchor="_Toc218180449" w:history="1">
            <w:r w:rsidRPr="009A4131">
              <w:rPr>
                <w:rStyle w:val="Hyperlink"/>
                <w:rFonts w:cstheme="minorHAnsi"/>
                <w:b/>
                <w:bCs/>
                <w:noProof/>
              </w:rPr>
              <w:t>13)</w:t>
            </w:r>
            <w:r>
              <w:rPr>
                <w:rFonts w:eastAsiaTheme="minorEastAsia"/>
                <w:noProof/>
                <w:kern w:val="0"/>
                <w:lang w:eastAsia="en-IN"/>
                <w14:ligatures w14:val="none"/>
              </w:rPr>
              <w:tab/>
            </w:r>
            <w:r w:rsidRPr="009A4131">
              <w:rPr>
                <w:rStyle w:val="Hyperlink"/>
                <w:rFonts w:cstheme="minorHAnsi"/>
                <w:b/>
                <w:bCs/>
                <w:noProof/>
              </w:rPr>
              <w:t>Employee Acknowledgement Form</w:t>
            </w:r>
            <w:r>
              <w:rPr>
                <w:noProof/>
                <w:webHidden/>
              </w:rPr>
              <w:tab/>
            </w:r>
            <w:r>
              <w:rPr>
                <w:noProof/>
                <w:webHidden/>
              </w:rPr>
              <w:fldChar w:fldCharType="begin"/>
            </w:r>
            <w:r>
              <w:rPr>
                <w:noProof/>
                <w:webHidden/>
              </w:rPr>
              <w:instrText xml:space="preserve"> PAGEREF _Toc218180449 \h </w:instrText>
            </w:r>
            <w:r>
              <w:rPr>
                <w:noProof/>
                <w:webHidden/>
              </w:rPr>
            </w:r>
            <w:r>
              <w:rPr>
                <w:noProof/>
                <w:webHidden/>
              </w:rPr>
              <w:fldChar w:fldCharType="separate"/>
            </w:r>
            <w:r>
              <w:rPr>
                <w:noProof/>
                <w:webHidden/>
              </w:rPr>
              <w:t>10</w:t>
            </w:r>
            <w:r>
              <w:rPr>
                <w:noProof/>
                <w:webHidden/>
              </w:rPr>
              <w:fldChar w:fldCharType="end"/>
            </w:r>
          </w:hyperlink>
        </w:p>
        <w:p w14:paraId="14FB378D" w14:textId="402BA019" w:rsidR="008105F2" w:rsidRDefault="008105F2" w:rsidP="003C05BA">
          <w:r>
            <w:rPr>
              <w:b/>
              <w:bCs/>
              <w:noProof/>
            </w:rPr>
            <w:fldChar w:fldCharType="end"/>
          </w:r>
        </w:p>
      </w:sdtContent>
    </w:sdt>
    <w:p w14:paraId="4252B7CA" w14:textId="77777777" w:rsidR="007C2154" w:rsidRDefault="007C2154" w:rsidP="003C05BA">
      <w:pPr>
        <w:tabs>
          <w:tab w:val="left" w:pos="360"/>
        </w:tabs>
        <w:spacing w:before="0"/>
        <w:ind w:left="0" w:firstLine="450"/>
        <w:jc w:val="left"/>
        <w:rPr>
          <w:rFonts w:ascii="Times New Roman" w:hAnsi="Times New Roman" w:cs="Times New Roman"/>
        </w:rPr>
      </w:pPr>
    </w:p>
    <w:p w14:paraId="5B712863" w14:textId="5E778479" w:rsidR="007C2154" w:rsidRPr="007C2154" w:rsidRDefault="007C2154" w:rsidP="00056C2A">
      <w:pPr>
        <w:pStyle w:val="Heading1"/>
        <w:numPr>
          <w:ilvl w:val="0"/>
          <w:numId w:val="1"/>
        </w:numPr>
        <w:spacing w:after="240" w:line="276" w:lineRule="auto"/>
        <w:rPr>
          <w:rFonts w:asciiTheme="minorHAnsi" w:hAnsiTheme="minorHAnsi" w:cstheme="minorHAnsi"/>
          <w:b/>
          <w:bCs/>
          <w:sz w:val="30"/>
          <w:szCs w:val="30"/>
        </w:rPr>
      </w:pPr>
      <w:r w:rsidRPr="00263073">
        <w:br w:type="column"/>
      </w:r>
      <w:bookmarkStart w:id="0" w:name="_Toc172489008"/>
      <w:bookmarkStart w:id="1" w:name="_Toc218180437"/>
      <w:r w:rsidRPr="007C2154">
        <w:rPr>
          <w:rFonts w:asciiTheme="minorHAnsi" w:hAnsiTheme="minorHAnsi" w:cstheme="minorHAnsi"/>
          <w:b/>
          <w:bCs/>
          <w:sz w:val="30"/>
          <w:szCs w:val="30"/>
        </w:rPr>
        <w:lastRenderedPageBreak/>
        <w:t>Preamble</w:t>
      </w:r>
      <w:bookmarkEnd w:id="0"/>
      <w:bookmarkEnd w:id="1"/>
    </w:p>
    <w:p w14:paraId="45C60529" w14:textId="6672F388" w:rsidR="007C2154" w:rsidRPr="007C2154" w:rsidRDefault="006442FA" w:rsidP="00F85337">
      <w:pPr>
        <w:spacing w:before="0"/>
        <w:ind w:left="0" w:firstLine="0"/>
        <w:rPr>
          <w:rFonts w:cstheme="minorHAnsi"/>
        </w:rPr>
      </w:pPr>
      <w:r w:rsidRPr="006442FA">
        <w:rPr>
          <w:rFonts w:cstheme="minorHAnsi"/>
        </w:rPr>
        <w:t>At Gloster Limited, we believe that a living wage is fundamental to the well-being of our employees and the sustainability of our jute manufacturing operations. This Living Wage Policy demonstrates our commitment to ensuring all workers associated with Gloster, directly or indirectly, receive compensation that allows them and their families to live with dignity. Our approach aligns with Indian labor laws, international standards, and Gloster's core values of integrity and social responsibility.</w:t>
      </w:r>
    </w:p>
    <w:p w14:paraId="035A439E" w14:textId="2366CBD4" w:rsidR="007C2154" w:rsidRDefault="007C2154" w:rsidP="00056C2A">
      <w:pPr>
        <w:pStyle w:val="Heading1"/>
        <w:numPr>
          <w:ilvl w:val="0"/>
          <w:numId w:val="1"/>
        </w:numPr>
        <w:spacing w:after="240" w:line="276" w:lineRule="auto"/>
        <w:rPr>
          <w:rFonts w:asciiTheme="minorHAnsi" w:hAnsiTheme="minorHAnsi" w:cstheme="minorHAnsi"/>
          <w:b/>
          <w:bCs/>
          <w:sz w:val="30"/>
          <w:szCs w:val="30"/>
        </w:rPr>
      </w:pPr>
      <w:bookmarkStart w:id="2" w:name="_Toc172489009"/>
      <w:bookmarkStart w:id="3" w:name="_Toc218180438"/>
      <w:r w:rsidRPr="007C2154">
        <w:rPr>
          <w:rFonts w:asciiTheme="minorHAnsi" w:hAnsiTheme="minorHAnsi" w:cstheme="minorHAnsi"/>
          <w:b/>
          <w:bCs/>
          <w:sz w:val="30"/>
          <w:szCs w:val="30"/>
        </w:rPr>
        <w:t>Desired Outcomes</w:t>
      </w:r>
      <w:bookmarkEnd w:id="2"/>
      <w:bookmarkEnd w:id="3"/>
    </w:p>
    <w:p w14:paraId="5B2FD789" w14:textId="0D2BD1DC" w:rsidR="004729DB" w:rsidRPr="004729DB" w:rsidRDefault="00EE6657" w:rsidP="003C05BA">
      <w:pPr>
        <w:spacing w:before="0"/>
        <w:ind w:left="0" w:firstLine="0"/>
        <w:rPr>
          <w:lang w:val="en-US"/>
        </w:rPr>
      </w:pPr>
      <w:r w:rsidRPr="00EE6657">
        <w:rPr>
          <w:lang w:val="en-US"/>
        </w:rPr>
        <w:t>Implementing this framework, Gloster Limited commits to providing a living wage that ensures employees can maintain a decent standard of living. Through this initiative, the company aims to achieve the following outcomes:</w:t>
      </w:r>
    </w:p>
    <w:p w14:paraId="6D592450" w14:textId="77777777" w:rsidR="006442FA" w:rsidRPr="006442FA" w:rsidRDefault="006442FA" w:rsidP="00056C2A">
      <w:pPr>
        <w:numPr>
          <w:ilvl w:val="0"/>
          <w:numId w:val="2"/>
        </w:numPr>
        <w:spacing w:before="0"/>
        <w:rPr>
          <w:rFonts w:cstheme="minorHAnsi"/>
        </w:rPr>
      </w:pPr>
      <w:r w:rsidRPr="006442FA">
        <w:rPr>
          <w:rFonts w:cstheme="minorHAnsi"/>
        </w:rPr>
        <w:t>Implement a living wage framework that supports a decent standard of living for all Gloster employees.</w:t>
      </w:r>
    </w:p>
    <w:p w14:paraId="0FD30E7F" w14:textId="77777777" w:rsidR="006442FA" w:rsidRPr="006442FA" w:rsidRDefault="006442FA" w:rsidP="00056C2A">
      <w:pPr>
        <w:numPr>
          <w:ilvl w:val="0"/>
          <w:numId w:val="2"/>
        </w:numPr>
        <w:spacing w:before="0"/>
        <w:rPr>
          <w:rFonts w:cstheme="minorHAnsi"/>
        </w:rPr>
      </w:pPr>
      <w:r w:rsidRPr="006442FA">
        <w:rPr>
          <w:rFonts w:cstheme="minorHAnsi"/>
        </w:rPr>
        <w:t>Ensure Gloster's wages reflect the true cost of living in our operational areas.</w:t>
      </w:r>
    </w:p>
    <w:p w14:paraId="2EDFD450" w14:textId="77777777" w:rsidR="006442FA" w:rsidRPr="006442FA" w:rsidRDefault="006442FA" w:rsidP="00056C2A">
      <w:pPr>
        <w:numPr>
          <w:ilvl w:val="0"/>
          <w:numId w:val="2"/>
        </w:numPr>
        <w:spacing w:before="0"/>
        <w:rPr>
          <w:rFonts w:cstheme="minorHAnsi"/>
        </w:rPr>
      </w:pPr>
      <w:r w:rsidRPr="006442FA">
        <w:rPr>
          <w:rFonts w:cstheme="minorHAnsi"/>
        </w:rPr>
        <w:t>Foster economic stability and well-being among our workforce and local communities.</w:t>
      </w:r>
    </w:p>
    <w:p w14:paraId="4A1D60E3" w14:textId="5BE0C10D" w:rsidR="007C2154" w:rsidRDefault="006442FA" w:rsidP="00056C2A">
      <w:pPr>
        <w:numPr>
          <w:ilvl w:val="0"/>
          <w:numId w:val="2"/>
        </w:numPr>
        <w:spacing w:before="0"/>
        <w:rPr>
          <w:rFonts w:cstheme="minorHAnsi"/>
        </w:rPr>
      </w:pPr>
      <w:r w:rsidRPr="006442FA">
        <w:rPr>
          <w:rFonts w:cstheme="minorHAnsi"/>
        </w:rPr>
        <w:t>Set a standard for fair wage practices in the jute industry and our supply chain.</w:t>
      </w:r>
    </w:p>
    <w:p w14:paraId="00B68E96" w14:textId="20916500" w:rsidR="007C2154" w:rsidRPr="00992ECE" w:rsidRDefault="007C2154" w:rsidP="00056C2A">
      <w:pPr>
        <w:pStyle w:val="Heading1"/>
        <w:numPr>
          <w:ilvl w:val="0"/>
          <w:numId w:val="1"/>
        </w:numPr>
        <w:spacing w:after="240" w:line="276" w:lineRule="auto"/>
        <w:rPr>
          <w:rFonts w:asciiTheme="minorHAnsi" w:hAnsiTheme="minorHAnsi" w:cstheme="minorHAnsi"/>
          <w:b/>
          <w:bCs/>
          <w:sz w:val="30"/>
          <w:szCs w:val="30"/>
        </w:rPr>
      </w:pPr>
      <w:bookmarkStart w:id="4" w:name="_Toc172489010"/>
      <w:bookmarkStart w:id="5" w:name="_Toc218180439"/>
      <w:r w:rsidRPr="00992ECE">
        <w:rPr>
          <w:rFonts w:asciiTheme="minorHAnsi" w:hAnsiTheme="minorHAnsi" w:cstheme="minorHAnsi"/>
          <w:b/>
          <w:bCs/>
          <w:sz w:val="30"/>
          <w:szCs w:val="30"/>
        </w:rPr>
        <w:t>Scope</w:t>
      </w:r>
      <w:bookmarkEnd w:id="4"/>
      <w:bookmarkEnd w:id="5"/>
    </w:p>
    <w:p w14:paraId="15E4EF8C" w14:textId="7B1B9ADE" w:rsidR="007C2154" w:rsidRDefault="00992ECE" w:rsidP="003C05BA">
      <w:pPr>
        <w:spacing w:before="0"/>
        <w:ind w:left="0" w:firstLine="0"/>
        <w:rPr>
          <w:rFonts w:cstheme="minorHAnsi"/>
        </w:rPr>
      </w:pPr>
      <w:r w:rsidRPr="00992ECE">
        <w:rPr>
          <w:rFonts w:cstheme="minorHAnsi"/>
        </w:rPr>
        <w:t>This Policy applies to all employees (at all levels), stakeholders (internal and external), partners, contractors, customers, suppliers, and any other individual or entity working on behalf of Gloster Limited. It also applies to the following sites</w:t>
      </w:r>
    </w:p>
    <w:tbl>
      <w:tblPr>
        <w:tblStyle w:val="TableGrid"/>
        <w:tblW w:w="9242" w:type="dxa"/>
        <w:tblInd w:w="108" w:type="dxa"/>
        <w:tblLook w:val="04A0" w:firstRow="1" w:lastRow="0" w:firstColumn="1" w:lastColumn="0" w:noHBand="0" w:noVBand="1"/>
      </w:tblPr>
      <w:tblGrid>
        <w:gridCol w:w="1368"/>
        <w:gridCol w:w="2160"/>
        <w:gridCol w:w="5714"/>
      </w:tblGrid>
      <w:tr w:rsidR="004C0BDE" w:rsidRPr="00302ACC" w14:paraId="0A2CDCC6" w14:textId="77777777" w:rsidTr="00AB0546">
        <w:trPr>
          <w:trHeight w:val="665"/>
        </w:trPr>
        <w:tc>
          <w:tcPr>
            <w:tcW w:w="1368" w:type="dxa"/>
            <w:vAlign w:val="center"/>
          </w:tcPr>
          <w:p w14:paraId="0E3C8955" w14:textId="1AAEA6BA" w:rsidR="004C0BDE" w:rsidRPr="00302ACC" w:rsidRDefault="00992ECE" w:rsidP="003C05BA">
            <w:pPr>
              <w:spacing w:line="276" w:lineRule="auto"/>
              <w:ind w:left="0" w:firstLine="0"/>
              <w:jc w:val="center"/>
              <w:rPr>
                <w:rFonts w:cstheme="minorHAnsi"/>
                <w:b/>
                <w:bCs/>
                <w:sz w:val="24"/>
                <w:szCs w:val="24"/>
              </w:rPr>
            </w:pPr>
            <w:r w:rsidRPr="00302ACC">
              <w:rPr>
                <w:rFonts w:cstheme="minorHAnsi"/>
                <w:b/>
                <w:bCs/>
                <w:sz w:val="24"/>
                <w:szCs w:val="24"/>
              </w:rPr>
              <w:t xml:space="preserve">Sr. </w:t>
            </w:r>
            <w:r w:rsidR="004C0BDE" w:rsidRPr="00302ACC">
              <w:rPr>
                <w:rFonts w:cstheme="minorHAnsi"/>
                <w:b/>
                <w:bCs/>
                <w:sz w:val="24"/>
                <w:szCs w:val="24"/>
              </w:rPr>
              <w:t>No.</w:t>
            </w:r>
          </w:p>
        </w:tc>
        <w:tc>
          <w:tcPr>
            <w:tcW w:w="2160" w:type="dxa"/>
            <w:vAlign w:val="center"/>
          </w:tcPr>
          <w:p w14:paraId="436D483D" w14:textId="1888BFCB" w:rsidR="004C0BDE" w:rsidRPr="00302ACC" w:rsidRDefault="00992ECE" w:rsidP="003C05BA">
            <w:pPr>
              <w:spacing w:line="276" w:lineRule="auto"/>
              <w:ind w:left="0" w:firstLine="0"/>
              <w:jc w:val="center"/>
              <w:rPr>
                <w:rFonts w:cstheme="minorHAnsi"/>
                <w:b/>
                <w:bCs/>
                <w:sz w:val="24"/>
                <w:szCs w:val="24"/>
              </w:rPr>
            </w:pPr>
            <w:r w:rsidRPr="00302ACC">
              <w:rPr>
                <w:rFonts w:cstheme="minorHAnsi"/>
                <w:b/>
                <w:bCs/>
                <w:sz w:val="24"/>
                <w:szCs w:val="24"/>
              </w:rPr>
              <w:t xml:space="preserve">Unit </w:t>
            </w:r>
            <w:r w:rsidR="004C0BDE" w:rsidRPr="00302ACC">
              <w:rPr>
                <w:rFonts w:cstheme="minorHAnsi"/>
                <w:b/>
                <w:bCs/>
                <w:sz w:val="24"/>
                <w:szCs w:val="24"/>
              </w:rPr>
              <w:t>Name</w:t>
            </w:r>
          </w:p>
        </w:tc>
        <w:tc>
          <w:tcPr>
            <w:tcW w:w="5714" w:type="dxa"/>
            <w:vAlign w:val="center"/>
          </w:tcPr>
          <w:p w14:paraId="52791524" w14:textId="5074B025" w:rsidR="004C0BDE" w:rsidRPr="00302ACC" w:rsidRDefault="004C0BDE" w:rsidP="003C05BA">
            <w:pPr>
              <w:spacing w:line="276" w:lineRule="auto"/>
              <w:ind w:left="0" w:firstLine="0"/>
              <w:jc w:val="center"/>
              <w:rPr>
                <w:rFonts w:cstheme="minorHAnsi"/>
                <w:b/>
                <w:bCs/>
                <w:sz w:val="24"/>
                <w:szCs w:val="24"/>
              </w:rPr>
            </w:pPr>
            <w:r w:rsidRPr="00302ACC">
              <w:rPr>
                <w:rFonts w:cstheme="minorHAnsi"/>
                <w:b/>
                <w:bCs/>
                <w:sz w:val="24"/>
                <w:szCs w:val="24"/>
              </w:rPr>
              <w:t>Address</w:t>
            </w:r>
          </w:p>
        </w:tc>
      </w:tr>
      <w:tr w:rsidR="00992ECE" w:rsidRPr="004C0BDE" w14:paraId="57E6987E" w14:textId="77777777" w:rsidTr="00AB0546">
        <w:trPr>
          <w:trHeight w:val="917"/>
        </w:trPr>
        <w:tc>
          <w:tcPr>
            <w:tcW w:w="1368" w:type="dxa"/>
            <w:vAlign w:val="center"/>
          </w:tcPr>
          <w:p w14:paraId="0D281442" w14:textId="15B50B2C" w:rsidR="00992ECE" w:rsidRPr="00302ACC" w:rsidRDefault="00992ECE" w:rsidP="00992ECE">
            <w:pPr>
              <w:spacing w:line="276" w:lineRule="auto"/>
              <w:ind w:left="0" w:firstLine="0"/>
              <w:jc w:val="center"/>
              <w:rPr>
                <w:rFonts w:cstheme="minorHAnsi"/>
              </w:rPr>
            </w:pPr>
            <w:r w:rsidRPr="00302ACC">
              <w:rPr>
                <w:rFonts w:cstheme="minorHAnsi"/>
              </w:rPr>
              <w:t>1</w:t>
            </w:r>
          </w:p>
        </w:tc>
        <w:tc>
          <w:tcPr>
            <w:tcW w:w="2160" w:type="dxa"/>
            <w:vAlign w:val="center"/>
          </w:tcPr>
          <w:p w14:paraId="559DED95" w14:textId="5D7A4CDB" w:rsidR="00992ECE" w:rsidRPr="00302ACC" w:rsidRDefault="00992ECE" w:rsidP="00992ECE">
            <w:pPr>
              <w:spacing w:line="276" w:lineRule="auto"/>
              <w:ind w:left="0" w:firstLine="0"/>
              <w:jc w:val="center"/>
              <w:rPr>
                <w:rFonts w:cstheme="minorHAnsi"/>
              </w:rPr>
            </w:pPr>
            <w:r w:rsidRPr="00302ACC">
              <w:rPr>
                <w:rFonts w:cstheme="minorHAnsi"/>
              </w:rPr>
              <w:t>GLOSTER LIMITED – Ananya Unit</w:t>
            </w:r>
          </w:p>
        </w:tc>
        <w:tc>
          <w:tcPr>
            <w:tcW w:w="5714" w:type="dxa"/>
            <w:vAlign w:val="center"/>
          </w:tcPr>
          <w:p w14:paraId="26B06384" w14:textId="37E35E67" w:rsidR="00992ECE" w:rsidRPr="00302ACC" w:rsidRDefault="00992ECE" w:rsidP="00992ECE">
            <w:pPr>
              <w:spacing w:line="276" w:lineRule="auto"/>
              <w:ind w:left="0" w:firstLine="0"/>
              <w:jc w:val="center"/>
              <w:rPr>
                <w:rFonts w:ascii="Calibri" w:eastAsia="Times New Roman" w:hAnsi="Calibri" w:cs="Times New Roman"/>
                <w:color w:val="005DA2"/>
                <w:kern w:val="0"/>
                <w:lang w:eastAsia="en-IN"/>
                <w14:ligatures w14:val="none"/>
              </w:rPr>
            </w:pPr>
            <w:r w:rsidRPr="00302ACC">
              <w:rPr>
                <w:rFonts w:ascii="Calibri" w:eastAsia="Times New Roman" w:hAnsi="Calibri" w:cs="Times New Roman"/>
                <w:color w:val="005DA2"/>
                <w:kern w:val="0"/>
                <w:lang w:eastAsia="en-IN"/>
                <w14:ligatures w14:val="none"/>
              </w:rPr>
              <w:t>P.O:  Fort Gloster, Bauria, Howrah – 711310, West Bengal</w:t>
            </w:r>
          </w:p>
        </w:tc>
      </w:tr>
      <w:tr w:rsidR="00992ECE" w:rsidRPr="004C0BDE" w14:paraId="08D9D537" w14:textId="77777777" w:rsidTr="00AB0546">
        <w:trPr>
          <w:trHeight w:val="917"/>
        </w:trPr>
        <w:tc>
          <w:tcPr>
            <w:tcW w:w="1368" w:type="dxa"/>
            <w:vAlign w:val="center"/>
          </w:tcPr>
          <w:p w14:paraId="697A84A7" w14:textId="28A95E06" w:rsidR="00992ECE" w:rsidRPr="00302ACC" w:rsidRDefault="00992ECE" w:rsidP="00992ECE">
            <w:pPr>
              <w:ind w:left="0" w:firstLine="0"/>
              <w:jc w:val="center"/>
              <w:rPr>
                <w:rFonts w:cstheme="minorHAnsi"/>
              </w:rPr>
            </w:pPr>
            <w:r w:rsidRPr="00302ACC">
              <w:rPr>
                <w:rFonts w:cstheme="minorHAnsi"/>
              </w:rPr>
              <w:t>2</w:t>
            </w:r>
          </w:p>
        </w:tc>
        <w:tc>
          <w:tcPr>
            <w:tcW w:w="2160" w:type="dxa"/>
            <w:vAlign w:val="center"/>
          </w:tcPr>
          <w:p w14:paraId="1C3FF27B" w14:textId="0488E666" w:rsidR="00992ECE" w:rsidRPr="00302ACC" w:rsidRDefault="00992ECE" w:rsidP="00992ECE">
            <w:pPr>
              <w:ind w:left="0" w:firstLine="0"/>
              <w:jc w:val="center"/>
              <w:rPr>
                <w:rFonts w:cstheme="minorHAnsi"/>
              </w:rPr>
            </w:pPr>
            <w:r w:rsidRPr="00302ACC">
              <w:rPr>
                <w:rFonts w:cstheme="minorHAnsi"/>
              </w:rPr>
              <w:t>GLOSTER LIMITED – Head Office</w:t>
            </w:r>
          </w:p>
        </w:tc>
        <w:tc>
          <w:tcPr>
            <w:tcW w:w="5714" w:type="dxa"/>
            <w:vAlign w:val="center"/>
          </w:tcPr>
          <w:p w14:paraId="5C461D2B" w14:textId="12FB7ED8" w:rsidR="00992ECE" w:rsidRPr="00302ACC" w:rsidRDefault="00992ECE" w:rsidP="00992ECE">
            <w:pPr>
              <w:ind w:left="0" w:firstLine="0"/>
              <w:jc w:val="center"/>
              <w:rPr>
                <w:rFonts w:ascii="Calibri" w:eastAsia="Times New Roman" w:hAnsi="Calibri" w:cs="Times New Roman"/>
                <w:color w:val="005DA2"/>
                <w:kern w:val="0"/>
                <w:lang w:eastAsia="en-IN"/>
                <w14:ligatures w14:val="none"/>
              </w:rPr>
            </w:pPr>
            <w:r w:rsidRPr="00302ACC">
              <w:rPr>
                <w:rFonts w:ascii="Calibri" w:eastAsia="Times New Roman" w:hAnsi="Calibri" w:cs="Times New Roman"/>
                <w:color w:val="005DA2"/>
                <w:kern w:val="0"/>
                <w:lang w:eastAsia="en-IN"/>
                <w14:ligatures w14:val="none"/>
              </w:rPr>
              <w:t>Head Office, 21, Strand Road, Kolkata 700001</w:t>
            </w:r>
          </w:p>
        </w:tc>
      </w:tr>
    </w:tbl>
    <w:p w14:paraId="3C1C651C" w14:textId="5C601168" w:rsidR="006442FA" w:rsidRDefault="006442FA" w:rsidP="00056C2A">
      <w:pPr>
        <w:pStyle w:val="Heading1"/>
        <w:numPr>
          <w:ilvl w:val="0"/>
          <w:numId w:val="1"/>
        </w:numPr>
        <w:spacing w:after="240" w:line="276" w:lineRule="auto"/>
        <w:rPr>
          <w:rFonts w:asciiTheme="minorHAnsi" w:hAnsiTheme="minorHAnsi" w:cstheme="minorHAnsi"/>
          <w:b/>
          <w:bCs/>
          <w:sz w:val="30"/>
          <w:szCs w:val="30"/>
        </w:rPr>
      </w:pPr>
      <w:bookmarkStart w:id="6" w:name="_Toc218180440"/>
      <w:bookmarkStart w:id="7" w:name="_Toc172489011"/>
      <w:r>
        <w:rPr>
          <w:rFonts w:asciiTheme="minorHAnsi" w:hAnsiTheme="minorHAnsi" w:cstheme="minorHAnsi"/>
          <w:b/>
          <w:bCs/>
          <w:sz w:val="30"/>
          <w:szCs w:val="30"/>
        </w:rPr>
        <w:lastRenderedPageBreak/>
        <w:t>Definition:</w:t>
      </w:r>
      <w:bookmarkEnd w:id="6"/>
    </w:p>
    <w:p w14:paraId="12D0FDFE" w14:textId="7A089922" w:rsidR="006442FA" w:rsidRDefault="00A24115" w:rsidP="00056C2A">
      <w:pPr>
        <w:pStyle w:val="whitespace-pre-wrap"/>
        <w:numPr>
          <w:ilvl w:val="0"/>
          <w:numId w:val="4"/>
        </w:numPr>
        <w:spacing w:line="276" w:lineRule="auto"/>
        <w:jc w:val="both"/>
        <w:rPr>
          <w:rFonts w:asciiTheme="minorHAnsi" w:hAnsiTheme="minorHAnsi" w:cstheme="minorHAnsi"/>
          <w:b/>
          <w:bCs/>
          <w:sz w:val="26"/>
          <w:szCs w:val="26"/>
        </w:rPr>
      </w:pPr>
      <w:r w:rsidRPr="00A24115">
        <w:rPr>
          <w:rFonts w:asciiTheme="minorHAnsi" w:hAnsiTheme="minorHAnsi" w:cstheme="minorHAnsi"/>
          <w:b/>
          <w:bCs/>
          <w:sz w:val="26"/>
          <w:szCs w:val="26"/>
        </w:rPr>
        <w:t>Living Wage</w:t>
      </w:r>
      <w:r>
        <w:rPr>
          <w:rFonts w:asciiTheme="minorHAnsi" w:hAnsiTheme="minorHAnsi" w:cstheme="minorHAnsi"/>
          <w:b/>
          <w:bCs/>
          <w:sz w:val="26"/>
          <w:szCs w:val="26"/>
        </w:rPr>
        <w:t>:</w:t>
      </w:r>
      <w:r w:rsidRPr="00A24115">
        <w:t xml:space="preserve"> </w:t>
      </w:r>
      <w:r w:rsidRPr="00A24115">
        <w:rPr>
          <w:rFonts w:asciiTheme="minorHAnsi" w:hAnsiTheme="minorHAnsi" w:cstheme="minorHAnsi"/>
          <w:sz w:val="22"/>
          <w:szCs w:val="22"/>
        </w:rPr>
        <w:t>Gloster Limited defines a living wage as the remuneration received for a standard work week by a worker in a particular place sufficient to afford a decent standard of living for the worker and their family. Elements of a decent standard of living include:</w:t>
      </w:r>
    </w:p>
    <w:p w14:paraId="6E6C8A40" w14:textId="77777777" w:rsidR="00A24115" w:rsidRPr="00A24115" w:rsidRDefault="00A24115" w:rsidP="00056C2A">
      <w:pPr>
        <w:numPr>
          <w:ilvl w:val="0"/>
          <w:numId w:val="2"/>
        </w:numPr>
        <w:spacing w:before="0"/>
        <w:rPr>
          <w:rFonts w:cstheme="minorHAnsi"/>
        </w:rPr>
      </w:pPr>
      <w:r w:rsidRPr="00A24115">
        <w:rPr>
          <w:rFonts w:cstheme="minorHAnsi"/>
        </w:rPr>
        <w:t>Nutritious food and clean water</w:t>
      </w:r>
    </w:p>
    <w:p w14:paraId="55009EC7" w14:textId="77777777" w:rsidR="00A24115" w:rsidRPr="00A24115" w:rsidRDefault="00A24115" w:rsidP="00056C2A">
      <w:pPr>
        <w:numPr>
          <w:ilvl w:val="0"/>
          <w:numId w:val="2"/>
        </w:numPr>
        <w:spacing w:before="0"/>
        <w:rPr>
          <w:rFonts w:cstheme="minorHAnsi"/>
        </w:rPr>
      </w:pPr>
      <w:r w:rsidRPr="00A24115">
        <w:rPr>
          <w:rFonts w:cstheme="minorHAnsi"/>
        </w:rPr>
        <w:t>Safe and adequate housing</w:t>
      </w:r>
    </w:p>
    <w:p w14:paraId="13D816EE" w14:textId="77777777" w:rsidR="00A24115" w:rsidRPr="00A24115" w:rsidRDefault="00A24115" w:rsidP="00056C2A">
      <w:pPr>
        <w:numPr>
          <w:ilvl w:val="0"/>
          <w:numId w:val="2"/>
        </w:numPr>
        <w:spacing w:before="0"/>
        <w:rPr>
          <w:rFonts w:cstheme="minorHAnsi"/>
        </w:rPr>
      </w:pPr>
      <w:r w:rsidRPr="00A24115">
        <w:rPr>
          <w:rFonts w:cstheme="minorHAnsi"/>
        </w:rPr>
        <w:t>Education for children</w:t>
      </w:r>
    </w:p>
    <w:p w14:paraId="63F46BBF" w14:textId="77777777" w:rsidR="00A24115" w:rsidRPr="00A24115" w:rsidRDefault="00A24115" w:rsidP="00056C2A">
      <w:pPr>
        <w:numPr>
          <w:ilvl w:val="0"/>
          <w:numId w:val="2"/>
        </w:numPr>
        <w:spacing w:before="0"/>
        <w:rPr>
          <w:rFonts w:cstheme="minorHAnsi"/>
        </w:rPr>
      </w:pPr>
      <w:r w:rsidRPr="00A24115">
        <w:rPr>
          <w:rFonts w:cstheme="minorHAnsi"/>
        </w:rPr>
        <w:t>Healthcare</w:t>
      </w:r>
    </w:p>
    <w:p w14:paraId="32D65C93" w14:textId="77777777" w:rsidR="00A24115" w:rsidRPr="00A24115" w:rsidRDefault="00A24115" w:rsidP="00056C2A">
      <w:pPr>
        <w:numPr>
          <w:ilvl w:val="0"/>
          <w:numId w:val="2"/>
        </w:numPr>
        <w:spacing w:before="0"/>
        <w:rPr>
          <w:rFonts w:cstheme="minorHAnsi"/>
        </w:rPr>
      </w:pPr>
      <w:r w:rsidRPr="00A24115">
        <w:rPr>
          <w:rFonts w:cstheme="minorHAnsi"/>
        </w:rPr>
        <w:t>Transportation</w:t>
      </w:r>
    </w:p>
    <w:p w14:paraId="64AA333D" w14:textId="77777777" w:rsidR="00A24115" w:rsidRPr="00A24115" w:rsidRDefault="00A24115" w:rsidP="00056C2A">
      <w:pPr>
        <w:numPr>
          <w:ilvl w:val="0"/>
          <w:numId w:val="2"/>
        </w:numPr>
        <w:spacing w:before="0"/>
        <w:rPr>
          <w:rFonts w:cstheme="minorHAnsi"/>
        </w:rPr>
      </w:pPr>
      <w:r w:rsidRPr="00A24115">
        <w:rPr>
          <w:rFonts w:cstheme="minorHAnsi"/>
        </w:rPr>
        <w:t>Clothing and other essential needs</w:t>
      </w:r>
    </w:p>
    <w:p w14:paraId="43ADF83A" w14:textId="707CA212" w:rsidR="00A24115" w:rsidRDefault="00A24115" w:rsidP="00056C2A">
      <w:pPr>
        <w:numPr>
          <w:ilvl w:val="0"/>
          <w:numId w:val="2"/>
        </w:numPr>
        <w:spacing w:before="0"/>
        <w:rPr>
          <w:rFonts w:cstheme="minorHAnsi"/>
        </w:rPr>
      </w:pPr>
      <w:r w:rsidRPr="00A24115">
        <w:rPr>
          <w:rFonts w:cstheme="minorHAnsi"/>
        </w:rPr>
        <w:t>Provision for unexpected event</w:t>
      </w:r>
    </w:p>
    <w:p w14:paraId="303A3EE9" w14:textId="67325B49" w:rsidR="00A24115" w:rsidRDefault="00A24115" w:rsidP="00056C2A">
      <w:pPr>
        <w:pStyle w:val="Heading1"/>
        <w:numPr>
          <w:ilvl w:val="0"/>
          <w:numId w:val="1"/>
        </w:numPr>
        <w:spacing w:after="240" w:line="276" w:lineRule="auto"/>
        <w:rPr>
          <w:rFonts w:asciiTheme="minorHAnsi" w:hAnsiTheme="minorHAnsi" w:cstheme="minorHAnsi"/>
          <w:b/>
          <w:bCs/>
          <w:sz w:val="30"/>
          <w:szCs w:val="30"/>
        </w:rPr>
      </w:pPr>
      <w:bookmarkStart w:id="8" w:name="_Toc218180441"/>
      <w:r w:rsidRPr="00A24115">
        <w:rPr>
          <w:rFonts w:asciiTheme="minorHAnsi" w:hAnsiTheme="minorHAnsi" w:cstheme="minorHAnsi"/>
          <w:b/>
          <w:bCs/>
          <w:sz w:val="30"/>
          <w:szCs w:val="30"/>
        </w:rPr>
        <w:t>How Living Wage should be decided</w:t>
      </w:r>
      <w:bookmarkEnd w:id="8"/>
    </w:p>
    <w:p w14:paraId="6264F3A8" w14:textId="101D5E6B" w:rsidR="00A24115" w:rsidRPr="00A24115" w:rsidRDefault="00A24115" w:rsidP="00A24115">
      <w:pPr>
        <w:spacing w:before="0"/>
        <w:ind w:left="0" w:firstLine="0"/>
        <w:rPr>
          <w:lang w:val="en-US"/>
        </w:rPr>
      </w:pPr>
      <w:r w:rsidRPr="00A24115">
        <w:t xml:space="preserve">Gloster Limited </w:t>
      </w:r>
      <w:r w:rsidRPr="00A24115">
        <w:rPr>
          <w:rFonts w:cstheme="minorHAnsi"/>
        </w:rPr>
        <w:t>determines</w:t>
      </w:r>
      <w:r w:rsidRPr="00A24115">
        <w:t xml:space="preserve"> the living wage through a comprehensive assessment process. This process includes conducting regular audits to evaluate the cost of living in the regions where we operate. We consider various factors such as the price of nutritious food, safe and adequate housing, education, healthcare, transportation, clothing, and other essential needs. We also factor in provisions for unexpected events to ensure a comprehensive approach. Our audits are aligned with Indian labor laws and international standards, ensuring our wage standards reflect the true cost of living. By maintaining these audits and regularly checking the standards, we ensure that our compensation framework remains fair and relevant to the economic realities of our workforce and communities.</w:t>
      </w:r>
    </w:p>
    <w:p w14:paraId="45099AD0" w14:textId="694E328F" w:rsidR="00AB0546" w:rsidRDefault="00AB0546" w:rsidP="00056C2A">
      <w:pPr>
        <w:pStyle w:val="Heading1"/>
        <w:numPr>
          <w:ilvl w:val="0"/>
          <w:numId w:val="1"/>
        </w:numPr>
        <w:spacing w:after="240" w:line="276" w:lineRule="auto"/>
        <w:rPr>
          <w:rFonts w:asciiTheme="minorHAnsi" w:hAnsiTheme="minorHAnsi" w:cstheme="minorHAnsi"/>
          <w:b/>
          <w:bCs/>
          <w:sz w:val="30"/>
          <w:szCs w:val="30"/>
        </w:rPr>
      </w:pPr>
      <w:bookmarkStart w:id="9" w:name="_Toc218180442"/>
      <w:r w:rsidRPr="00AB0546">
        <w:rPr>
          <w:rFonts w:asciiTheme="minorHAnsi" w:hAnsiTheme="minorHAnsi" w:cstheme="minorHAnsi"/>
          <w:b/>
          <w:bCs/>
          <w:sz w:val="30"/>
          <w:szCs w:val="30"/>
        </w:rPr>
        <w:t>Core Strategies</w:t>
      </w:r>
      <w:bookmarkEnd w:id="7"/>
      <w:r w:rsidR="00A24115">
        <w:rPr>
          <w:rFonts w:asciiTheme="minorHAnsi" w:hAnsiTheme="minorHAnsi" w:cstheme="minorHAnsi"/>
          <w:b/>
          <w:bCs/>
          <w:sz w:val="30"/>
          <w:szCs w:val="30"/>
        </w:rPr>
        <w:t xml:space="preserve"> for Living Wage</w:t>
      </w:r>
      <w:bookmarkEnd w:id="9"/>
    </w:p>
    <w:p w14:paraId="613055DE" w14:textId="0F15D36C" w:rsidR="00AB0546" w:rsidRPr="00FF59DD" w:rsidRDefault="009A6E5E" w:rsidP="00FF59DD">
      <w:pPr>
        <w:spacing w:before="0"/>
        <w:ind w:left="0" w:firstLine="0"/>
        <w:rPr>
          <w:rFonts w:cstheme="minorHAnsi"/>
          <w:b/>
          <w:bCs/>
          <w:sz w:val="26"/>
          <w:szCs w:val="26"/>
          <w:u w:val="single"/>
        </w:rPr>
      </w:pPr>
      <w:r w:rsidRPr="00FF59DD">
        <w:rPr>
          <w:rFonts w:cstheme="minorHAnsi"/>
          <w:b/>
          <w:bCs/>
          <w:sz w:val="26"/>
          <w:szCs w:val="26"/>
          <w:u w:val="single"/>
        </w:rPr>
        <w:t>Living Wage</w:t>
      </w:r>
      <w:r w:rsidR="000236A7" w:rsidRPr="00FF59DD">
        <w:rPr>
          <w:rFonts w:cstheme="minorHAnsi"/>
          <w:b/>
          <w:bCs/>
          <w:sz w:val="26"/>
          <w:szCs w:val="26"/>
          <w:u w:val="single"/>
        </w:rPr>
        <w:t xml:space="preserve"> Measures</w:t>
      </w:r>
    </w:p>
    <w:p w14:paraId="7F58E6F8" w14:textId="39E6943B" w:rsidR="002E70F9" w:rsidRDefault="00FF59DD" w:rsidP="00056C2A">
      <w:pPr>
        <w:numPr>
          <w:ilvl w:val="0"/>
          <w:numId w:val="2"/>
        </w:numPr>
        <w:spacing w:before="0"/>
        <w:rPr>
          <w:rFonts w:cstheme="minorHAnsi"/>
        </w:rPr>
      </w:pPr>
      <w:r w:rsidRPr="00FF59DD">
        <w:rPr>
          <w:rFonts w:cstheme="minorHAnsi"/>
        </w:rPr>
        <w:t xml:space="preserve">We are committed to ensuring all employees receive compensation that meets or exceeds the minimum wage by </w:t>
      </w:r>
      <w:r w:rsidR="00973D9C">
        <w:rPr>
          <w:rFonts w:cstheme="minorHAnsi"/>
        </w:rPr>
        <w:t>FY 2029-30</w:t>
      </w:r>
      <w:r w:rsidRPr="00FF59DD">
        <w:rPr>
          <w:rFonts w:cstheme="minorHAnsi"/>
        </w:rPr>
        <w:t xml:space="preserve">, improving from the baseline set in FY </w:t>
      </w:r>
      <w:r w:rsidR="00302ACC">
        <w:rPr>
          <w:rFonts w:cstheme="minorHAnsi"/>
        </w:rPr>
        <w:t>2022-23</w:t>
      </w:r>
      <w:r w:rsidRPr="00FF59DD">
        <w:rPr>
          <w:rFonts w:cstheme="minorHAnsi"/>
        </w:rPr>
        <w:t>.</w:t>
      </w:r>
    </w:p>
    <w:p w14:paraId="5F638F85" w14:textId="48C62201" w:rsidR="009A6E5E" w:rsidRDefault="009A6E5E" w:rsidP="00056C2A">
      <w:pPr>
        <w:numPr>
          <w:ilvl w:val="0"/>
          <w:numId w:val="2"/>
        </w:numPr>
        <w:spacing w:before="0"/>
        <w:rPr>
          <w:rFonts w:cstheme="minorHAnsi"/>
        </w:rPr>
      </w:pPr>
      <w:r w:rsidRPr="009A6E5E">
        <w:rPr>
          <w:rFonts w:cstheme="minorHAnsi"/>
        </w:rPr>
        <w:t xml:space="preserve">To address the gender, pay gap, we have implemented the "Gender Pay Equity Review" strategy and aim to reduce the pay disparity between male and female employees by </w:t>
      </w:r>
      <w:r>
        <w:rPr>
          <w:rFonts w:cstheme="minorHAnsi"/>
        </w:rPr>
        <w:t>10</w:t>
      </w:r>
      <w:r w:rsidRPr="009A6E5E">
        <w:rPr>
          <w:rFonts w:cstheme="minorHAnsi"/>
        </w:rPr>
        <w:t xml:space="preserve">% by </w:t>
      </w:r>
      <w:r w:rsidR="00973D9C">
        <w:rPr>
          <w:rFonts w:cstheme="minorHAnsi"/>
        </w:rPr>
        <w:t>FY 2029-30</w:t>
      </w:r>
      <w:r w:rsidRPr="009A6E5E">
        <w:rPr>
          <w:rFonts w:cstheme="minorHAnsi"/>
        </w:rPr>
        <w:t xml:space="preserve"> from the baseline FY </w:t>
      </w:r>
      <w:r w:rsidR="00302ACC">
        <w:rPr>
          <w:rFonts w:cstheme="minorHAnsi"/>
        </w:rPr>
        <w:t>2022-23</w:t>
      </w:r>
      <w:r w:rsidRPr="009A6E5E">
        <w:rPr>
          <w:rFonts w:cstheme="minorHAnsi"/>
        </w:rPr>
        <w:t>.</w:t>
      </w:r>
    </w:p>
    <w:p w14:paraId="4A0F7A08" w14:textId="27135C12" w:rsidR="00FF59DD" w:rsidRDefault="00FF59DD" w:rsidP="00056C2A">
      <w:pPr>
        <w:numPr>
          <w:ilvl w:val="0"/>
          <w:numId w:val="2"/>
        </w:numPr>
        <w:spacing w:before="0"/>
        <w:rPr>
          <w:rFonts w:cstheme="minorHAnsi"/>
        </w:rPr>
      </w:pPr>
      <w:r w:rsidRPr="00FF59DD">
        <w:rPr>
          <w:rFonts w:cstheme="minorHAnsi"/>
        </w:rPr>
        <w:lastRenderedPageBreak/>
        <w:t xml:space="preserve">We aim to narrow the wage disparity between our highest and lowest earners by 15% by </w:t>
      </w:r>
      <w:r w:rsidR="00973D9C">
        <w:rPr>
          <w:rFonts w:cstheme="minorHAnsi"/>
        </w:rPr>
        <w:t>FY 2029-30</w:t>
      </w:r>
      <w:r w:rsidRPr="00FF59DD">
        <w:rPr>
          <w:rFonts w:cstheme="minorHAnsi"/>
        </w:rPr>
        <w:t xml:space="preserve">, with FY </w:t>
      </w:r>
      <w:r w:rsidR="00302ACC">
        <w:rPr>
          <w:rFonts w:cstheme="minorHAnsi"/>
        </w:rPr>
        <w:t>2022-23</w:t>
      </w:r>
      <w:r w:rsidRPr="00FF59DD">
        <w:rPr>
          <w:rFonts w:cstheme="minorHAnsi"/>
        </w:rPr>
        <w:t xml:space="preserve"> as the baseline for measuring improvements.</w:t>
      </w:r>
    </w:p>
    <w:p w14:paraId="2A464099" w14:textId="59864B7B" w:rsidR="00EA079B" w:rsidRDefault="00FF59DD" w:rsidP="00056C2A">
      <w:pPr>
        <w:numPr>
          <w:ilvl w:val="0"/>
          <w:numId w:val="2"/>
        </w:numPr>
        <w:spacing w:before="0"/>
        <w:rPr>
          <w:rFonts w:cstheme="minorHAnsi"/>
        </w:rPr>
      </w:pPr>
      <w:r w:rsidRPr="00FF59DD">
        <w:rPr>
          <w:rFonts w:cstheme="minorHAnsi"/>
        </w:rPr>
        <w:t>To address the impact of inflation on employee wages, we have implemented the "Inflation Adjustment Strategy" and aim to increase wages by 5% to offset the inflation rate and maintain real purchasing power</w:t>
      </w:r>
      <w:r>
        <w:rPr>
          <w:rFonts w:cstheme="minorHAnsi"/>
        </w:rPr>
        <w:t xml:space="preserve"> </w:t>
      </w:r>
      <w:r w:rsidR="002E70F9" w:rsidRPr="002E70F9">
        <w:rPr>
          <w:rFonts w:cstheme="minorHAnsi"/>
        </w:rPr>
        <w:t xml:space="preserve">by </w:t>
      </w:r>
      <w:r w:rsidR="00973D9C">
        <w:rPr>
          <w:rFonts w:cstheme="minorHAnsi"/>
        </w:rPr>
        <w:t>FY 2029-30</w:t>
      </w:r>
      <w:r w:rsidR="002E70F9" w:rsidRPr="002E70F9">
        <w:rPr>
          <w:rFonts w:cstheme="minorHAnsi"/>
        </w:rPr>
        <w:t xml:space="preserve">, based on FY </w:t>
      </w:r>
      <w:r w:rsidR="00302ACC">
        <w:rPr>
          <w:rFonts w:cstheme="minorHAnsi"/>
        </w:rPr>
        <w:t>2022-23</w:t>
      </w:r>
      <w:r w:rsidR="002E70F9" w:rsidRPr="002E70F9">
        <w:rPr>
          <w:rFonts w:cstheme="minorHAnsi"/>
        </w:rPr>
        <w:t xml:space="preserve"> data.</w:t>
      </w:r>
    </w:p>
    <w:p w14:paraId="46544B3A" w14:textId="10E0853A" w:rsidR="003175DC" w:rsidRPr="00497F03" w:rsidRDefault="00FF59DD" w:rsidP="00056C2A">
      <w:pPr>
        <w:pStyle w:val="Heading1"/>
        <w:numPr>
          <w:ilvl w:val="0"/>
          <w:numId w:val="1"/>
        </w:numPr>
        <w:spacing w:after="240" w:line="276" w:lineRule="auto"/>
        <w:rPr>
          <w:rFonts w:asciiTheme="minorHAnsi" w:hAnsiTheme="minorHAnsi" w:cstheme="minorHAnsi"/>
          <w:b/>
          <w:bCs/>
          <w:sz w:val="30"/>
          <w:szCs w:val="30"/>
        </w:rPr>
      </w:pPr>
      <w:bookmarkStart w:id="10" w:name="_Toc218180443"/>
      <w:r>
        <w:rPr>
          <w:rFonts w:asciiTheme="minorHAnsi" w:hAnsiTheme="minorHAnsi" w:cstheme="minorHAnsi"/>
          <w:b/>
          <w:bCs/>
          <w:sz w:val="30"/>
          <w:szCs w:val="30"/>
        </w:rPr>
        <w:t xml:space="preserve">Living wage </w:t>
      </w:r>
      <w:r w:rsidR="00497F03" w:rsidRPr="00497F03">
        <w:rPr>
          <w:rFonts w:asciiTheme="minorHAnsi" w:hAnsiTheme="minorHAnsi" w:cstheme="minorHAnsi"/>
          <w:b/>
          <w:bCs/>
          <w:sz w:val="30"/>
          <w:szCs w:val="30"/>
        </w:rPr>
        <w:t>Assessment</w:t>
      </w:r>
      <w:bookmarkEnd w:id="10"/>
    </w:p>
    <w:p w14:paraId="38CC7FEF" w14:textId="77777777" w:rsidR="00FF59DD" w:rsidRPr="00FF59DD" w:rsidRDefault="00FF59DD" w:rsidP="00FF59DD">
      <w:pPr>
        <w:spacing w:before="0"/>
        <w:ind w:left="0" w:firstLine="0"/>
      </w:pPr>
      <w:r w:rsidRPr="00FF59DD">
        <w:t>At Gloster Limited, we prioritize fair compensation through a thorough living wage assessment. This involves:</w:t>
      </w:r>
    </w:p>
    <w:p w14:paraId="1854C49A" w14:textId="77777777" w:rsidR="00FF59DD" w:rsidRPr="00FF59DD" w:rsidRDefault="00FF59DD" w:rsidP="00056C2A">
      <w:pPr>
        <w:pStyle w:val="whitespace-pre-wrap"/>
        <w:numPr>
          <w:ilvl w:val="0"/>
          <w:numId w:val="3"/>
        </w:numPr>
        <w:spacing w:line="276" w:lineRule="auto"/>
        <w:jc w:val="both"/>
        <w:rPr>
          <w:rFonts w:asciiTheme="minorHAnsi" w:hAnsiTheme="minorHAnsi" w:cstheme="minorHAnsi"/>
          <w:b/>
          <w:bCs/>
          <w:sz w:val="26"/>
          <w:szCs w:val="26"/>
        </w:rPr>
      </w:pPr>
      <w:r w:rsidRPr="00FF59DD">
        <w:rPr>
          <w:rFonts w:asciiTheme="minorHAnsi" w:hAnsiTheme="minorHAnsi" w:cstheme="minorHAnsi"/>
          <w:b/>
          <w:bCs/>
          <w:sz w:val="26"/>
          <w:szCs w:val="26"/>
        </w:rPr>
        <w:t xml:space="preserve">Regular Audits: </w:t>
      </w:r>
      <w:r w:rsidRPr="00FF59DD">
        <w:rPr>
          <w:rFonts w:asciiTheme="minorHAnsi" w:hAnsiTheme="minorHAnsi" w:cstheme="minorHAnsi"/>
          <w:sz w:val="22"/>
          <w:szCs w:val="22"/>
        </w:rPr>
        <w:t>We systematically evaluate the cost of living in our operational regions, focusing on essential needs like:</w:t>
      </w:r>
    </w:p>
    <w:p w14:paraId="781EA857" w14:textId="77777777" w:rsidR="00FF59DD" w:rsidRPr="00FF59DD" w:rsidRDefault="00FF59DD" w:rsidP="00056C2A">
      <w:pPr>
        <w:numPr>
          <w:ilvl w:val="0"/>
          <w:numId w:val="2"/>
        </w:numPr>
        <w:spacing w:before="0"/>
        <w:rPr>
          <w:rFonts w:cstheme="minorHAnsi"/>
        </w:rPr>
      </w:pPr>
      <w:r w:rsidRPr="00FF59DD">
        <w:rPr>
          <w:rFonts w:cstheme="minorHAnsi"/>
        </w:rPr>
        <w:t>Secure and suitable housing</w:t>
      </w:r>
    </w:p>
    <w:p w14:paraId="1C4775FB" w14:textId="77777777" w:rsidR="00FF59DD" w:rsidRPr="00FF59DD" w:rsidRDefault="00FF59DD" w:rsidP="00056C2A">
      <w:pPr>
        <w:numPr>
          <w:ilvl w:val="0"/>
          <w:numId w:val="2"/>
        </w:numPr>
        <w:spacing w:before="0"/>
        <w:rPr>
          <w:rFonts w:cstheme="minorHAnsi"/>
        </w:rPr>
      </w:pPr>
      <w:r w:rsidRPr="00FF59DD">
        <w:rPr>
          <w:rFonts w:cstheme="minorHAnsi"/>
        </w:rPr>
        <w:t>Access to education</w:t>
      </w:r>
    </w:p>
    <w:p w14:paraId="7C85E776" w14:textId="77777777" w:rsidR="00FF59DD" w:rsidRPr="00FF59DD" w:rsidRDefault="00FF59DD" w:rsidP="00056C2A">
      <w:pPr>
        <w:numPr>
          <w:ilvl w:val="0"/>
          <w:numId w:val="2"/>
        </w:numPr>
        <w:spacing w:before="0"/>
        <w:rPr>
          <w:rFonts w:cstheme="minorHAnsi"/>
        </w:rPr>
      </w:pPr>
      <w:r w:rsidRPr="00FF59DD">
        <w:rPr>
          <w:rFonts w:cstheme="minorHAnsi"/>
        </w:rPr>
        <w:t>Healthy food</w:t>
      </w:r>
    </w:p>
    <w:p w14:paraId="380D8C6F" w14:textId="77777777" w:rsidR="00FF59DD" w:rsidRPr="00FF59DD" w:rsidRDefault="00FF59DD" w:rsidP="00056C2A">
      <w:pPr>
        <w:numPr>
          <w:ilvl w:val="0"/>
          <w:numId w:val="2"/>
        </w:numPr>
        <w:spacing w:before="0"/>
        <w:rPr>
          <w:rFonts w:cstheme="minorHAnsi"/>
        </w:rPr>
      </w:pPr>
      <w:r w:rsidRPr="00FF59DD">
        <w:rPr>
          <w:rFonts w:cstheme="minorHAnsi"/>
        </w:rPr>
        <w:t>Medical care</w:t>
      </w:r>
    </w:p>
    <w:p w14:paraId="4FF7F919" w14:textId="77777777" w:rsidR="00FF59DD" w:rsidRDefault="00FF59DD" w:rsidP="00056C2A">
      <w:pPr>
        <w:pStyle w:val="whitespace-pre-wrap"/>
        <w:numPr>
          <w:ilvl w:val="0"/>
          <w:numId w:val="3"/>
        </w:numPr>
        <w:spacing w:before="0" w:beforeAutospacing="0" w:after="0" w:afterAutospacing="0" w:line="276" w:lineRule="auto"/>
        <w:jc w:val="both"/>
        <w:rPr>
          <w:rFonts w:asciiTheme="minorHAnsi" w:hAnsiTheme="minorHAnsi" w:cstheme="minorHAnsi"/>
          <w:b/>
          <w:bCs/>
          <w:sz w:val="26"/>
          <w:szCs w:val="26"/>
        </w:rPr>
      </w:pPr>
      <w:r w:rsidRPr="00FF59DD">
        <w:rPr>
          <w:rFonts w:asciiTheme="minorHAnsi" w:hAnsiTheme="minorHAnsi" w:cstheme="minorHAnsi"/>
          <w:b/>
          <w:bCs/>
          <w:sz w:val="26"/>
          <w:szCs w:val="26"/>
        </w:rPr>
        <w:t xml:space="preserve">Alignment with Standards: </w:t>
      </w:r>
      <w:r w:rsidRPr="00FF59DD">
        <w:rPr>
          <w:rFonts w:asciiTheme="minorHAnsi" w:hAnsiTheme="minorHAnsi" w:cstheme="minorHAnsi"/>
          <w:sz w:val="22"/>
          <w:szCs w:val="22"/>
        </w:rPr>
        <w:t>Our assessments comply with Indian labor laws and international benchmarks, ensuring that wages reflect the real costs faced by our employees.</w:t>
      </w:r>
    </w:p>
    <w:p w14:paraId="2A12023B" w14:textId="77777777" w:rsidR="00FF59DD" w:rsidRPr="00FF59DD" w:rsidRDefault="00FF59DD" w:rsidP="00FF59DD">
      <w:pPr>
        <w:pStyle w:val="whitespace-pre-wrap"/>
        <w:spacing w:before="0" w:beforeAutospacing="0" w:after="0" w:afterAutospacing="0" w:line="276" w:lineRule="auto"/>
        <w:ind w:left="360"/>
        <w:rPr>
          <w:rFonts w:asciiTheme="minorHAnsi" w:hAnsiTheme="minorHAnsi" w:cstheme="minorHAnsi"/>
          <w:b/>
          <w:bCs/>
          <w:sz w:val="22"/>
          <w:szCs w:val="22"/>
        </w:rPr>
      </w:pPr>
    </w:p>
    <w:p w14:paraId="771C0A2C" w14:textId="77777777" w:rsidR="00FF59DD" w:rsidRPr="00FF59DD" w:rsidRDefault="00FF59DD" w:rsidP="00056C2A">
      <w:pPr>
        <w:pStyle w:val="whitespace-pre-wrap"/>
        <w:numPr>
          <w:ilvl w:val="0"/>
          <w:numId w:val="3"/>
        </w:numPr>
        <w:spacing w:before="0" w:beforeAutospacing="0" w:line="276" w:lineRule="auto"/>
        <w:jc w:val="both"/>
        <w:rPr>
          <w:rFonts w:asciiTheme="minorHAnsi" w:hAnsiTheme="minorHAnsi" w:cstheme="minorHAnsi"/>
          <w:b/>
          <w:bCs/>
          <w:sz w:val="26"/>
          <w:szCs w:val="26"/>
        </w:rPr>
      </w:pPr>
      <w:r w:rsidRPr="00FF59DD">
        <w:rPr>
          <w:rFonts w:asciiTheme="minorHAnsi" w:hAnsiTheme="minorHAnsi" w:cstheme="minorHAnsi"/>
          <w:b/>
          <w:bCs/>
          <w:sz w:val="26"/>
          <w:szCs w:val="26"/>
        </w:rPr>
        <w:t xml:space="preserve">Continuous Review: </w:t>
      </w:r>
      <w:r w:rsidRPr="00FF59DD">
        <w:rPr>
          <w:rFonts w:asciiTheme="minorHAnsi" w:hAnsiTheme="minorHAnsi" w:cstheme="minorHAnsi"/>
          <w:sz w:val="22"/>
          <w:szCs w:val="22"/>
        </w:rPr>
        <w:t>We frequently update our wage framework to maintain fairness and relevance, guaranteeing that our employees can sustain a decent standard of living.</w:t>
      </w:r>
    </w:p>
    <w:p w14:paraId="09BF2EE0" w14:textId="77777777" w:rsidR="00FF59DD" w:rsidRPr="00FF59DD" w:rsidRDefault="00FF59DD" w:rsidP="00FF59DD">
      <w:pPr>
        <w:spacing w:before="0"/>
        <w:ind w:left="0" w:firstLine="0"/>
      </w:pPr>
      <w:r w:rsidRPr="00FF59DD">
        <w:t>This comprehensive approach demonstrates our commitment to social responsibility and the well-being of our workforce.</w:t>
      </w:r>
    </w:p>
    <w:p w14:paraId="7F9F4221" w14:textId="5E2B8D0F" w:rsidR="0088080D" w:rsidRPr="0088080D" w:rsidRDefault="0088080D" w:rsidP="00056C2A">
      <w:pPr>
        <w:pStyle w:val="Heading1"/>
        <w:numPr>
          <w:ilvl w:val="0"/>
          <w:numId w:val="1"/>
        </w:numPr>
        <w:spacing w:after="240" w:line="276" w:lineRule="auto"/>
        <w:rPr>
          <w:rFonts w:asciiTheme="minorHAnsi" w:hAnsiTheme="minorHAnsi" w:cstheme="minorHAnsi"/>
          <w:b/>
          <w:bCs/>
          <w:sz w:val="30"/>
          <w:szCs w:val="30"/>
        </w:rPr>
      </w:pPr>
      <w:bookmarkStart w:id="11" w:name="_Toc172489013"/>
      <w:bookmarkStart w:id="12" w:name="_Toc218180444"/>
      <w:r w:rsidRPr="0088080D">
        <w:rPr>
          <w:rFonts w:asciiTheme="minorHAnsi" w:hAnsiTheme="minorHAnsi" w:cstheme="minorHAnsi"/>
          <w:b/>
          <w:bCs/>
          <w:sz w:val="30"/>
          <w:szCs w:val="30"/>
        </w:rPr>
        <w:t>Accountability</w:t>
      </w:r>
      <w:bookmarkEnd w:id="11"/>
      <w:bookmarkEnd w:id="12"/>
      <w:r w:rsidRPr="0088080D">
        <w:rPr>
          <w:rFonts w:asciiTheme="minorHAnsi" w:hAnsiTheme="minorHAnsi" w:cstheme="minorHAnsi"/>
          <w:b/>
          <w:bCs/>
          <w:sz w:val="30"/>
          <w:szCs w:val="30"/>
        </w:rPr>
        <w:t xml:space="preserve"> </w:t>
      </w:r>
    </w:p>
    <w:p w14:paraId="0728438C" w14:textId="0D4D0FAA" w:rsidR="0088080D" w:rsidRDefault="00497F03" w:rsidP="003C05BA">
      <w:pPr>
        <w:spacing w:before="0"/>
        <w:ind w:left="0" w:firstLine="0"/>
        <w:rPr>
          <w:rFonts w:cstheme="minorHAnsi"/>
        </w:rPr>
      </w:pPr>
      <w:r w:rsidRPr="00497F03">
        <w:rPr>
          <w:rFonts w:cstheme="minorHAnsi"/>
        </w:rPr>
        <w:t>To ensure the effective implementation of this policy, we have established clear roles and responsibilities:</w:t>
      </w:r>
    </w:p>
    <w:p w14:paraId="6077C5C7" w14:textId="34560CA1" w:rsidR="009615D4" w:rsidRPr="009615D4" w:rsidRDefault="009615D4" w:rsidP="00056C2A">
      <w:pPr>
        <w:pStyle w:val="whitespace-pre-wrap"/>
        <w:numPr>
          <w:ilvl w:val="0"/>
          <w:numId w:val="5"/>
        </w:numPr>
        <w:spacing w:line="276" w:lineRule="auto"/>
        <w:rPr>
          <w:rFonts w:asciiTheme="minorHAnsi" w:hAnsiTheme="minorHAnsi" w:cstheme="minorHAnsi"/>
          <w:b/>
          <w:bCs/>
          <w:sz w:val="26"/>
          <w:szCs w:val="26"/>
        </w:rPr>
      </w:pPr>
      <w:r w:rsidRPr="009615D4">
        <w:rPr>
          <w:rFonts w:asciiTheme="minorHAnsi" w:hAnsiTheme="minorHAnsi" w:cstheme="minorHAnsi"/>
          <w:b/>
          <w:bCs/>
          <w:sz w:val="26"/>
          <w:szCs w:val="26"/>
        </w:rPr>
        <w:t>Chief Human Resources Officer (CHRO)</w:t>
      </w:r>
    </w:p>
    <w:p w14:paraId="6DEB4AEB" w14:textId="16C3A0EC" w:rsidR="009615D4" w:rsidRPr="009615D4" w:rsidRDefault="009615D4" w:rsidP="00056C2A">
      <w:pPr>
        <w:numPr>
          <w:ilvl w:val="0"/>
          <w:numId w:val="2"/>
        </w:numPr>
        <w:spacing w:before="0"/>
        <w:rPr>
          <w:rFonts w:cstheme="minorHAnsi"/>
        </w:rPr>
      </w:pPr>
      <w:r w:rsidRPr="009615D4">
        <w:rPr>
          <w:rFonts w:cstheme="minorHAnsi"/>
          <w:b/>
          <w:bCs/>
        </w:rPr>
        <w:t>Overall Responsibility</w:t>
      </w:r>
      <w:r w:rsidRPr="009615D4">
        <w:rPr>
          <w:rFonts w:cstheme="minorHAnsi"/>
        </w:rPr>
        <w:t>: The CHRO is responsible for the overall implementation</w:t>
      </w:r>
      <w:r>
        <w:rPr>
          <w:rFonts w:cstheme="minorHAnsi"/>
        </w:rPr>
        <w:t xml:space="preserve">, </w:t>
      </w:r>
      <w:r w:rsidRPr="009615D4">
        <w:rPr>
          <w:rFonts w:cstheme="minorHAnsi"/>
        </w:rPr>
        <w:t>oversight</w:t>
      </w:r>
      <w:r>
        <w:rPr>
          <w:rFonts w:cstheme="minorHAnsi"/>
        </w:rPr>
        <w:t xml:space="preserve"> and review</w:t>
      </w:r>
      <w:r w:rsidRPr="009615D4">
        <w:rPr>
          <w:rFonts w:cstheme="minorHAnsi"/>
        </w:rPr>
        <w:t xml:space="preserve"> of the Living Wage Policy.</w:t>
      </w:r>
    </w:p>
    <w:p w14:paraId="76A5FB39" w14:textId="77777777" w:rsidR="009615D4" w:rsidRPr="009615D4" w:rsidRDefault="009615D4" w:rsidP="00056C2A">
      <w:pPr>
        <w:numPr>
          <w:ilvl w:val="0"/>
          <w:numId w:val="2"/>
        </w:numPr>
        <w:spacing w:before="0"/>
        <w:rPr>
          <w:rFonts w:cstheme="minorHAnsi"/>
        </w:rPr>
      </w:pPr>
      <w:r w:rsidRPr="009615D4">
        <w:rPr>
          <w:rFonts w:cstheme="minorHAnsi"/>
          <w:b/>
          <w:bCs/>
        </w:rPr>
        <w:t>Policy Development and Review</w:t>
      </w:r>
      <w:r w:rsidRPr="009615D4">
        <w:rPr>
          <w:rFonts w:cstheme="minorHAnsi"/>
        </w:rPr>
        <w:t>: Ensures that the policy is up-to-date and reflects the current economic conditions and standards.</w:t>
      </w:r>
    </w:p>
    <w:p w14:paraId="1F69E22B" w14:textId="4669FE68" w:rsidR="00992ECE" w:rsidRPr="009007DD" w:rsidRDefault="009615D4" w:rsidP="00056C2A">
      <w:pPr>
        <w:numPr>
          <w:ilvl w:val="0"/>
          <w:numId w:val="2"/>
        </w:numPr>
        <w:spacing w:before="0"/>
        <w:rPr>
          <w:rFonts w:cstheme="minorHAnsi"/>
        </w:rPr>
      </w:pPr>
      <w:r w:rsidRPr="009615D4">
        <w:rPr>
          <w:rFonts w:cstheme="minorHAnsi"/>
          <w:b/>
          <w:bCs/>
        </w:rPr>
        <w:lastRenderedPageBreak/>
        <w:t>Compliance and Reporting</w:t>
      </w:r>
      <w:r w:rsidRPr="009615D4">
        <w:rPr>
          <w:rFonts w:cstheme="minorHAnsi"/>
        </w:rPr>
        <w:t>: Guarantees that all regulatory and legal requirements are met and that regular reports are generated on the policy's impact.</w:t>
      </w:r>
    </w:p>
    <w:p w14:paraId="1D6D6264" w14:textId="0BE3CE0A" w:rsidR="009615D4" w:rsidRPr="009615D4" w:rsidRDefault="009615D4" w:rsidP="00056C2A">
      <w:pPr>
        <w:pStyle w:val="whitespace-pre-wrap"/>
        <w:numPr>
          <w:ilvl w:val="0"/>
          <w:numId w:val="5"/>
        </w:numPr>
        <w:spacing w:line="276" w:lineRule="auto"/>
        <w:rPr>
          <w:rFonts w:asciiTheme="minorHAnsi" w:hAnsiTheme="minorHAnsi" w:cstheme="minorHAnsi"/>
          <w:b/>
          <w:bCs/>
          <w:sz w:val="26"/>
          <w:szCs w:val="26"/>
        </w:rPr>
      </w:pPr>
      <w:r w:rsidRPr="009615D4">
        <w:rPr>
          <w:rFonts w:asciiTheme="minorHAnsi" w:hAnsiTheme="minorHAnsi" w:cstheme="minorHAnsi"/>
          <w:b/>
          <w:bCs/>
          <w:sz w:val="26"/>
          <w:szCs w:val="26"/>
        </w:rPr>
        <w:t>Human Resources (HR) Department</w:t>
      </w:r>
    </w:p>
    <w:p w14:paraId="08646502" w14:textId="77777777" w:rsidR="009615D4" w:rsidRPr="009615D4" w:rsidRDefault="009615D4" w:rsidP="00056C2A">
      <w:pPr>
        <w:numPr>
          <w:ilvl w:val="0"/>
          <w:numId w:val="2"/>
        </w:numPr>
        <w:spacing w:before="0"/>
        <w:rPr>
          <w:rFonts w:cstheme="minorHAnsi"/>
        </w:rPr>
      </w:pPr>
      <w:r w:rsidRPr="009615D4">
        <w:rPr>
          <w:rFonts w:cstheme="minorHAnsi"/>
          <w:b/>
          <w:bCs/>
        </w:rPr>
        <w:t>Regular Audits</w:t>
      </w:r>
      <w:r w:rsidRPr="009615D4">
        <w:rPr>
          <w:rFonts w:cstheme="minorHAnsi"/>
        </w:rPr>
        <w:t>: Conducts periodic audits to assess the cost of living in operational regions and ensures alignment with Indian labor laws and international standards.</w:t>
      </w:r>
    </w:p>
    <w:p w14:paraId="0E83A691" w14:textId="77777777" w:rsidR="009615D4" w:rsidRPr="009615D4" w:rsidRDefault="009615D4" w:rsidP="00056C2A">
      <w:pPr>
        <w:numPr>
          <w:ilvl w:val="0"/>
          <w:numId w:val="2"/>
        </w:numPr>
        <w:spacing w:before="0"/>
        <w:rPr>
          <w:rFonts w:cstheme="minorHAnsi"/>
        </w:rPr>
      </w:pPr>
      <w:r w:rsidRPr="009615D4">
        <w:rPr>
          <w:rFonts w:cstheme="minorHAnsi"/>
          <w:b/>
          <w:bCs/>
        </w:rPr>
        <w:t>Data Collection and Analysis</w:t>
      </w:r>
      <w:r w:rsidRPr="009615D4">
        <w:rPr>
          <w:rFonts w:cstheme="minorHAnsi"/>
        </w:rPr>
        <w:t>: Gathers and analyzes data related to wages, cost of living, and other essential needs to ensure accurate living wage calculations.</w:t>
      </w:r>
    </w:p>
    <w:p w14:paraId="6B99BBED" w14:textId="77777777" w:rsidR="009615D4" w:rsidRPr="009615D4" w:rsidRDefault="009615D4" w:rsidP="00056C2A">
      <w:pPr>
        <w:numPr>
          <w:ilvl w:val="0"/>
          <w:numId w:val="2"/>
        </w:numPr>
        <w:spacing w:before="0"/>
        <w:rPr>
          <w:rFonts w:cstheme="minorHAnsi"/>
        </w:rPr>
      </w:pPr>
      <w:r w:rsidRPr="009615D4">
        <w:rPr>
          <w:rFonts w:cstheme="minorHAnsi"/>
          <w:b/>
          <w:bCs/>
        </w:rPr>
        <w:t>Training and Awareness</w:t>
      </w:r>
      <w:r w:rsidRPr="009615D4">
        <w:rPr>
          <w:rFonts w:cstheme="minorHAnsi"/>
        </w:rPr>
        <w:t>: Provides training to employees and management on the Living Wage Policy and its importance.</w:t>
      </w:r>
    </w:p>
    <w:p w14:paraId="03CB563B" w14:textId="12591306" w:rsidR="009615D4" w:rsidRPr="009615D4" w:rsidRDefault="009615D4" w:rsidP="00056C2A">
      <w:pPr>
        <w:pStyle w:val="whitespace-pre-wrap"/>
        <w:numPr>
          <w:ilvl w:val="0"/>
          <w:numId w:val="5"/>
        </w:numPr>
        <w:spacing w:line="276" w:lineRule="auto"/>
        <w:rPr>
          <w:rFonts w:asciiTheme="minorHAnsi" w:hAnsiTheme="minorHAnsi" w:cstheme="minorHAnsi"/>
          <w:b/>
          <w:bCs/>
          <w:sz w:val="26"/>
          <w:szCs w:val="26"/>
        </w:rPr>
      </w:pPr>
      <w:r w:rsidRPr="009615D4">
        <w:rPr>
          <w:rFonts w:asciiTheme="minorHAnsi" w:hAnsiTheme="minorHAnsi" w:cstheme="minorHAnsi"/>
          <w:b/>
          <w:bCs/>
          <w:sz w:val="26"/>
          <w:szCs w:val="26"/>
        </w:rPr>
        <w:t>Finance Department</w:t>
      </w:r>
    </w:p>
    <w:p w14:paraId="2AB7D4E6" w14:textId="77777777" w:rsidR="009615D4" w:rsidRPr="009615D4" w:rsidRDefault="009615D4" w:rsidP="00056C2A">
      <w:pPr>
        <w:numPr>
          <w:ilvl w:val="0"/>
          <w:numId w:val="2"/>
        </w:numPr>
        <w:spacing w:before="0"/>
        <w:rPr>
          <w:rFonts w:cstheme="minorHAnsi"/>
        </w:rPr>
      </w:pPr>
      <w:r w:rsidRPr="009615D4">
        <w:rPr>
          <w:rFonts w:cstheme="minorHAnsi"/>
          <w:b/>
          <w:bCs/>
        </w:rPr>
        <w:t>Budget Allocation</w:t>
      </w:r>
      <w:r w:rsidRPr="009615D4">
        <w:rPr>
          <w:rFonts w:cstheme="minorHAnsi"/>
        </w:rPr>
        <w:t>: Ensures that sufficient budget is allocated to meet living wage requirements.</w:t>
      </w:r>
    </w:p>
    <w:p w14:paraId="696F4F9F" w14:textId="77777777" w:rsidR="009615D4" w:rsidRPr="009615D4" w:rsidRDefault="009615D4" w:rsidP="00056C2A">
      <w:pPr>
        <w:numPr>
          <w:ilvl w:val="0"/>
          <w:numId w:val="2"/>
        </w:numPr>
        <w:spacing w:before="0"/>
        <w:rPr>
          <w:rFonts w:cstheme="minorHAnsi"/>
        </w:rPr>
      </w:pPr>
      <w:r w:rsidRPr="009615D4">
        <w:rPr>
          <w:rFonts w:cstheme="minorHAnsi"/>
          <w:b/>
          <w:bCs/>
        </w:rPr>
        <w:t>Inflation Adjustment Strategy</w:t>
      </w:r>
      <w:r w:rsidRPr="009615D4">
        <w:rPr>
          <w:rFonts w:cstheme="minorHAnsi"/>
        </w:rPr>
        <w:t>: Monitors economic conditions and adjusts wages to offset inflation and maintain real purchasing power.</w:t>
      </w:r>
    </w:p>
    <w:p w14:paraId="6E4E7F52" w14:textId="04353399" w:rsidR="009615D4" w:rsidRPr="009615D4" w:rsidRDefault="009615D4" w:rsidP="00056C2A">
      <w:pPr>
        <w:pStyle w:val="whitespace-pre-wrap"/>
        <w:numPr>
          <w:ilvl w:val="0"/>
          <w:numId w:val="5"/>
        </w:numPr>
        <w:spacing w:line="276" w:lineRule="auto"/>
        <w:rPr>
          <w:rFonts w:asciiTheme="minorHAnsi" w:hAnsiTheme="minorHAnsi" w:cstheme="minorHAnsi"/>
          <w:b/>
          <w:bCs/>
          <w:sz w:val="26"/>
          <w:szCs w:val="26"/>
        </w:rPr>
      </w:pPr>
      <w:r w:rsidRPr="009615D4">
        <w:rPr>
          <w:rFonts w:asciiTheme="minorHAnsi" w:hAnsiTheme="minorHAnsi" w:cstheme="minorHAnsi"/>
          <w:b/>
          <w:bCs/>
          <w:sz w:val="26"/>
          <w:szCs w:val="26"/>
        </w:rPr>
        <w:t>Gender Pay Equity Committee</w:t>
      </w:r>
    </w:p>
    <w:p w14:paraId="54775098" w14:textId="77777777" w:rsidR="009615D4" w:rsidRPr="009615D4" w:rsidRDefault="009615D4" w:rsidP="00056C2A">
      <w:pPr>
        <w:numPr>
          <w:ilvl w:val="0"/>
          <w:numId w:val="2"/>
        </w:numPr>
        <w:spacing w:before="0"/>
        <w:rPr>
          <w:rFonts w:cstheme="minorHAnsi"/>
        </w:rPr>
      </w:pPr>
      <w:r w:rsidRPr="009615D4">
        <w:rPr>
          <w:rFonts w:cstheme="minorHAnsi"/>
          <w:b/>
          <w:bCs/>
        </w:rPr>
        <w:t>Gender Pay Equity Review</w:t>
      </w:r>
      <w:r w:rsidRPr="009615D4">
        <w:rPr>
          <w:rFonts w:cstheme="minorHAnsi"/>
        </w:rPr>
        <w:t>: Implements and monitors strategies to reduce the gender pay gap, ensuring equitable pay for all employees.</w:t>
      </w:r>
    </w:p>
    <w:p w14:paraId="005BAEF7" w14:textId="77777777" w:rsidR="009615D4" w:rsidRPr="009615D4" w:rsidRDefault="009615D4" w:rsidP="00056C2A">
      <w:pPr>
        <w:numPr>
          <w:ilvl w:val="0"/>
          <w:numId w:val="2"/>
        </w:numPr>
        <w:spacing w:before="0"/>
        <w:rPr>
          <w:rFonts w:cstheme="minorHAnsi"/>
        </w:rPr>
      </w:pPr>
      <w:r w:rsidRPr="009615D4">
        <w:rPr>
          <w:rFonts w:cstheme="minorHAnsi"/>
          <w:b/>
          <w:bCs/>
        </w:rPr>
        <w:t>Reporting</w:t>
      </w:r>
      <w:r w:rsidRPr="009615D4">
        <w:rPr>
          <w:rFonts w:cstheme="minorHAnsi"/>
        </w:rPr>
        <w:t>: Provides regular updates to the CHRO on progress towards gender pay equity targets.</w:t>
      </w:r>
    </w:p>
    <w:p w14:paraId="5853E1BE" w14:textId="619CABF3" w:rsidR="009615D4" w:rsidRPr="009615D4" w:rsidRDefault="009615D4" w:rsidP="00056C2A">
      <w:pPr>
        <w:pStyle w:val="whitespace-pre-wrap"/>
        <w:numPr>
          <w:ilvl w:val="0"/>
          <w:numId w:val="5"/>
        </w:numPr>
        <w:spacing w:line="276" w:lineRule="auto"/>
        <w:rPr>
          <w:rFonts w:asciiTheme="minorHAnsi" w:hAnsiTheme="minorHAnsi" w:cstheme="minorHAnsi"/>
          <w:b/>
          <w:bCs/>
          <w:sz w:val="26"/>
          <w:szCs w:val="26"/>
        </w:rPr>
      </w:pPr>
      <w:r w:rsidRPr="009615D4">
        <w:rPr>
          <w:rFonts w:asciiTheme="minorHAnsi" w:hAnsiTheme="minorHAnsi" w:cstheme="minorHAnsi"/>
          <w:b/>
          <w:bCs/>
          <w:sz w:val="26"/>
          <w:szCs w:val="26"/>
        </w:rPr>
        <w:t>Operations Managers</w:t>
      </w:r>
    </w:p>
    <w:p w14:paraId="25080FB7" w14:textId="77777777" w:rsidR="009615D4" w:rsidRPr="009615D4" w:rsidRDefault="009615D4" w:rsidP="00056C2A">
      <w:pPr>
        <w:numPr>
          <w:ilvl w:val="0"/>
          <w:numId w:val="2"/>
        </w:numPr>
        <w:spacing w:before="0"/>
        <w:rPr>
          <w:rFonts w:cstheme="minorHAnsi"/>
        </w:rPr>
      </w:pPr>
      <w:r w:rsidRPr="009615D4">
        <w:rPr>
          <w:rFonts w:cstheme="minorHAnsi"/>
          <w:b/>
          <w:bCs/>
        </w:rPr>
        <w:t>Implementation at Sites</w:t>
      </w:r>
      <w:r w:rsidRPr="009615D4">
        <w:rPr>
          <w:rFonts w:cstheme="minorHAnsi"/>
        </w:rPr>
        <w:t>: Ensures that the Living Wage Policy is effectively implemented at all operational sites, including Gloster Limited, P.O: Fort Gloster, Bauria, Howrah – 711310, West Bengal.</w:t>
      </w:r>
    </w:p>
    <w:p w14:paraId="414FB19A" w14:textId="77777777" w:rsidR="009615D4" w:rsidRPr="009615D4" w:rsidRDefault="009615D4" w:rsidP="00056C2A">
      <w:pPr>
        <w:numPr>
          <w:ilvl w:val="0"/>
          <w:numId w:val="2"/>
        </w:numPr>
        <w:spacing w:before="0"/>
        <w:rPr>
          <w:rFonts w:cstheme="minorHAnsi"/>
        </w:rPr>
      </w:pPr>
      <w:r w:rsidRPr="009615D4">
        <w:rPr>
          <w:rFonts w:cstheme="minorHAnsi"/>
          <w:b/>
          <w:bCs/>
        </w:rPr>
        <w:t>Local Compliance</w:t>
      </w:r>
      <w:r w:rsidRPr="009615D4">
        <w:rPr>
          <w:rFonts w:cstheme="minorHAnsi"/>
        </w:rPr>
        <w:t>: Works with local HR teams to ensure that living wages are reflective of regional cost of living standards.</w:t>
      </w:r>
    </w:p>
    <w:p w14:paraId="295D3DC8" w14:textId="60C624CB" w:rsidR="009615D4" w:rsidRPr="009615D4" w:rsidRDefault="009615D4" w:rsidP="00056C2A">
      <w:pPr>
        <w:pStyle w:val="whitespace-pre-wrap"/>
        <w:numPr>
          <w:ilvl w:val="0"/>
          <w:numId w:val="5"/>
        </w:numPr>
        <w:spacing w:line="276" w:lineRule="auto"/>
        <w:rPr>
          <w:rFonts w:asciiTheme="minorHAnsi" w:hAnsiTheme="minorHAnsi" w:cstheme="minorHAnsi"/>
          <w:b/>
          <w:bCs/>
          <w:sz w:val="26"/>
          <w:szCs w:val="26"/>
        </w:rPr>
      </w:pPr>
      <w:r w:rsidRPr="009615D4">
        <w:rPr>
          <w:rFonts w:asciiTheme="minorHAnsi" w:hAnsiTheme="minorHAnsi" w:cstheme="minorHAnsi"/>
          <w:b/>
          <w:bCs/>
          <w:sz w:val="26"/>
          <w:szCs w:val="26"/>
        </w:rPr>
        <w:t>Employee Representatives</w:t>
      </w:r>
    </w:p>
    <w:p w14:paraId="7917FD84" w14:textId="77777777" w:rsidR="009615D4" w:rsidRPr="009615D4" w:rsidRDefault="009615D4" w:rsidP="00056C2A">
      <w:pPr>
        <w:numPr>
          <w:ilvl w:val="0"/>
          <w:numId w:val="2"/>
        </w:numPr>
        <w:spacing w:before="0"/>
        <w:rPr>
          <w:rFonts w:cstheme="minorHAnsi"/>
        </w:rPr>
      </w:pPr>
      <w:r w:rsidRPr="009615D4">
        <w:rPr>
          <w:rFonts w:cstheme="minorHAnsi"/>
          <w:b/>
          <w:bCs/>
        </w:rPr>
        <w:t>Feedback and Engagement</w:t>
      </w:r>
      <w:r w:rsidRPr="009615D4">
        <w:rPr>
          <w:rFonts w:cstheme="minorHAnsi"/>
        </w:rPr>
        <w:t>: Collects feedback from employees regarding the Living Wage Policy and communicates any concerns or suggestions to the HR Department.</w:t>
      </w:r>
    </w:p>
    <w:p w14:paraId="2865A552" w14:textId="77777777" w:rsidR="009615D4" w:rsidRPr="009615D4" w:rsidRDefault="009615D4" w:rsidP="00056C2A">
      <w:pPr>
        <w:numPr>
          <w:ilvl w:val="0"/>
          <w:numId w:val="2"/>
        </w:numPr>
        <w:spacing w:before="0"/>
        <w:rPr>
          <w:rFonts w:cstheme="minorHAnsi"/>
        </w:rPr>
      </w:pPr>
      <w:r w:rsidRPr="009615D4">
        <w:rPr>
          <w:rFonts w:cstheme="minorHAnsi"/>
          <w:b/>
          <w:bCs/>
        </w:rPr>
        <w:lastRenderedPageBreak/>
        <w:t>Advocacy</w:t>
      </w:r>
      <w:r w:rsidRPr="009615D4">
        <w:rPr>
          <w:rFonts w:cstheme="minorHAnsi"/>
        </w:rPr>
        <w:t>: Advocates for employee needs and ensures that the policy supports a decent standard of living for all workers.</w:t>
      </w:r>
    </w:p>
    <w:p w14:paraId="5E83F1B6" w14:textId="574ED969" w:rsidR="009615D4" w:rsidRPr="009615D4" w:rsidRDefault="009615D4" w:rsidP="00056C2A">
      <w:pPr>
        <w:pStyle w:val="whitespace-pre-wrap"/>
        <w:numPr>
          <w:ilvl w:val="0"/>
          <w:numId w:val="5"/>
        </w:numPr>
        <w:spacing w:line="276" w:lineRule="auto"/>
        <w:rPr>
          <w:rFonts w:asciiTheme="minorHAnsi" w:hAnsiTheme="minorHAnsi" w:cstheme="minorHAnsi"/>
          <w:b/>
          <w:bCs/>
          <w:sz w:val="26"/>
          <w:szCs w:val="26"/>
        </w:rPr>
      </w:pPr>
      <w:r w:rsidRPr="009615D4">
        <w:rPr>
          <w:rFonts w:asciiTheme="minorHAnsi" w:hAnsiTheme="minorHAnsi" w:cstheme="minorHAnsi"/>
          <w:b/>
          <w:bCs/>
          <w:sz w:val="26"/>
          <w:szCs w:val="26"/>
        </w:rPr>
        <w:t>External Auditors</w:t>
      </w:r>
    </w:p>
    <w:p w14:paraId="06DCB26E" w14:textId="77777777" w:rsidR="009615D4" w:rsidRPr="009615D4" w:rsidRDefault="009615D4" w:rsidP="00056C2A">
      <w:pPr>
        <w:numPr>
          <w:ilvl w:val="0"/>
          <w:numId w:val="2"/>
        </w:numPr>
        <w:spacing w:before="0"/>
        <w:rPr>
          <w:rFonts w:cstheme="minorHAnsi"/>
        </w:rPr>
      </w:pPr>
      <w:r w:rsidRPr="009615D4">
        <w:rPr>
          <w:rFonts w:cstheme="minorHAnsi"/>
          <w:b/>
          <w:bCs/>
        </w:rPr>
        <w:t>Independent Audits</w:t>
      </w:r>
      <w:r w:rsidRPr="009615D4">
        <w:rPr>
          <w:rFonts w:cstheme="minorHAnsi"/>
        </w:rPr>
        <w:t>: Conducts independent audits to verify that the Living Wage Policy is being implemented effectively and that all standards are met.</w:t>
      </w:r>
    </w:p>
    <w:p w14:paraId="5BB5DB3C" w14:textId="77777777" w:rsidR="009615D4" w:rsidRPr="009615D4" w:rsidRDefault="009615D4" w:rsidP="00056C2A">
      <w:pPr>
        <w:numPr>
          <w:ilvl w:val="0"/>
          <w:numId w:val="2"/>
        </w:numPr>
        <w:spacing w:before="0"/>
        <w:rPr>
          <w:rFonts w:cstheme="minorHAnsi"/>
        </w:rPr>
      </w:pPr>
      <w:r w:rsidRPr="009615D4">
        <w:rPr>
          <w:rFonts w:cstheme="minorHAnsi"/>
          <w:b/>
          <w:bCs/>
        </w:rPr>
        <w:t>Compliance Verification</w:t>
      </w:r>
      <w:r w:rsidRPr="009615D4">
        <w:rPr>
          <w:rFonts w:cstheme="minorHAnsi"/>
        </w:rPr>
        <w:t>: Ensures that the policy aligns with both national and international labor standards.</w:t>
      </w:r>
    </w:p>
    <w:p w14:paraId="6AA86C41" w14:textId="65133A71" w:rsidR="009615D4" w:rsidRPr="009615D4" w:rsidRDefault="009615D4" w:rsidP="00056C2A">
      <w:pPr>
        <w:pStyle w:val="whitespace-pre-wrap"/>
        <w:numPr>
          <w:ilvl w:val="0"/>
          <w:numId w:val="5"/>
        </w:numPr>
        <w:spacing w:line="276" w:lineRule="auto"/>
        <w:rPr>
          <w:rFonts w:asciiTheme="minorHAnsi" w:hAnsiTheme="minorHAnsi" w:cstheme="minorHAnsi"/>
          <w:b/>
          <w:bCs/>
          <w:sz w:val="26"/>
          <w:szCs w:val="26"/>
        </w:rPr>
      </w:pPr>
      <w:r w:rsidRPr="009615D4">
        <w:rPr>
          <w:rFonts w:asciiTheme="minorHAnsi" w:hAnsiTheme="minorHAnsi" w:cstheme="minorHAnsi"/>
          <w:b/>
          <w:bCs/>
          <w:sz w:val="26"/>
          <w:szCs w:val="26"/>
        </w:rPr>
        <w:t>Legal Department</w:t>
      </w:r>
    </w:p>
    <w:p w14:paraId="5A4DE330" w14:textId="77777777" w:rsidR="009615D4" w:rsidRPr="009615D4" w:rsidRDefault="009615D4" w:rsidP="00056C2A">
      <w:pPr>
        <w:numPr>
          <w:ilvl w:val="0"/>
          <w:numId w:val="2"/>
        </w:numPr>
        <w:spacing w:before="0"/>
        <w:rPr>
          <w:rFonts w:cstheme="minorHAnsi"/>
        </w:rPr>
      </w:pPr>
      <w:r w:rsidRPr="009615D4">
        <w:rPr>
          <w:rFonts w:cstheme="minorHAnsi"/>
          <w:b/>
          <w:bCs/>
        </w:rPr>
        <w:t>Legal Compliance</w:t>
      </w:r>
      <w:r w:rsidRPr="009615D4">
        <w:rPr>
          <w:rFonts w:cstheme="minorHAnsi"/>
        </w:rPr>
        <w:t>: Ensures that the Living Wage Policy complies with all applicable Indian labor laws and international standards.</w:t>
      </w:r>
    </w:p>
    <w:p w14:paraId="79117FA7" w14:textId="77777777" w:rsidR="009615D4" w:rsidRPr="009615D4" w:rsidRDefault="009615D4" w:rsidP="00056C2A">
      <w:pPr>
        <w:numPr>
          <w:ilvl w:val="0"/>
          <w:numId w:val="2"/>
        </w:numPr>
        <w:spacing w:before="0"/>
        <w:rPr>
          <w:rFonts w:cstheme="minorHAnsi"/>
        </w:rPr>
      </w:pPr>
      <w:r w:rsidRPr="009615D4">
        <w:rPr>
          <w:rFonts w:cstheme="minorHAnsi"/>
          <w:b/>
          <w:bCs/>
        </w:rPr>
        <w:t>Policy Enforcement</w:t>
      </w:r>
      <w:r w:rsidRPr="009615D4">
        <w:rPr>
          <w:rFonts w:cstheme="minorHAnsi"/>
        </w:rPr>
        <w:t>: Provides guidance on the enforcement of the policy and handles any legal issues that may arise.</w:t>
      </w:r>
    </w:p>
    <w:p w14:paraId="2F5B13FE" w14:textId="59C8015C" w:rsidR="009615D4" w:rsidRPr="009615D4" w:rsidRDefault="009615D4" w:rsidP="00056C2A">
      <w:pPr>
        <w:pStyle w:val="whitespace-pre-wrap"/>
        <w:numPr>
          <w:ilvl w:val="0"/>
          <w:numId w:val="5"/>
        </w:numPr>
        <w:spacing w:line="276" w:lineRule="auto"/>
        <w:rPr>
          <w:rFonts w:asciiTheme="minorHAnsi" w:hAnsiTheme="minorHAnsi" w:cstheme="minorHAnsi"/>
          <w:b/>
          <w:bCs/>
          <w:sz w:val="26"/>
          <w:szCs w:val="26"/>
        </w:rPr>
      </w:pPr>
      <w:r w:rsidRPr="009615D4">
        <w:rPr>
          <w:rFonts w:asciiTheme="minorHAnsi" w:hAnsiTheme="minorHAnsi" w:cstheme="minorHAnsi"/>
          <w:b/>
          <w:bCs/>
          <w:sz w:val="26"/>
          <w:szCs w:val="26"/>
        </w:rPr>
        <w:t>Chief Executive Officer (CEO)</w:t>
      </w:r>
    </w:p>
    <w:p w14:paraId="541AC785" w14:textId="77777777" w:rsidR="009615D4" w:rsidRPr="009615D4" w:rsidRDefault="009615D4" w:rsidP="00056C2A">
      <w:pPr>
        <w:numPr>
          <w:ilvl w:val="0"/>
          <w:numId w:val="2"/>
        </w:numPr>
        <w:spacing w:before="0"/>
        <w:rPr>
          <w:rFonts w:cstheme="minorHAnsi"/>
        </w:rPr>
      </w:pPr>
      <w:r w:rsidRPr="009615D4">
        <w:rPr>
          <w:rFonts w:cstheme="minorHAnsi"/>
          <w:b/>
          <w:bCs/>
        </w:rPr>
        <w:t>Strategic Oversight</w:t>
      </w:r>
      <w:r w:rsidRPr="009615D4">
        <w:rPr>
          <w:rFonts w:cstheme="minorHAnsi"/>
        </w:rPr>
        <w:t>: Provides strategic oversight and ensures that the Living Wage Policy aligns with Gloster Limited's core values of integrity and social responsibility.</w:t>
      </w:r>
    </w:p>
    <w:p w14:paraId="226527C3" w14:textId="77777777" w:rsidR="009615D4" w:rsidRPr="009615D4" w:rsidRDefault="009615D4" w:rsidP="00056C2A">
      <w:pPr>
        <w:numPr>
          <w:ilvl w:val="0"/>
          <w:numId w:val="2"/>
        </w:numPr>
        <w:spacing w:before="0"/>
        <w:rPr>
          <w:rFonts w:cstheme="minorHAnsi"/>
        </w:rPr>
      </w:pPr>
      <w:r w:rsidRPr="009615D4">
        <w:rPr>
          <w:rFonts w:cstheme="minorHAnsi"/>
          <w:b/>
          <w:bCs/>
        </w:rPr>
        <w:t>Communication</w:t>
      </w:r>
      <w:r w:rsidRPr="009615D4">
        <w:rPr>
          <w:rFonts w:cstheme="minorHAnsi"/>
        </w:rPr>
        <w:t>: Communicates the importance and benefits of the Living Wage Policy to stakeholders, partners, and the broader community.</w:t>
      </w:r>
    </w:p>
    <w:p w14:paraId="48BCFB09" w14:textId="38533716" w:rsidR="00D6797A" w:rsidRDefault="00D6797A" w:rsidP="00056C2A">
      <w:pPr>
        <w:pStyle w:val="Heading1"/>
        <w:numPr>
          <w:ilvl w:val="0"/>
          <w:numId w:val="1"/>
        </w:numPr>
        <w:spacing w:after="240" w:line="276" w:lineRule="auto"/>
        <w:rPr>
          <w:rFonts w:asciiTheme="minorHAnsi" w:hAnsiTheme="minorHAnsi" w:cstheme="minorHAnsi"/>
          <w:b/>
          <w:bCs/>
          <w:sz w:val="30"/>
          <w:szCs w:val="30"/>
        </w:rPr>
      </w:pPr>
      <w:bookmarkStart w:id="13" w:name="_Toc218180445"/>
      <w:r w:rsidRPr="00D6797A">
        <w:rPr>
          <w:rFonts w:asciiTheme="minorHAnsi" w:hAnsiTheme="minorHAnsi" w:cstheme="minorHAnsi"/>
          <w:b/>
          <w:bCs/>
          <w:sz w:val="30"/>
          <w:szCs w:val="30"/>
        </w:rPr>
        <w:t>Training and Education</w:t>
      </w:r>
      <w:bookmarkEnd w:id="13"/>
    </w:p>
    <w:p w14:paraId="3BCFF34D" w14:textId="6CEB6FD0" w:rsidR="00D6797A" w:rsidRPr="00D6797A" w:rsidRDefault="00D6797A" w:rsidP="00D6797A">
      <w:pPr>
        <w:spacing w:before="0"/>
        <w:ind w:left="0" w:firstLine="0"/>
        <w:rPr>
          <w:rFonts w:cstheme="minorHAnsi"/>
        </w:rPr>
      </w:pPr>
      <w:r w:rsidRPr="00D6797A">
        <w:rPr>
          <w:rFonts w:cstheme="minorHAnsi"/>
        </w:rPr>
        <w:t>We will provide comprehensive and ongoing training to all employees, including:</w:t>
      </w:r>
    </w:p>
    <w:p w14:paraId="71E926BC" w14:textId="77777777" w:rsidR="0001749D" w:rsidRPr="0001749D" w:rsidRDefault="0001749D" w:rsidP="00056C2A">
      <w:pPr>
        <w:numPr>
          <w:ilvl w:val="0"/>
          <w:numId w:val="2"/>
        </w:numPr>
        <w:spacing w:before="0"/>
        <w:rPr>
          <w:rFonts w:cstheme="minorHAnsi"/>
        </w:rPr>
      </w:pPr>
      <w:r w:rsidRPr="0001749D">
        <w:rPr>
          <w:rFonts w:cstheme="minorHAnsi"/>
        </w:rPr>
        <w:t>New hire living wage orientation within the first month of employment</w:t>
      </w:r>
    </w:p>
    <w:p w14:paraId="187FDE7B" w14:textId="77777777" w:rsidR="0001749D" w:rsidRPr="0001749D" w:rsidRDefault="0001749D" w:rsidP="00056C2A">
      <w:pPr>
        <w:numPr>
          <w:ilvl w:val="0"/>
          <w:numId w:val="2"/>
        </w:numPr>
        <w:spacing w:before="0"/>
        <w:rPr>
          <w:rFonts w:cstheme="minorHAnsi"/>
        </w:rPr>
      </w:pPr>
      <w:r w:rsidRPr="0001749D">
        <w:rPr>
          <w:rFonts w:cstheme="minorHAnsi"/>
        </w:rPr>
        <w:t>Interactive online webinars on living wage adjustments and cost-of-living assessments</w:t>
      </w:r>
    </w:p>
    <w:p w14:paraId="7C86C29C" w14:textId="77777777" w:rsidR="0001749D" w:rsidRPr="0001749D" w:rsidRDefault="0001749D" w:rsidP="00056C2A">
      <w:pPr>
        <w:numPr>
          <w:ilvl w:val="0"/>
          <w:numId w:val="2"/>
        </w:numPr>
        <w:spacing w:before="0"/>
        <w:rPr>
          <w:rFonts w:cstheme="minorHAnsi"/>
        </w:rPr>
      </w:pPr>
      <w:r w:rsidRPr="0001749D">
        <w:rPr>
          <w:rFonts w:cstheme="minorHAnsi"/>
        </w:rPr>
        <w:t>Monthly updates on living wage standards and case study discussions</w:t>
      </w:r>
    </w:p>
    <w:p w14:paraId="58E4E823" w14:textId="77777777" w:rsidR="0001749D" w:rsidRPr="0001749D" w:rsidRDefault="0001749D" w:rsidP="00056C2A">
      <w:pPr>
        <w:numPr>
          <w:ilvl w:val="0"/>
          <w:numId w:val="2"/>
        </w:numPr>
        <w:spacing w:before="0"/>
        <w:rPr>
          <w:rFonts w:cstheme="minorHAnsi"/>
        </w:rPr>
      </w:pPr>
      <w:r w:rsidRPr="0001749D">
        <w:rPr>
          <w:rFonts w:cstheme="minorHAnsi"/>
        </w:rPr>
        <w:t>Quarterly leadership workshops on living wage strategies for managers and executives</w:t>
      </w:r>
    </w:p>
    <w:p w14:paraId="60AA5E28" w14:textId="77777777" w:rsidR="0001749D" w:rsidRPr="0001749D" w:rsidRDefault="0001749D" w:rsidP="00056C2A">
      <w:pPr>
        <w:numPr>
          <w:ilvl w:val="0"/>
          <w:numId w:val="2"/>
        </w:numPr>
        <w:spacing w:before="0"/>
        <w:rPr>
          <w:rFonts w:cstheme="minorHAnsi"/>
        </w:rPr>
      </w:pPr>
      <w:r w:rsidRPr="0001749D">
        <w:rPr>
          <w:rFonts w:cstheme="minorHAnsi"/>
        </w:rPr>
        <w:t>Biannual living wage impact reviews and feedback sessions with employees</w:t>
      </w:r>
    </w:p>
    <w:p w14:paraId="02EAFD66" w14:textId="77777777" w:rsidR="0001749D" w:rsidRPr="0001749D" w:rsidRDefault="0001749D" w:rsidP="00056C2A">
      <w:pPr>
        <w:numPr>
          <w:ilvl w:val="0"/>
          <w:numId w:val="2"/>
        </w:numPr>
        <w:spacing w:before="0"/>
        <w:rPr>
          <w:rFonts w:cstheme="minorHAnsi"/>
        </w:rPr>
      </w:pPr>
      <w:r w:rsidRPr="0001749D">
        <w:rPr>
          <w:rFonts w:cstheme="minorHAnsi"/>
        </w:rPr>
        <w:t>Role-specific living wage training for employees in key operational areas</w:t>
      </w:r>
    </w:p>
    <w:p w14:paraId="0C07F5DE" w14:textId="77777777" w:rsidR="0001749D" w:rsidRPr="0001749D" w:rsidRDefault="0001749D" w:rsidP="00056C2A">
      <w:pPr>
        <w:numPr>
          <w:ilvl w:val="0"/>
          <w:numId w:val="2"/>
        </w:numPr>
        <w:spacing w:before="0"/>
        <w:rPr>
          <w:rFonts w:cstheme="minorHAnsi"/>
        </w:rPr>
      </w:pPr>
      <w:r w:rsidRPr="0001749D">
        <w:rPr>
          <w:rFonts w:cstheme="minorHAnsi"/>
        </w:rPr>
        <w:t>Annual living wage refresher courses for all employees</w:t>
      </w:r>
    </w:p>
    <w:p w14:paraId="7C2DB64B" w14:textId="287007E4" w:rsidR="00D6797A" w:rsidRPr="00D6797A" w:rsidRDefault="0001749D" w:rsidP="00056C2A">
      <w:pPr>
        <w:numPr>
          <w:ilvl w:val="0"/>
          <w:numId w:val="2"/>
        </w:numPr>
        <w:spacing w:before="0"/>
        <w:rPr>
          <w:lang w:val="en-US"/>
        </w:rPr>
      </w:pPr>
      <w:r w:rsidRPr="0001749D">
        <w:rPr>
          <w:rFonts w:cstheme="minorHAnsi"/>
        </w:rPr>
        <w:lastRenderedPageBreak/>
        <w:t>Online living wage resource center with guidelines, FAQs, and assessment tools</w:t>
      </w:r>
    </w:p>
    <w:p w14:paraId="37D7C180" w14:textId="21FFD23D" w:rsidR="002019AA" w:rsidRDefault="002019AA" w:rsidP="00056C2A">
      <w:pPr>
        <w:pStyle w:val="Heading1"/>
        <w:numPr>
          <w:ilvl w:val="0"/>
          <w:numId w:val="1"/>
        </w:numPr>
        <w:spacing w:after="240" w:line="276" w:lineRule="auto"/>
        <w:rPr>
          <w:rFonts w:asciiTheme="minorHAnsi" w:hAnsiTheme="minorHAnsi" w:cstheme="minorHAnsi"/>
          <w:b/>
          <w:bCs/>
          <w:sz w:val="30"/>
          <w:szCs w:val="30"/>
        </w:rPr>
      </w:pPr>
      <w:bookmarkStart w:id="14" w:name="_Toc172489014"/>
      <w:bookmarkStart w:id="15" w:name="_Toc218180446"/>
      <w:r w:rsidRPr="002019AA">
        <w:rPr>
          <w:rFonts w:asciiTheme="minorHAnsi" w:hAnsiTheme="minorHAnsi" w:cstheme="minorHAnsi"/>
          <w:b/>
          <w:bCs/>
          <w:sz w:val="30"/>
          <w:szCs w:val="30"/>
        </w:rPr>
        <w:t>Progress Update</w:t>
      </w:r>
      <w:bookmarkEnd w:id="14"/>
      <w:bookmarkEnd w:id="15"/>
    </w:p>
    <w:p w14:paraId="0D3AD1B1" w14:textId="248B1997" w:rsidR="0001749D" w:rsidRDefault="0001749D" w:rsidP="003C05BA">
      <w:pPr>
        <w:spacing w:before="0"/>
        <w:ind w:left="0" w:firstLine="0"/>
        <w:rPr>
          <w:rFonts w:cstheme="minorHAnsi"/>
        </w:rPr>
      </w:pPr>
      <w:r w:rsidRPr="0001749D">
        <w:rPr>
          <w:rFonts w:cstheme="minorHAnsi"/>
        </w:rPr>
        <w:t>Gloster Limited is committed to ensuring that our Living Wage Policy achieves its intended outcomes and continually improves over time. To track progress, we have established a structured approach involving regular reviews and updates.</w:t>
      </w:r>
    </w:p>
    <w:p w14:paraId="43319B41" w14:textId="77777777" w:rsidR="0001749D" w:rsidRPr="0001749D" w:rsidRDefault="0001749D" w:rsidP="00056C2A">
      <w:pPr>
        <w:numPr>
          <w:ilvl w:val="0"/>
          <w:numId w:val="2"/>
        </w:numPr>
        <w:spacing w:before="0"/>
        <w:rPr>
          <w:rFonts w:eastAsia="Times New Roman" w:cstheme="minorHAnsi"/>
          <w:kern w:val="0"/>
          <w:lang w:eastAsia="en-IN"/>
          <w14:ligatures w14:val="none"/>
        </w:rPr>
      </w:pPr>
      <w:r w:rsidRPr="0001749D">
        <w:rPr>
          <w:rFonts w:eastAsia="Times New Roman" w:cstheme="minorHAnsi"/>
          <w:kern w:val="0"/>
          <w:lang w:eastAsia="en-IN"/>
          <w14:ligatures w14:val="none"/>
        </w:rPr>
        <w:t>Regular Monitoring: We conduct bi-annual audits to evaluate wage levels against the current cost of living, ensuring that compensation remains aligned with regional economic conditions. These audits help us identify any discrepancies and address them promptly.</w:t>
      </w:r>
    </w:p>
    <w:p w14:paraId="513EB769" w14:textId="77777777" w:rsidR="0001749D" w:rsidRPr="0001749D" w:rsidRDefault="0001749D" w:rsidP="00056C2A">
      <w:pPr>
        <w:numPr>
          <w:ilvl w:val="0"/>
          <w:numId w:val="2"/>
        </w:numPr>
        <w:spacing w:before="0"/>
        <w:rPr>
          <w:rFonts w:eastAsia="Times New Roman" w:cstheme="minorHAnsi"/>
          <w:kern w:val="0"/>
          <w:lang w:eastAsia="en-IN"/>
          <w14:ligatures w14:val="none"/>
        </w:rPr>
      </w:pPr>
      <w:r w:rsidRPr="0001749D">
        <w:rPr>
          <w:rFonts w:eastAsia="Times New Roman" w:cstheme="minorHAnsi"/>
          <w:kern w:val="0"/>
          <w:lang w:eastAsia="en-IN"/>
          <w14:ligatures w14:val="none"/>
        </w:rPr>
        <w:t>Annual Reporting: The Human Resources Department prepares comprehensive annual reports detailing progress towards achieving living wage targets. These reports include data on wage adjustments, gender pay equity, and the impact of inflation on compensation.</w:t>
      </w:r>
    </w:p>
    <w:p w14:paraId="52A10A01" w14:textId="77777777" w:rsidR="0001749D" w:rsidRPr="0001749D" w:rsidRDefault="0001749D" w:rsidP="00056C2A">
      <w:pPr>
        <w:numPr>
          <w:ilvl w:val="0"/>
          <w:numId w:val="2"/>
        </w:numPr>
        <w:spacing w:before="0"/>
        <w:rPr>
          <w:rFonts w:eastAsia="Times New Roman" w:cstheme="minorHAnsi"/>
          <w:kern w:val="0"/>
          <w:lang w:eastAsia="en-IN"/>
          <w14:ligatures w14:val="none"/>
        </w:rPr>
      </w:pPr>
      <w:r w:rsidRPr="0001749D">
        <w:rPr>
          <w:rFonts w:eastAsia="Times New Roman" w:cstheme="minorHAnsi"/>
          <w:kern w:val="0"/>
          <w:lang w:eastAsia="en-IN"/>
          <w14:ligatures w14:val="none"/>
        </w:rPr>
        <w:t>Benchmark Comparisons: We compare our wage levels with industry standards and benchmarks to ensure that Gloster remains competitive and fair in its compensation practices. This also helps us set realistic and attainable goals for wage improvements.</w:t>
      </w:r>
    </w:p>
    <w:p w14:paraId="176CB8E5" w14:textId="77777777" w:rsidR="0001749D" w:rsidRPr="0001749D" w:rsidRDefault="0001749D" w:rsidP="00056C2A">
      <w:pPr>
        <w:numPr>
          <w:ilvl w:val="0"/>
          <w:numId w:val="2"/>
        </w:numPr>
        <w:spacing w:before="0"/>
        <w:rPr>
          <w:rFonts w:eastAsia="Times New Roman" w:cstheme="minorHAnsi"/>
          <w:kern w:val="0"/>
          <w:lang w:eastAsia="en-IN"/>
          <w14:ligatures w14:val="none"/>
        </w:rPr>
      </w:pPr>
      <w:r w:rsidRPr="0001749D">
        <w:rPr>
          <w:rFonts w:eastAsia="Times New Roman" w:cstheme="minorHAnsi"/>
          <w:kern w:val="0"/>
          <w:lang w:eastAsia="en-IN"/>
          <w14:ligatures w14:val="none"/>
        </w:rPr>
        <w:t>Stakeholder Feedback: Employee representatives collect and relay feedback from the workforce on the effectiveness of the Living Wage Policy. This feedback is reviewed and considered in our policy updates and adjustments.</w:t>
      </w:r>
    </w:p>
    <w:p w14:paraId="659462F7" w14:textId="77777777" w:rsidR="0001749D" w:rsidRPr="0001749D" w:rsidRDefault="0001749D" w:rsidP="00056C2A">
      <w:pPr>
        <w:numPr>
          <w:ilvl w:val="0"/>
          <w:numId w:val="2"/>
        </w:numPr>
        <w:spacing w:before="0"/>
        <w:rPr>
          <w:rFonts w:eastAsia="Times New Roman" w:cstheme="minorHAnsi"/>
          <w:kern w:val="0"/>
          <w:lang w:eastAsia="en-IN"/>
          <w14:ligatures w14:val="none"/>
        </w:rPr>
      </w:pPr>
      <w:r w:rsidRPr="0001749D">
        <w:rPr>
          <w:rFonts w:eastAsia="Times New Roman" w:cstheme="minorHAnsi"/>
          <w:kern w:val="0"/>
          <w:lang w:eastAsia="en-IN"/>
          <w14:ligatures w14:val="none"/>
        </w:rPr>
        <w:t>External Audits: Independent external auditors conduct annual reviews to verify compliance with our Living Wage Policy and national and international standards. Their findings are used to make necessary adjustments and improvements to the policy.</w:t>
      </w:r>
    </w:p>
    <w:p w14:paraId="4D536813" w14:textId="508C9AD4" w:rsidR="004203AA" w:rsidRPr="004203AA" w:rsidRDefault="0001749D" w:rsidP="0001749D">
      <w:pPr>
        <w:spacing w:before="0"/>
        <w:ind w:left="0" w:firstLine="0"/>
        <w:rPr>
          <w:rFonts w:eastAsia="Times New Roman" w:cstheme="minorHAnsi"/>
          <w:kern w:val="0"/>
          <w:lang w:eastAsia="en-IN"/>
          <w14:ligatures w14:val="none"/>
        </w:rPr>
      </w:pPr>
      <w:r w:rsidRPr="0001749D">
        <w:rPr>
          <w:rFonts w:eastAsia="Times New Roman" w:cstheme="minorHAnsi"/>
          <w:kern w:val="0"/>
          <w:lang w:eastAsia="en-IN"/>
          <w14:ligatures w14:val="none"/>
        </w:rPr>
        <w:t xml:space="preserve">These measures </w:t>
      </w:r>
      <w:r w:rsidRPr="0001749D">
        <w:rPr>
          <w:rFonts w:cstheme="minorHAnsi"/>
        </w:rPr>
        <w:t>ensure</w:t>
      </w:r>
      <w:r w:rsidRPr="0001749D">
        <w:rPr>
          <w:rFonts w:eastAsia="Times New Roman" w:cstheme="minorHAnsi"/>
          <w:kern w:val="0"/>
          <w:lang w:eastAsia="en-IN"/>
          <w14:ligatures w14:val="none"/>
        </w:rPr>
        <w:t xml:space="preserve"> that Gloster Limited consistently meets its commitments and strives to enhance the well-being of our employees.</w:t>
      </w:r>
    </w:p>
    <w:p w14:paraId="0FA1CE43" w14:textId="64724B2C" w:rsidR="002019AA" w:rsidRPr="00012140" w:rsidRDefault="002019AA" w:rsidP="00056C2A">
      <w:pPr>
        <w:pStyle w:val="Heading1"/>
        <w:numPr>
          <w:ilvl w:val="0"/>
          <w:numId w:val="1"/>
        </w:numPr>
        <w:spacing w:after="240" w:line="276" w:lineRule="auto"/>
        <w:ind w:left="540" w:hanging="540"/>
        <w:rPr>
          <w:rFonts w:asciiTheme="minorHAnsi" w:hAnsiTheme="minorHAnsi" w:cstheme="minorHAnsi"/>
          <w:b/>
          <w:bCs/>
          <w:sz w:val="30"/>
          <w:szCs w:val="30"/>
        </w:rPr>
      </w:pPr>
      <w:bookmarkStart w:id="16" w:name="_Toc172489016"/>
      <w:bookmarkStart w:id="17" w:name="_Toc218180447"/>
      <w:r w:rsidRPr="00012140">
        <w:rPr>
          <w:rFonts w:asciiTheme="minorHAnsi" w:hAnsiTheme="minorHAnsi" w:cstheme="minorHAnsi"/>
          <w:b/>
          <w:bCs/>
          <w:sz w:val="30"/>
          <w:szCs w:val="30"/>
        </w:rPr>
        <w:t>Ongoing Development</w:t>
      </w:r>
      <w:bookmarkEnd w:id="16"/>
      <w:bookmarkEnd w:id="17"/>
    </w:p>
    <w:p w14:paraId="296EDBBC" w14:textId="7BE665A8" w:rsidR="00012140" w:rsidRDefault="0001749D" w:rsidP="003C05BA">
      <w:pPr>
        <w:spacing w:before="0"/>
        <w:ind w:left="0" w:firstLine="0"/>
        <w:rPr>
          <w:rFonts w:cstheme="minorHAnsi"/>
        </w:rPr>
      </w:pPr>
      <w:r w:rsidRPr="0001749D">
        <w:rPr>
          <w:rFonts w:cstheme="minorHAnsi"/>
        </w:rPr>
        <w:t>Gloster Limited is dedicated to the continuous enhancement of our Living Wage Policy through ongoing assessment and refinement. We will implement a cycle of regular evaluations to adapt our wage framework to evolving economic conditions and employee needs. By integrating feedback from stakeholders and conducting bi-annual audits, we ensure our compensation remains competitive and reflective of the true cost of living. Our approach includes benchmarking against industry standards and revising our strategy based on comprehensive annual reports. Additionally, external auditors will provide independent verification to uphold compliance and best practices. We commit to proactively addressing any discrepancies and making informed adjustments to continuously improve the effectiveness and fairness of our wage policies. This iterative process reinforces our dedication to social responsibility and the well-being of our workforce</w:t>
      </w:r>
      <w:r w:rsidR="004203AA" w:rsidRPr="004203AA">
        <w:rPr>
          <w:rFonts w:cstheme="minorHAnsi"/>
        </w:rPr>
        <w:t>.</w:t>
      </w:r>
    </w:p>
    <w:p w14:paraId="757447A8" w14:textId="1EA57F18" w:rsidR="00012140" w:rsidRDefault="00012140" w:rsidP="00075777">
      <w:pPr>
        <w:pStyle w:val="Heading1"/>
        <w:numPr>
          <w:ilvl w:val="0"/>
          <w:numId w:val="1"/>
        </w:numPr>
        <w:spacing w:after="240" w:line="276" w:lineRule="auto"/>
        <w:ind w:left="540" w:hanging="540"/>
        <w:rPr>
          <w:rFonts w:asciiTheme="minorHAnsi" w:hAnsiTheme="minorHAnsi" w:cstheme="minorHAnsi"/>
          <w:b/>
          <w:bCs/>
          <w:sz w:val="30"/>
          <w:szCs w:val="30"/>
        </w:rPr>
      </w:pPr>
      <w:bookmarkStart w:id="18" w:name="_Toc172489017"/>
      <w:bookmarkStart w:id="19" w:name="_Toc218180448"/>
      <w:r w:rsidRPr="00012140">
        <w:rPr>
          <w:rFonts w:asciiTheme="minorHAnsi" w:hAnsiTheme="minorHAnsi" w:cstheme="minorHAnsi"/>
          <w:b/>
          <w:bCs/>
          <w:sz w:val="30"/>
          <w:szCs w:val="30"/>
        </w:rPr>
        <w:lastRenderedPageBreak/>
        <w:t>Review Cycle</w:t>
      </w:r>
      <w:bookmarkEnd w:id="18"/>
      <w:bookmarkEnd w:id="19"/>
    </w:p>
    <w:p w14:paraId="036D17C3" w14:textId="6D1FD278" w:rsidR="001209BA" w:rsidRDefault="00E94BA2" w:rsidP="003C05BA">
      <w:pPr>
        <w:spacing w:before="0"/>
        <w:ind w:left="0" w:firstLine="0"/>
        <w:rPr>
          <w:rFonts w:cstheme="minorHAnsi"/>
        </w:rPr>
      </w:pPr>
      <w:r w:rsidRPr="002D0F37">
        <w:rPr>
          <w:rFonts w:cstheme="minorHAnsi"/>
        </w:rPr>
        <w:t xml:space="preserve">This policy shall be reviewed </w:t>
      </w:r>
      <w:r w:rsidRPr="002D0F37">
        <w:rPr>
          <w:rFonts w:cstheme="minorHAnsi"/>
          <w:bCs/>
        </w:rPr>
        <w:t>annually and on an ad hoc basis</w:t>
      </w:r>
      <w:r w:rsidRPr="002D0F37">
        <w:rPr>
          <w:rFonts w:cstheme="minorHAnsi"/>
        </w:rPr>
        <w:t xml:space="preserve"> </w:t>
      </w:r>
      <w:r w:rsidR="004203AA" w:rsidRPr="004203AA">
        <w:rPr>
          <w:rFonts w:cstheme="minorHAnsi"/>
        </w:rPr>
        <w:t xml:space="preserve">by the </w:t>
      </w:r>
      <w:r w:rsidR="0001749D" w:rsidRPr="0001749D">
        <w:rPr>
          <w:rFonts w:cstheme="minorHAnsi"/>
        </w:rPr>
        <w:t>Chief Human Resources Officer (CHRO)</w:t>
      </w:r>
      <w:r w:rsidR="004203AA" w:rsidRPr="004203AA">
        <w:rPr>
          <w:rFonts w:cstheme="minorHAnsi"/>
        </w:rPr>
        <w:t xml:space="preserve"> to ensure its effectiveness and relevance. Any significant changes will be approved by the Board of Directors</w:t>
      </w:r>
      <w:r w:rsidR="00CD50B4">
        <w:rPr>
          <w:rFonts w:cstheme="minorHAnsi"/>
        </w:rPr>
        <w:t>.</w:t>
      </w:r>
    </w:p>
    <w:tbl>
      <w:tblPr>
        <w:tblStyle w:val="TableGrid"/>
        <w:tblW w:w="0" w:type="auto"/>
        <w:tblLook w:val="04A0" w:firstRow="1" w:lastRow="0" w:firstColumn="1" w:lastColumn="0" w:noHBand="0" w:noVBand="1"/>
      </w:tblPr>
      <w:tblGrid>
        <w:gridCol w:w="2088"/>
        <w:gridCol w:w="2610"/>
        <w:gridCol w:w="2019"/>
        <w:gridCol w:w="2481"/>
      </w:tblGrid>
      <w:tr w:rsidR="00EA3C74" w14:paraId="4148657F" w14:textId="77777777" w:rsidTr="001209BA">
        <w:trPr>
          <w:trHeight w:val="557"/>
        </w:trPr>
        <w:tc>
          <w:tcPr>
            <w:tcW w:w="2088" w:type="dxa"/>
            <w:vAlign w:val="center"/>
          </w:tcPr>
          <w:p w14:paraId="7972D421" w14:textId="36A03FEE" w:rsidR="00EA3C74" w:rsidRPr="00EA3C74" w:rsidRDefault="00EA3C74" w:rsidP="003C05BA">
            <w:pPr>
              <w:spacing w:line="276" w:lineRule="auto"/>
              <w:ind w:left="0" w:firstLine="0"/>
              <w:jc w:val="center"/>
              <w:rPr>
                <w:rFonts w:cstheme="minorHAnsi"/>
                <w:b/>
                <w:bCs/>
              </w:rPr>
            </w:pPr>
            <w:r w:rsidRPr="00EA3C74">
              <w:rPr>
                <w:rFonts w:cstheme="minorHAnsi"/>
                <w:b/>
                <w:bCs/>
              </w:rPr>
              <w:t>Policy</w:t>
            </w:r>
          </w:p>
        </w:tc>
        <w:tc>
          <w:tcPr>
            <w:tcW w:w="2610" w:type="dxa"/>
            <w:vAlign w:val="center"/>
          </w:tcPr>
          <w:p w14:paraId="4540EAE0" w14:textId="37C001D2" w:rsidR="00EA3C74" w:rsidRPr="00EA3C74" w:rsidRDefault="00EA3C74" w:rsidP="003C05BA">
            <w:pPr>
              <w:spacing w:line="276" w:lineRule="auto"/>
              <w:ind w:left="0" w:firstLine="0"/>
              <w:jc w:val="center"/>
              <w:rPr>
                <w:rFonts w:cstheme="minorHAnsi"/>
                <w:b/>
                <w:bCs/>
              </w:rPr>
            </w:pPr>
            <w:r w:rsidRPr="00EA3C74">
              <w:rPr>
                <w:rFonts w:cstheme="minorHAnsi"/>
                <w:b/>
                <w:bCs/>
              </w:rPr>
              <w:t xml:space="preserve">Responsible </w:t>
            </w:r>
            <w:r w:rsidR="00E42D36">
              <w:rPr>
                <w:rFonts w:cstheme="minorHAnsi"/>
                <w:b/>
                <w:bCs/>
              </w:rPr>
              <w:t>Person</w:t>
            </w:r>
          </w:p>
        </w:tc>
        <w:tc>
          <w:tcPr>
            <w:tcW w:w="2019" w:type="dxa"/>
            <w:vAlign w:val="center"/>
          </w:tcPr>
          <w:p w14:paraId="48122114" w14:textId="159F8BC4" w:rsidR="00EA3C74" w:rsidRPr="00EA3C74" w:rsidRDefault="00EA3C74" w:rsidP="003C05BA">
            <w:pPr>
              <w:spacing w:line="276" w:lineRule="auto"/>
              <w:ind w:left="0" w:firstLine="0"/>
              <w:jc w:val="center"/>
              <w:rPr>
                <w:rFonts w:cstheme="minorHAnsi"/>
                <w:b/>
                <w:bCs/>
              </w:rPr>
            </w:pPr>
            <w:r>
              <w:rPr>
                <w:rFonts w:cstheme="minorHAnsi"/>
                <w:b/>
                <w:bCs/>
              </w:rPr>
              <w:t xml:space="preserve">Signature </w:t>
            </w:r>
          </w:p>
        </w:tc>
        <w:tc>
          <w:tcPr>
            <w:tcW w:w="2481" w:type="dxa"/>
            <w:vAlign w:val="center"/>
          </w:tcPr>
          <w:p w14:paraId="352803F1" w14:textId="39A01F8A" w:rsidR="00EA3C74" w:rsidRPr="00EA3C74" w:rsidRDefault="00EA3C74" w:rsidP="003C05BA">
            <w:pPr>
              <w:spacing w:line="276" w:lineRule="auto"/>
              <w:ind w:left="0" w:firstLine="0"/>
              <w:jc w:val="center"/>
              <w:rPr>
                <w:rFonts w:cstheme="minorHAnsi"/>
                <w:b/>
                <w:bCs/>
              </w:rPr>
            </w:pPr>
            <w:r>
              <w:rPr>
                <w:rFonts w:cstheme="minorHAnsi"/>
                <w:b/>
                <w:bCs/>
              </w:rPr>
              <w:t>Date</w:t>
            </w:r>
          </w:p>
        </w:tc>
      </w:tr>
      <w:tr w:rsidR="00EA3C74" w14:paraId="4BD96707" w14:textId="77777777" w:rsidTr="001209BA">
        <w:trPr>
          <w:trHeight w:val="422"/>
        </w:trPr>
        <w:tc>
          <w:tcPr>
            <w:tcW w:w="2088" w:type="dxa"/>
            <w:vAlign w:val="center"/>
          </w:tcPr>
          <w:p w14:paraId="5BE84656" w14:textId="21223463" w:rsidR="00EA3C74" w:rsidRDefault="00EA3C74" w:rsidP="003C05BA">
            <w:pPr>
              <w:spacing w:line="276" w:lineRule="auto"/>
              <w:ind w:left="0" w:firstLine="0"/>
              <w:jc w:val="center"/>
              <w:rPr>
                <w:rFonts w:cstheme="minorHAnsi"/>
              </w:rPr>
            </w:pPr>
            <w:r>
              <w:rPr>
                <w:rFonts w:cstheme="minorHAnsi"/>
              </w:rPr>
              <w:t>Prepared by</w:t>
            </w:r>
          </w:p>
        </w:tc>
        <w:tc>
          <w:tcPr>
            <w:tcW w:w="2610" w:type="dxa"/>
            <w:vAlign w:val="center"/>
          </w:tcPr>
          <w:p w14:paraId="78DF29A8" w14:textId="7072C02B" w:rsidR="00EA3C74" w:rsidRDefault="009669B6" w:rsidP="00350A7A">
            <w:pPr>
              <w:spacing w:line="276" w:lineRule="auto"/>
              <w:ind w:left="0" w:firstLine="0"/>
              <w:jc w:val="center"/>
              <w:rPr>
                <w:rFonts w:cstheme="minorHAnsi"/>
              </w:rPr>
            </w:pPr>
            <w:r w:rsidRPr="009669B6">
              <w:rPr>
                <w:rFonts w:cstheme="minorHAnsi"/>
              </w:rPr>
              <w:t>Chief Human Resources Officer (CHRO)</w:t>
            </w:r>
          </w:p>
        </w:tc>
        <w:tc>
          <w:tcPr>
            <w:tcW w:w="2019" w:type="dxa"/>
            <w:vAlign w:val="center"/>
          </w:tcPr>
          <w:p w14:paraId="244DF8C3" w14:textId="77777777" w:rsidR="00EA3C74" w:rsidRPr="00EA3C74" w:rsidRDefault="00EA3C74" w:rsidP="003C05BA">
            <w:pPr>
              <w:spacing w:line="276" w:lineRule="auto"/>
              <w:ind w:left="0" w:firstLine="0"/>
              <w:jc w:val="center"/>
              <w:rPr>
                <w:rFonts w:cstheme="minorHAnsi"/>
              </w:rPr>
            </w:pPr>
          </w:p>
        </w:tc>
        <w:tc>
          <w:tcPr>
            <w:tcW w:w="2481" w:type="dxa"/>
            <w:vAlign w:val="center"/>
          </w:tcPr>
          <w:p w14:paraId="5E4D0583" w14:textId="4FFA2AD5" w:rsidR="00EA3C74" w:rsidRPr="00255D49" w:rsidRDefault="00826860" w:rsidP="00826860">
            <w:pPr>
              <w:spacing w:line="276" w:lineRule="auto"/>
              <w:ind w:left="0" w:firstLine="0"/>
              <w:jc w:val="center"/>
              <w:rPr>
                <w:rFonts w:cstheme="minorHAnsi"/>
              </w:rPr>
            </w:pPr>
            <w:r>
              <w:rPr>
                <w:rFonts w:cstheme="minorHAnsi"/>
              </w:rPr>
              <w:t>01</w:t>
            </w:r>
            <w:r w:rsidRPr="00826860">
              <w:rPr>
                <w:rFonts w:cstheme="minorHAnsi"/>
                <w:vertAlign w:val="superscript"/>
              </w:rPr>
              <w:t>st</w:t>
            </w:r>
            <w:r>
              <w:rPr>
                <w:rFonts w:cstheme="minorHAnsi"/>
                <w:vertAlign w:val="superscript"/>
              </w:rPr>
              <w:t xml:space="preserve">  </w:t>
            </w:r>
            <w:r>
              <w:rPr>
                <w:rFonts w:cstheme="minorHAnsi"/>
              </w:rPr>
              <w:t>January</w:t>
            </w:r>
            <w:r w:rsidR="00255D49">
              <w:rPr>
                <w:rFonts w:cstheme="minorHAnsi"/>
              </w:rPr>
              <w:t xml:space="preserve"> 202</w:t>
            </w:r>
            <w:r>
              <w:rPr>
                <w:rFonts w:cstheme="minorHAnsi"/>
              </w:rPr>
              <w:t>4</w:t>
            </w:r>
          </w:p>
        </w:tc>
      </w:tr>
      <w:tr w:rsidR="00EA3C74" w14:paraId="55F21D92" w14:textId="77777777" w:rsidTr="001209BA">
        <w:trPr>
          <w:trHeight w:val="431"/>
        </w:trPr>
        <w:tc>
          <w:tcPr>
            <w:tcW w:w="2088" w:type="dxa"/>
            <w:vAlign w:val="center"/>
          </w:tcPr>
          <w:p w14:paraId="116A8BB6" w14:textId="38407E86" w:rsidR="00EA3C74" w:rsidRDefault="00EA3C74" w:rsidP="003C05BA">
            <w:pPr>
              <w:spacing w:line="276" w:lineRule="auto"/>
              <w:ind w:left="0" w:firstLine="0"/>
              <w:jc w:val="center"/>
              <w:rPr>
                <w:rFonts w:cstheme="minorHAnsi"/>
              </w:rPr>
            </w:pPr>
            <w:r>
              <w:rPr>
                <w:rFonts w:cstheme="minorHAnsi"/>
              </w:rPr>
              <w:t>Approved by</w:t>
            </w:r>
          </w:p>
        </w:tc>
        <w:tc>
          <w:tcPr>
            <w:tcW w:w="2610" w:type="dxa"/>
            <w:vAlign w:val="center"/>
          </w:tcPr>
          <w:p w14:paraId="3F7E7F0A" w14:textId="25A53666" w:rsidR="00EA3C74" w:rsidRDefault="00EA3C74" w:rsidP="003C05BA">
            <w:pPr>
              <w:spacing w:line="276" w:lineRule="auto"/>
              <w:ind w:left="0" w:firstLine="0"/>
              <w:jc w:val="center"/>
              <w:rPr>
                <w:rFonts w:cstheme="minorHAnsi"/>
              </w:rPr>
            </w:pPr>
            <w:r>
              <w:rPr>
                <w:rFonts w:cstheme="minorHAnsi"/>
              </w:rPr>
              <w:t>General Manger</w:t>
            </w:r>
          </w:p>
        </w:tc>
        <w:tc>
          <w:tcPr>
            <w:tcW w:w="2019" w:type="dxa"/>
            <w:vAlign w:val="center"/>
          </w:tcPr>
          <w:p w14:paraId="70CB78B7" w14:textId="77777777" w:rsidR="00EA3C74" w:rsidRDefault="00EA3C74" w:rsidP="003C05BA">
            <w:pPr>
              <w:spacing w:line="276" w:lineRule="auto"/>
              <w:ind w:left="0" w:firstLine="0"/>
              <w:jc w:val="center"/>
              <w:rPr>
                <w:rFonts w:cstheme="minorHAnsi"/>
              </w:rPr>
            </w:pPr>
          </w:p>
        </w:tc>
        <w:tc>
          <w:tcPr>
            <w:tcW w:w="2481" w:type="dxa"/>
            <w:vAlign w:val="center"/>
          </w:tcPr>
          <w:p w14:paraId="02C74816" w14:textId="4B4A0E09" w:rsidR="00EA3C74" w:rsidRPr="00EA3C74" w:rsidRDefault="00826860" w:rsidP="003C05BA">
            <w:pPr>
              <w:spacing w:line="276" w:lineRule="auto"/>
              <w:ind w:left="0" w:firstLine="0"/>
              <w:jc w:val="center"/>
              <w:rPr>
                <w:rFonts w:cstheme="minorHAnsi"/>
              </w:rPr>
            </w:pPr>
            <w:r w:rsidRPr="00826860">
              <w:rPr>
                <w:rFonts w:cstheme="minorHAnsi"/>
              </w:rPr>
              <w:t>01</w:t>
            </w:r>
            <w:r w:rsidRPr="00826860">
              <w:rPr>
                <w:rFonts w:cstheme="minorHAnsi"/>
                <w:vertAlign w:val="superscript"/>
              </w:rPr>
              <w:t xml:space="preserve">st </w:t>
            </w:r>
            <w:r>
              <w:rPr>
                <w:rFonts w:cstheme="minorHAnsi"/>
                <w:vertAlign w:val="superscript"/>
              </w:rPr>
              <w:t xml:space="preserve"> </w:t>
            </w:r>
            <w:r w:rsidRPr="00826860">
              <w:rPr>
                <w:rFonts w:cstheme="minorHAnsi"/>
              </w:rPr>
              <w:t>January 2024</w:t>
            </w:r>
          </w:p>
        </w:tc>
      </w:tr>
    </w:tbl>
    <w:p w14:paraId="3EDC5F29" w14:textId="77777777" w:rsidR="00255D49" w:rsidRDefault="00255D49" w:rsidP="001C3A54">
      <w:pPr>
        <w:pStyle w:val="NoSpacing"/>
      </w:pPr>
    </w:p>
    <w:p w14:paraId="7081E1A2" w14:textId="77777777" w:rsidR="001C3A54" w:rsidRDefault="001C3A54" w:rsidP="001C3A54">
      <w:pPr>
        <w:pStyle w:val="NoSpacing"/>
      </w:pPr>
    </w:p>
    <w:tbl>
      <w:tblPr>
        <w:tblStyle w:val="TableGrid"/>
        <w:tblW w:w="5000" w:type="pct"/>
        <w:tblLook w:val="04A0" w:firstRow="1" w:lastRow="0" w:firstColumn="1" w:lastColumn="0" w:noHBand="0" w:noVBand="1"/>
      </w:tblPr>
      <w:tblGrid>
        <w:gridCol w:w="2202"/>
        <w:gridCol w:w="1893"/>
        <w:gridCol w:w="1654"/>
        <w:gridCol w:w="1508"/>
        <w:gridCol w:w="1985"/>
      </w:tblGrid>
      <w:tr w:rsidR="00E94BA2" w14:paraId="1DDE34F6" w14:textId="77777777" w:rsidTr="001C3A54">
        <w:tc>
          <w:tcPr>
            <w:tcW w:w="1191" w:type="pct"/>
            <w:vAlign w:val="center"/>
          </w:tcPr>
          <w:p w14:paraId="75ECDE48" w14:textId="254FE7F4" w:rsidR="00E94BA2" w:rsidRPr="00E42D36" w:rsidRDefault="00E94BA2" w:rsidP="003C05BA">
            <w:pPr>
              <w:spacing w:line="276" w:lineRule="auto"/>
              <w:ind w:left="0" w:firstLine="0"/>
              <w:jc w:val="center"/>
              <w:rPr>
                <w:b/>
                <w:bCs/>
                <w:lang w:val="en-US"/>
              </w:rPr>
            </w:pPr>
            <w:r w:rsidRPr="00E42D36">
              <w:rPr>
                <w:b/>
                <w:bCs/>
                <w:lang w:val="en-US"/>
              </w:rPr>
              <w:t>Reviewed by</w:t>
            </w:r>
          </w:p>
        </w:tc>
        <w:tc>
          <w:tcPr>
            <w:tcW w:w="1024" w:type="pct"/>
            <w:vAlign w:val="center"/>
          </w:tcPr>
          <w:p w14:paraId="0F59DC1D" w14:textId="79DF701B" w:rsidR="00E94BA2" w:rsidRPr="00E42D36" w:rsidRDefault="00E94BA2" w:rsidP="003C05BA">
            <w:pPr>
              <w:spacing w:line="276" w:lineRule="auto"/>
              <w:ind w:left="0" w:firstLine="0"/>
              <w:jc w:val="center"/>
              <w:rPr>
                <w:b/>
                <w:bCs/>
                <w:lang w:val="en-US"/>
              </w:rPr>
            </w:pPr>
            <w:r>
              <w:rPr>
                <w:b/>
                <w:bCs/>
                <w:lang w:val="en-US"/>
              </w:rPr>
              <w:t xml:space="preserve"> Review </w:t>
            </w:r>
            <w:r w:rsidRPr="00E42D36">
              <w:rPr>
                <w:b/>
                <w:bCs/>
                <w:lang w:val="en-US"/>
              </w:rPr>
              <w:t>Date</w:t>
            </w:r>
          </w:p>
        </w:tc>
        <w:tc>
          <w:tcPr>
            <w:tcW w:w="895" w:type="pct"/>
            <w:vAlign w:val="center"/>
          </w:tcPr>
          <w:p w14:paraId="055DEC8D" w14:textId="2234516C" w:rsidR="00E94BA2" w:rsidRPr="00E42D36" w:rsidRDefault="00E94BA2" w:rsidP="003C05BA">
            <w:pPr>
              <w:spacing w:line="276" w:lineRule="auto"/>
              <w:ind w:left="0" w:firstLine="0"/>
              <w:jc w:val="center"/>
              <w:rPr>
                <w:b/>
                <w:bCs/>
                <w:lang w:val="en-US"/>
              </w:rPr>
            </w:pPr>
            <w:r w:rsidRPr="00E42D36">
              <w:rPr>
                <w:b/>
                <w:bCs/>
                <w:lang w:val="en-US"/>
              </w:rPr>
              <w:t>Signature</w:t>
            </w:r>
          </w:p>
        </w:tc>
        <w:tc>
          <w:tcPr>
            <w:tcW w:w="816" w:type="pct"/>
            <w:vAlign w:val="center"/>
          </w:tcPr>
          <w:p w14:paraId="45B544F1" w14:textId="50FFC65B" w:rsidR="00E94BA2" w:rsidRPr="00E42D36" w:rsidRDefault="00E94BA2" w:rsidP="003C05BA">
            <w:pPr>
              <w:spacing w:line="276" w:lineRule="auto"/>
              <w:ind w:left="0" w:firstLine="0"/>
              <w:jc w:val="center"/>
              <w:rPr>
                <w:b/>
                <w:bCs/>
                <w:lang w:val="en-US"/>
              </w:rPr>
            </w:pPr>
            <w:r w:rsidRPr="00E42D36">
              <w:rPr>
                <w:b/>
                <w:bCs/>
                <w:lang w:val="en-US"/>
              </w:rPr>
              <w:t>Revised No.</w:t>
            </w:r>
          </w:p>
        </w:tc>
        <w:tc>
          <w:tcPr>
            <w:tcW w:w="1074" w:type="pct"/>
            <w:vAlign w:val="center"/>
          </w:tcPr>
          <w:p w14:paraId="7F48908C" w14:textId="7400213A" w:rsidR="00E94BA2" w:rsidRPr="00E42D36" w:rsidRDefault="00E94BA2" w:rsidP="003C05BA">
            <w:pPr>
              <w:spacing w:line="276" w:lineRule="auto"/>
              <w:ind w:left="0" w:firstLine="0"/>
              <w:jc w:val="center"/>
              <w:rPr>
                <w:b/>
                <w:bCs/>
                <w:lang w:val="en-US"/>
              </w:rPr>
            </w:pPr>
            <w:r>
              <w:rPr>
                <w:b/>
                <w:bCs/>
                <w:lang w:val="en-US"/>
              </w:rPr>
              <w:t>Change Summary</w:t>
            </w:r>
          </w:p>
        </w:tc>
      </w:tr>
      <w:tr w:rsidR="00DA49E9" w14:paraId="0C87B025" w14:textId="77777777" w:rsidTr="001C3A54">
        <w:tc>
          <w:tcPr>
            <w:tcW w:w="1191" w:type="pct"/>
            <w:vAlign w:val="center"/>
          </w:tcPr>
          <w:p w14:paraId="249446B1" w14:textId="09708C41" w:rsidR="00DA49E9" w:rsidRDefault="00DA49E9" w:rsidP="00DA49E9">
            <w:pPr>
              <w:spacing w:line="276" w:lineRule="auto"/>
              <w:ind w:left="0" w:firstLine="0"/>
              <w:jc w:val="center"/>
              <w:rPr>
                <w:lang w:val="en-US"/>
              </w:rPr>
            </w:pPr>
            <w:r w:rsidRPr="009669B6">
              <w:t>Chief Human Resources Officer (CHRO)</w:t>
            </w:r>
          </w:p>
        </w:tc>
        <w:tc>
          <w:tcPr>
            <w:tcW w:w="1024" w:type="pct"/>
            <w:vAlign w:val="center"/>
          </w:tcPr>
          <w:p w14:paraId="39B098A6" w14:textId="482C66E8" w:rsidR="00DA49E9" w:rsidRDefault="00DA49E9" w:rsidP="00DA49E9">
            <w:pPr>
              <w:spacing w:line="276" w:lineRule="auto"/>
              <w:ind w:left="0" w:firstLine="0"/>
              <w:jc w:val="center"/>
              <w:rPr>
                <w:lang w:val="en-US"/>
              </w:rPr>
            </w:pPr>
            <w:r w:rsidRPr="00E42D36">
              <w:t>01</w:t>
            </w:r>
            <w:r w:rsidRPr="00E42D36">
              <w:rPr>
                <w:vertAlign w:val="superscript"/>
              </w:rPr>
              <w:t xml:space="preserve">st </w:t>
            </w:r>
            <w:r w:rsidRPr="00E42D36">
              <w:t xml:space="preserve"> April 202</w:t>
            </w:r>
            <w:r>
              <w:t>4</w:t>
            </w:r>
          </w:p>
        </w:tc>
        <w:tc>
          <w:tcPr>
            <w:tcW w:w="895" w:type="pct"/>
            <w:vAlign w:val="center"/>
          </w:tcPr>
          <w:p w14:paraId="46DCED33" w14:textId="77777777" w:rsidR="00DA49E9" w:rsidRDefault="00DA49E9" w:rsidP="00DA49E9">
            <w:pPr>
              <w:spacing w:line="276" w:lineRule="auto"/>
              <w:ind w:left="0" w:firstLine="0"/>
              <w:jc w:val="center"/>
              <w:rPr>
                <w:lang w:val="en-US"/>
              </w:rPr>
            </w:pPr>
          </w:p>
        </w:tc>
        <w:tc>
          <w:tcPr>
            <w:tcW w:w="816" w:type="pct"/>
            <w:vAlign w:val="center"/>
          </w:tcPr>
          <w:p w14:paraId="0D12B61D" w14:textId="1BA81428" w:rsidR="00DA49E9" w:rsidRPr="00E42D36" w:rsidRDefault="00DA49E9" w:rsidP="00DA49E9">
            <w:pPr>
              <w:spacing w:line="276" w:lineRule="auto"/>
              <w:ind w:left="0" w:firstLine="0"/>
              <w:jc w:val="center"/>
            </w:pPr>
            <w:r>
              <w:t>1.0</w:t>
            </w:r>
          </w:p>
        </w:tc>
        <w:tc>
          <w:tcPr>
            <w:tcW w:w="1074" w:type="pct"/>
            <w:vAlign w:val="center"/>
          </w:tcPr>
          <w:p w14:paraId="24848FA7" w14:textId="736C6076" w:rsidR="00DA49E9" w:rsidRDefault="00DA49E9" w:rsidP="00DA49E9">
            <w:pPr>
              <w:spacing w:line="276" w:lineRule="auto"/>
              <w:ind w:left="0" w:firstLine="0"/>
              <w:jc w:val="center"/>
              <w:rPr>
                <w:lang w:val="en-US"/>
              </w:rPr>
            </w:pPr>
            <w:r>
              <w:rPr>
                <w:lang w:val="en-US"/>
              </w:rPr>
              <w:t>Updated section of “Progress Update”</w:t>
            </w:r>
          </w:p>
        </w:tc>
      </w:tr>
      <w:tr w:rsidR="00695DC8" w14:paraId="24013A03" w14:textId="77777777" w:rsidTr="00EF7D2D">
        <w:tc>
          <w:tcPr>
            <w:tcW w:w="1191" w:type="pct"/>
            <w:vAlign w:val="center"/>
          </w:tcPr>
          <w:p w14:paraId="117E6EBE" w14:textId="449ABBA3" w:rsidR="00695DC8" w:rsidRPr="009669B6" w:rsidRDefault="00695DC8" w:rsidP="00695DC8">
            <w:pPr>
              <w:ind w:left="0" w:firstLine="0"/>
              <w:jc w:val="center"/>
            </w:pPr>
            <w:r w:rsidRPr="00DA49E9">
              <w:t>Chief Human Resources Officer (CHRO)</w:t>
            </w:r>
          </w:p>
        </w:tc>
        <w:tc>
          <w:tcPr>
            <w:tcW w:w="1024" w:type="pct"/>
            <w:vAlign w:val="center"/>
          </w:tcPr>
          <w:p w14:paraId="3A6B1E9B" w14:textId="1FBD86D4" w:rsidR="00695DC8" w:rsidRPr="00E42D36" w:rsidRDefault="00695DC8" w:rsidP="00695DC8">
            <w:pPr>
              <w:ind w:left="0" w:firstLine="0"/>
              <w:jc w:val="center"/>
            </w:pPr>
            <w:r w:rsidRPr="00E42D36">
              <w:t>01</w:t>
            </w:r>
            <w:r w:rsidRPr="00E42D36">
              <w:rPr>
                <w:vertAlign w:val="superscript"/>
              </w:rPr>
              <w:t xml:space="preserve">st </w:t>
            </w:r>
            <w:r w:rsidRPr="00E42D36">
              <w:t xml:space="preserve"> April 202</w:t>
            </w:r>
            <w:r>
              <w:t>5</w:t>
            </w:r>
          </w:p>
        </w:tc>
        <w:tc>
          <w:tcPr>
            <w:tcW w:w="895" w:type="pct"/>
            <w:vAlign w:val="center"/>
          </w:tcPr>
          <w:p w14:paraId="3A81E0E6" w14:textId="77777777" w:rsidR="00695DC8" w:rsidRDefault="00695DC8" w:rsidP="00695DC8">
            <w:pPr>
              <w:ind w:left="0" w:firstLine="0"/>
              <w:jc w:val="center"/>
              <w:rPr>
                <w:lang w:val="en-US"/>
              </w:rPr>
            </w:pPr>
          </w:p>
        </w:tc>
        <w:tc>
          <w:tcPr>
            <w:tcW w:w="816" w:type="pct"/>
            <w:vAlign w:val="center"/>
          </w:tcPr>
          <w:p w14:paraId="239DA110" w14:textId="677A73EA" w:rsidR="00695DC8" w:rsidRDefault="00695DC8" w:rsidP="00695DC8">
            <w:pPr>
              <w:ind w:left="0" w:firstLine="0"/>
              <w:jc w:val="center"/>
            </w:pPr>
            <w:r>
              <w:rPr>
                <w:lang w:val="en-US"/>
              </w:rPr>
              <w:t>1.1</w:t>
            </w:r>
          </w:p>
        </w:tc>
        <w:tc>
          <w:tcPr>
            <w:tcW w:w="1074" w:type="pct"/>
            <w:vAlign w:val="center"/>
          </w:tcPr>
          <w:p w14:paraId="71389D8E" w14:textId="0ED1FBAD" w:rsidR="00695DC8" w:rsidRDefault="00695DC8" w:rsidP="00695DC8">
            <w:pPr>
              <w:ind w:left="0" w:firstLine="0"/>
              <w:jc w:val="center"/>
              <w:rPr>
                <w:lang w:val="en-US"/>
              </w:rPr>
            </w:pPr>
            <w:r>
              <w:rPr>
                <w:lang w:val="en-US"/>
              </w:rPr>
              <w:t>Updated “Living wage measures”</w:t>
            </w:r>
          </w:p>
        </w:tc>
      </w:tr>
    </w:tbl>
    <w:p w14:paraId="7F2C4001" w14:textId="73DA6888" w:rsidR="00255D49" w:rsidRPr="00E42D36" w:rsidRDefault="00E42D36" w:rsidP="003C05BA">
      <w:pPr>
        <w:tabs>
          <w:tab w:val="left" w:pos="90"/>
        </w:tabs>
        <w:ind w:left="90" w:hanging="270"/>
        <w:rPr>
          <w:b/>
          <w:bCs/>
          <w:sz w:val="28"/>
          <w:szCs w:val="28"/>
          <w:u w:val="single"/>
          <w:lang w:val="en-US"/>
        </w:rPr>
      </w:pPr>
      <w:r w:rsidRPr="00E42D36">
        <w:rPr>
          <w:b/>
          <w:bCs/>
          <w:sz w:val="28"/>
          <w:szCs w:val="28"/>
          <w:u w:val="single"/>
          <w:lang w:val="en-US"/>
        </w:rPr>
        <w:t>Ne</w:t>
      </w:r>
      <w:r w:rsidR="00826860">
        <w:rPr>
          <w:b/>
          <w:bCs/>
          <w:sz w:val="28"/>
          <w:szCs w:val="28"/>
          <w:u w:val="single"/>
          <w:lang w:val="en-US"/>
        </w:rPr>
        <w:t>x</w:t>
      </w:r>
      <w:r w:rsidRPr="00E42D36">
        <w:rPr>
          <w:b/>
          <w:bCs/>
          <w:sz w:val="28"/>
          <w:szCs w:val="28"/>
          <w:u w:val="single"/>
          <w:lang w:val="en-US"/>
        </w:rPr>
        <w:t xml:space="preserve">t Review date: </w:t>
      </w:r>
      <w:r w:rsidRPr="00E42D36">
        <w:rPr>
          <w:b/>
          <w:bCs/>
          <w:sz w:val="28"/>
          <w:szCs w:val="28"/>
          <w:u w:val="single"/>
        </w:rPr>
        <w:t>01</w:t>
      </w:r>
      <w:r w:rsidRPr="00E42D36">
        <w:rPr>
          <w:b/>
          <w:bCs/>
          <w:sz w:val="28"/>
          <w:szCs w:val="28"/>
          <w:u w:val="single"/>
          <w:vertAlign w:val="superscript"/>
        </w:rPr>
        <w:t xml:space="preserve">st </w:t>
      </w:r>
      <w:r w:rsidR="00695DC8">
        <w:rPr>
          <w:b/>
          <w:bCs/>
          <w:sz w:val="28"/>
          <w:szCs w:val="28"/>
          <w:u w:val="single"/>
        </w:rPr>
        <w:t>April</w:t>
      </w:r>
      <w:r w:rsidR="001C3A54">
        <w:rPr>
          <w:b/>
          <w:bCs/>
          <w:sz w:val="28"/>
          <w:szCs w:val="28"/>
          <w:u w:val="single"/>
        </w:rPr>
        <w:t xml:space="preserve"> 2026</w:t>
      </w:r>
    </w:p>
    <w:p w14:paraId="46B8A1DE" w14:textId="5F2DF52A" w:rsidR="00012140" w:rsidRDefault="00012140" w:rsidP="00056C2A">
      <w:pPr>
        <w:pStyle w:val="Heading1"/>
        <w:numPr>
          <w:ilvl w:val="0"/>
          <w:numId w:val="1"/>
        </w:numPr>
        <w:spacing w:after="240" w:line="276" w:lineRule="auto"/>
        <w:ind w:left="90" w:hanging="540"/>
        <w:jc w:val="center"/>
        <w:rPr>
          <w:rFonts w:asciiTheme="minorHAnsi" w:hAnsiTheme="minorHAnsi" w:cstheme="minorHAnsi"/>
          <w:b/>
          <w:bCs/>
          <w:sz w:val="30"/>
          <w:szCs w:val="30"/>
        </w:rPr>
      </w:pPr>
      <w:r w:rsidRPr="00255D49">
        <w:br w:type="column"/>
      </w:r>
      <w:bookmarkStart w:id="20" w:name="_Toc172489018"/>
      <w:bookmarkStart w:id="21" w:name="_Toc218180449"/>
      <w:r w:rsidR="008105F2" w:rsidRPr="008105F2">
        <w:rPr>
          <w:rFonts w:asciiTheme="minorHAnsi" w:hAnsiTheme="minorHAnsi" w:cstheme="minorHAnsi"/>
          <w:b/>
          <w:bCs/>
          <w:sz w:val="30"/>
          <w:szCs w:val="30"/>
        </w:rPr>
        <w:lastRenderedPageBreak/>
        <w:t>Employee Acknowledgement Form</w:t>
      </w:r>
      <w:bookmarkEnd w:id="20"/>
      <w:bookmarkEnd w:id="21"/>
    </w:p>
    <w:p w14:paraId="2C5E173E" w14:textId="7BC325FD" w:rsidR="009669B6" w:rsidRPr="009669B6" w:rsidRDefault="009669B6" w:rsidP="009669B6">
      <w:pPr>
        <w:tabs>
          <w:tab w:val="left" w:pos="360"/>
          <w:tab w:val="left" w:pos="450"/>
          <w:tab w:val="left" w:pos="7740"/>
        </w:tabs>
        <w:spacing w:before="0" w:line="360" w:lineRule="auto"/>
        <w:ind w:left="360" w:right="386" w:firstLine="0"/>
        <w:rPr>
          <w:rFonts w:cstheme="minorHAnsi"/>
        </w:rPr>
      </w:pPr>
      <w:r w:rsidRPr="009669B6">
        <w:rPr>
          <w:rFonts w:cstheme="minorHAnsi"/>
        </w:rPr>
        <w:t>I, acknowledge that I have received, read, and understood Gloster Limited's Living Wage Policy. I am aware that this policy aims to ensure fair and adequate compensation that supports a decent standard of living for all employees.</w:t>
      </w:r>
    </w:p>
    <w:p w14:paraId="31560496" w14:textId="77777777" w:rsidR="009669B6" w:rsidRPr="009669B6" w:rsidRDefault="009669B6" w:rsidP="009669B6">
      <w:pPr>
        <w:tabs>
          <w:tab w:val="left" w:pos="360"/>
          <w:tab w:val="left" w:pos="450"/>
          <w:tab w:val="left" w:pos="7740"/>
        </w:tabs>
        <w:spacing w:before="0" w:line="360" w:lineRule="auto"/>
        <w:ind w:left="360" w:right="386" w:firstLine="0"/>
        <w:rPr>
          <w:rFonts w:cstheme="minorHAnsi"/>
        </w:rPr>
      </w:pPr>
      <w:r w:rsidRPr="009669B6">
        <w:rPr>
          <w:rFonts w:cstheme="minorHAnsi"/>
        </w:rPr>
        <w:t>By signing this form, I confirm that I understand the key aspects of the policy, including the definition of a living wage, the process for determining wage levels, and the core strategies implemented to address wage equity and inflation. I am also aware of the responsibilities and accountability measures outlined in the policy, as well as the training and education provided to support my understanding of these guidelines.</w:t>
      </w:r>
    </w:p>
    <w:p w14:paraId="3AFA0A02" w14:textId="6F711036" w:rsidR="008105F2" w:rsidRDefault="009669B6" w:rsidP="009669B6">
      <w:pPr>
        <w:tabs>
          <w:tab w:val="left" w:pos="360"/>
          <w:tab w:val="left" w:pos="450"/>
          <w:tab w:val="left" w:pos="7740"/>
        </w:tabs>
        <w:spacing w:before="0" w:line="360" w:lineRule="auto"/>
        <w:ind w:left="360" w:right="386" w:firstLine="0"/>
        <w:rPr>
          <w:rFonts w:cstheme="minorHAnsi"/>
        </w:rPr>
      </w:pPr>
      <w:r w:rsidRPr="009669B6">
        <w:rPr>
          <w:rFonts w:cstheme="minorHAnsi"/>
        </w:rPr>
        <w:t>I recognize that my compliance with this policy is essential for maintaining a fair and equitable work environment. Should I have any questions or need further clarification, I will reach out to the Human Resources Department.</w:t>
      </w:r>
    </w:p>
    <w:p w14:paraId="1FF7DEA8" w14:textId="77777777" w:rsidR="008105F2" w:rsidRPr="008105F2" w:rsidRDefault="008105F2" w:rsidP="003C05BA">
      <w:pPr>
        <w:tabs>
          <w:tab w:val="left" w:pos="450"/>
        </w:tabs>
        <w:spacing w:before="0"/>
        <w:ind w:left="360" w:right="746" w:firstLine="0"/>
        <w:rPr>
          <w:rFonts w:cstheme="minorHAnsi"/>
        </w:rPr>
      </w:pPr>
      <w:r w:rsidRPr="008105F2">
        <w:rPr>
          <w:rFonts w:cstheme="minorHAnsi"/>
          <w:b/>
          <w:bCs/>
        </w:rPr>
        <w:t>Employee Name:</w:t>
      </w:r>
      <w:r w:rsidRPr="008105F2">
        <w:rPr>
          <w:rFonts w:cstheme="minorHAnsi"/>
        </w:rPr>
        <w:t xml:space="preserve"> ____________________________</w:t>
      </w:r>
    </w:p>
    <w:p w14:paraId="03259F50" w14:textId="77777777" w:rsidR="008105F2" w:rsidRPr="008105F2" w:rsidRDefault="008105F2" w:rsidP="003C05BA">
      <w:pPr>
        <w:tabs>
          <w:tab w:val="left" w:pos="450"/>
        </w:tabs>
        <w:spacing w:before="0"/>
        <w:ind w:left="360" w:right="746" w:firstLine="0"/>
        <w:rPr>
          <w:rFonts w:cstheme="minorHAnsi"/>
        </w:rPr>
      </w:pPr>
      <w:r w:rsidRPr="008105F2">
        <w:rPr>
          <w:rFonts w:cstheme="minorHAnsi"/>
          <w:b/>
          <w:bCs/>
        </w:rPr>
        <w:t>Employee Signature:</w:t>
      </w:r>
      <w:r w:rsidRPr="008105F2">
        <w:rPr>
          <w:rFonts w:cstheme="minorHAnsi"/>
        </w:rPr>
        <w:t xml:space="preserve"> _________________________</w:t>
      </w:r>
    </w:p>
    <w:p w14:paraId="555D7017" w14:textId="77777777" w:rsidR="008105F2" w:rsidRPr="008105F2" w:rsidRDefault="008105F2" w:rsidP="003C05BA">
      <w:pPr>
        <w:tabs>
          <w:tab w:val="left" w:pos="450"/>
        </w:tabs>
        <w:spacing w:before="0"/>
        <w:ind w:left="360" w:right="746" w:firstLine="0"/>
        <w:rPr>
          <w:rFonts w:cstheme="minorHAnsi"/>
        </w:rPr>
      </w:pPr>
      <w:r w:rsidRPr="008105F2">
        <w:rPr>
          <w:rFonts w:cstheme="minorHAnsi"/>
          <w:b/>
          <w:bCs/>
        </w:rPr>
        <w:t>Date:</w:t>
      </w:r>
      <w:r w:rsidRPr="008105F2">
        <w:rPr>
          <w:rFonts w:cstheme="minorHAnsi"/>
        </w:rPr>
        <w:t xml:space="preserve"> ______________________</w:t>
      </w:r>
    </w:p>
    <w:p w14:paraId="4D07140A" w14:textId="77777777" w:rsidR="008105F2" w:rsidRPr="008105F2" w:rsidRDefault="008105F2" w:rsidP="003C05BA">
      <w:pPr>
        <w:tabs>
          <w:tab w:val="left" w:pos="450"/>
        </w:tabs>
        <w:spacing w:before="0"/>
        <w:ind w:left="360" w:right="746" w:firstLine="0"/>
        <w:rPr>
          <w:rFonts w:cstheme="minorHAnsi"/>
        </w:rPr>
      </w:pPr>
    </w:p>
    <w:sectPr w:rsidR="008105F2" w:rsidRPr="008105F2" w:rsidSect="007C2154">
      <w:headerReference w:type="default" r:id="rId9"/>
      <w:footerReference w:type="default" r:id="rId10"/>
      <w:pgSz w:w="11906" w:h="16838"/>
      <w:pgMar w:top="2070" w:right="1440" w:bottom="1440" w:left="1440" w:header="708" w:footer="708" w:gutter="0"/>
      <w:pgBorders w:display="notFirstPage"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1FAD1E" w14:textId="77777777" w:rsidR="00CD35F6" w:rsidRDefault="00CD35F6" w:rsidP="007D1FBD">
      <w:pPr>
        <w:spacing w:before="0" w:after="0" w:line="240" w:lineRule="auto"/>
      </w:pPr>
      <w:r>
        <w:separator/>
      </w:r>
    </w:p>
  </w:endnote>
  <w:endnote w:type="continuationSeparator" w:id="0">
    <w:p w14:paraId="39CCF293" w14:textId="77777777" w:rsidR="00CD35F6" w:rsidRDefault="00CD35F6" w:rsidP="007D1FB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23BB8" w14:textId="20110EBA" w:rsidR="00F43813" w:rsidRPr="00302ACC" w:rsidRDefault="00F43813" w:rsidP="00F43813">
    <w:pPr>
      <w:pStyle w:val="Footer"/>
      <w:ind w:left="0" w:firstLine="0"/>
      <w:rPr>
        <w:lang w:val="it-IT"/>
      </w:rPr>
    </w:pPr>
    <w:r w:rsidRPr="00302ACC">
      <w:rPr>
        <w:b/>
        <w:lang w:val="it-IT"/>
      </w:rPr>
      <w:t>Document No. GL</w:t>
    </w:r>
    <w:r w:rsidR="00D60A2F" w:rsidRPr="00302ACC">
      <w:rPr>
        <w:b/>
        <w:lang w:val="it-IT"/>
      </w:rPr>
      <w:t>-</w:t>
    </w:r>
    <w:r w:rsidRPr="00302ACC">
      <w:rPr>
        <w:b/>
        <w:lang w:val="it-IT"/>
      </w:rPr>
      <w:t xml:space="preserve"> </w:t>
    </w:r>
    <w:r w:rsidR="00CA4540" w:rsidRPr="00302ACC">
      <w:rPr>
        <w:b/>
        <w:lang w:val="it-IT"/>
      </w:rPr>
      <w:t>LW</w:t>
    </w:r>
    <w:r w:rsidR="001A76C7" w:rsidRPr="00302ACC">
      <w:rPr>
        <w:b/>
        <w:lang w:val="it-IT"/>
      </w:rPr>
      <w:t>P</w:t>
    </w:r>
    <w:r w:rsidR="00D60A2F" w:rsidRPr="00302ACC">
      <w:rPr>
        <w:b/>
        <w:lang w:val="it-IT"/>
      </w:rPr>
      <w:t xml:space="preserve"> - </w:t>
    </w:r>
    <w:r w:rsidRPr="00302ACC">
      <w:rPr>
        <w:b/>
        <w:lang w:val="it-IT"/>
      </w:rPr>
      <w:t>0</w:t>
    </w:r>
    <w:r w:rsidR="00CA4540" w:rsidRPr="00302ACC">
      <w:rPr>
        <w:b/>
        <w:lang w:val="it-IT"/>
      </w:rPr>
      <w:t>5</w:t>
    </w:r>
    <w:r w:rsidRPr="00F43813">
      <w:rPr>
        <w:b/>
      </w:rPr>
      <w:ptab w:relativeTo="margin" w:alignment="center" w:leader="none"/>
    </w:r>
    <w:r w:rsidRPr="00302ACC">
      <w:rPr>
        <w:b/>
        <w:lang w:val="it-IT"/>
      </w:rPr>
      <w:t xml:space="preserve">   </w:t>
    </w:r>
    <w:r w:rsidR="00EE6657" w:rsidRPr="00302ACC">
      <w:rPr>
        <w:b/>
        <w:lang w:val="it-IT"/>
      </w:rPr>
      <w:t xml:space="preserve">                Revision No. 1.1</w:t>
    </w:r>
    <w:r>
      <w:ptab w:relativeTo="margin" w:alignment="right" w:leader="none"/>
    </w:r>
    <w:r w:rsidRPr="00302ACC">
      <w:rPr>
        <w:color w:val="7F7F7F" w:themeColor="background1" w:themeShade="7F"/>
        <w:spacing w:val="60"/>
        <w:lang w:val="it-IT"/>
      </w:rPr>
      <w:t>Page</w:t>
    </w:r>
    <w:r w:rsidRPr="00302ACC">
      <w:rPr>
        <w:lang w:val="it-IT"/>
      </w:rPr>
      <w:t xml:space="preserve"> | </w:t>
    </w:r>
    <w:r>
      <w:fldChar w:fldCharType="begin"/>
    </w:r>
    <w:r w:rsidRPr="00302ACC">
      <w:rPr>
        <w:lang w:val="it-IT"/>
      </w:rPr>
      <w:instrText xml:space="preserve"> PAGE   \* MERGEFORMAT </w:instrText>
    </w:r>
    <w:r>
      <w:fldChar w:fldCharType="separate"/>
    </w:r>
    <w:r w:rsidR="009C5487" w:rsidRPr="00302ACC">
      <w:rPr>
        <w:b/>
        <w:bCs/>
        <w:noProof/>
        <w:lang w:val="it-IT"/>
      </w:rPr>
      <w:t>5</w:t>
    </w:r>
    <w:r>
      <w:rPr>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E4ACB7" w14:textId="77777777" w:rsidR="00CD35F6" w:rsidRDefault="00CD35F6" w:rsidP="007D1FBD">
      <w:pPr>
        <w:spacing w:before="0" w:after="0" w:line="240" w:lineRule="auto"/>
      </w:pPr>
      <w:r>
        <w:separator/>
      </w:r>
    </w:p>
  </w:footnote>
  <w:footnote w:type="continuationSeparator" w:id="0">
    <w:p w14:paraId="55BF1D47" w14:textId="77777777" w:rsidR="00CD35F6" w:rsidRDefault="00CD35F6" w:rsidP="007D1FB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084C8" w14:textId="40A640E2" w:rsidR="007D1FBD" w:rsidRPr="007D1FBD" w:rsidRDefault="007D1FBD" w:rsidP="007D1FBD">
    <w:pPr>
      <w:tabs>
        <w:tab w:val="left" w:pos="419"/>
        <w:tab w:val="center" w:pos="4513"/>
        <w:tab w:val="right" w:pos="9498"/>
      </w:tabs>
      <w:spacing w:before="0" w:after="0" w:line="240" w:lineRule="auto"/>
      <w:ind w:left="0" w:firstLine="0"/>
      <w:jc w:val="right"/>
      <w:rPr>
        <w:rFonts w:ascii="Calibri" w:eastAsia="Times New Roman" w:hAnsi="Calibri" w:cs="Times New Roman"/>
        <w:b/>
        <w:color w:val="005DA2"/>
        <w:kern w:val="0"/>
        <w:sz w:val="32"/>
        <w:lang w:eastAsia="en-IN"/>
        <w14:ligatures w14:val="none"/>
      </w:rPr>
    </w:pPr>
    <w:r w:rsidRPr="007D1FBD">
      <w:rPr>
        <w:rFonts w:ascii="Calibri" w:eastAsia="Times New Roman" w:hAnsi="Calibri" w:cs="Times New Roman"/>
        <w:b/>
        <w:color w:val="005DA2"/>
        <w:kern w:val="0"/>
        <w:sz w:val="32"/>
        <w:lang w:eastAsia="en-IN"/>
        <w14:ligatures w14:val="none"/>
      </w:rPr>
      <w:t>GLOSTER LIMITED</w:t>
    </w:r>
    <w:r w:rsidR="009C5487">
      <w:rPr>
        <w:rFonts w:ascii="Calibri" w:eastAsia="Times New Roman" w:hAnsi="Calibri" w:cs="Times New Roman"/>
        <w:b/>
        <w:color w:val="005DA2"/>
        <w:kern w:val="0"/>
        <w:sz w:val="32"/>
        <w:lang w:eastAsia="en-IN"/>
        <w14:ligatures w14:val="none"/>
      </w:rPr>
      <w:t xml:space="preserve"> – ANANYA UNIT</w:t>
    </w:r>
  </w:p>
  <w:p w14:paraId="6EF2B6D5" w14:textId="77777777" w:rsidR="007D1FBD" w:rsidRPr="007D1FBD" w:rsidRDefault="007D1FBD" w:rsidP="007D1FBD">
    <w:pPr>
      <w:tabs>
        <w:tab w:val="center" w:pos="4513"/>
        <w:tab w:val="right" w:pos="9026"/>
      </w:tabs>
      <w:spacing w:before="0" w:after="0" w:line="240" w:lineRule="auto"/>
      <w:ind w:left="0" w:firstLine="0"/>
      <w:jc w:val="right"/>
      <w:rPr>
        <w:rFonts w:ascii="Calibri" w:eastAsia="Times New Roman" w:hAnsi="Calibri" w:cs="Times New Roman"/>
        <w:color w:val="005DA2"/>
        <w:kern w:val="0"/>
        <w:lang w:eastAsia="en-IN"/>
        <w14:ligatures w14:val="none"/>
      </w:rPr>
    </w:pPr>
    <w:r w:rsidRPr="007D1FBD">
      <w:rPr>
        <w:rFonts w:ascii="Calibri" w:eastAsia="Times New Roman" w:hAnsi="Calibri" w:cs="Times New Roman"/>
        <w:color w:val="005DA2"/>
        <w:kern w:val="0"/>
        <w:lang w:eastAsia="en-IN"/>
        <w14:ligatures w14:val="none"/>
      </w:rPr>
      <w:tab/>
      <w:t xml:space="preserve">P.O:  Fort Gloster, </w:t>
    </w:r>
    <w:proofErr w:type="spellStart"/>
    <w:r w:rsidRPr="007D1FBD">
      <w:rPr>
        <w:rFonts w:ascii="Calibri" w:eastAsia="Times New Roman" w:hAnsi="Calibri" w:cs="Times New Roman"/>
        <w:color w:val="005DA2"/>
        <w:kern w:val="0"/>
        <w:lang w:eastAsia="en-IN"/>
        <w14:ligatures w14:val="none"/>
      </w:rPr>
      <w:t>Bauria</w:t>
    </w:r>
    <w:proofErr w:type="spellEnd"/>
    <w:r w:rsidRPr="007D1FBD">
      <w:rPr>
        <w:rFonts w:ascii="Calibri" w:eastAsia="Times New Roman" w:hAnsi="Calibri" w:cs="Times New Roman"/>
        <w:color w:val="005DA2"/>
        <w:kern w:val="0"/>
        <w:lang w:eastAsia="en-IN"/>
        <w14:ligatures w14:val="none"/>
      </w:rPr>
      <w:t>, Howrah – 711310, West Bengal</w:t>
    </w:r>
  </w:p>
  <w:p w14:paraId="705D02D6" w14:textId="0000A5CB" w:rsidR="007D1FBD" w:rsidRPr="007D1FBD" w:rsidRDefault="00000000" w:rsidP="007D1FBD">
    <w:pPr>
      <w:tabs>
        <w:tab w:val="left" w:pos="142"/>
        <w:tab w:val="center" w:pos="4513"/>
        <w:tab w:val="right" w:pos="9026"/>
      </w:tabs>
      <w:spacing w:before="0" w:after="0" w:line="240" w:lineRule="auto"/>
      <w:ind w:left="0" w:firstLine="0"/>
      <w:jc w:val="left"/>
      <w:rPr>
        <w:rFonts w:ascii="Calibri" w:eastAsia="Times New Roman" w:hAnsi="Calibri" w:cs="Times New Roman"/>
        <w:color w:val="005DA2"/>
        <w:kern w:val="0"/>
        <w:sz w:val="24"/>
        <w:lang w:eastAsia="en-IN"/>
        <w14:ligatures w14:val="none"/>
      </w:rPr>
    </w:pPr>
    <w:r>
      <w:rPr>
        <w:noProof/>
      </w:rPr>
      <w:pict w14:anchorId="7A752397">
        <v:shapetype id="_x0000_t32" coordsize="21600,21600" o:spt="32" o:oned="t" path="m,l21600,21600e" filled="f">
          <v:path arrowok="t" fillok="f" o:connecttype="none"/>
          <o:lock v:ext="edit" shapetype="t"/>
        </v:shapetype>
        <v:shape id="Straight Arrow Connector 3" o:spid="_x0000_s1029" type="#_x0000_t32" style="position:absolute;margin-left:-17.25pt;margin-top:9pt;width:475.2pt;height:0;z-index:251659264;visibility:visible;mso-wrap-style:square;mso-height-percent:0;mso-wrap-distance-left:9pt;mso-wrap-distance-top:-3e-5mm;mso-wrap-distance-right:9pt;mso-wrap-distance-bottom:-3e-5mm;mso-position-horizontal-relative:text;mso-position-vertical-relative:text;mso-height-percent:0;mso-width-relative:page;mso-height-relative:page" strokecolor="#005da2">
          <v:stroke startarrow="diamond" endarrow="diamond"/>
          <v:shadow on="t" opacity=".5" offset="6pt,6pt"/>
        </v:shape>
      </w:pict>
    </w:r>
  </w:p>
  <w:p w14:paraId="2B7F48E7" w14:textId="77777777" w:rsidR="007D1FBD" w:rsidRPr="007D1FBD" w:rsidRDefault="007D1FBD" w:rsidP="007D1FB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864779"/>
    <w:multiLevelType w:val="multilevel"/>
    <w:tmpl w:val="B8BCB81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6C73F91"/>
    <w:multiLevelType w:val="hybridMultilevel"/>
    <w:tmpl w:val="8A2E79EC"/>
    <w:lvl w:ilvl="0" w:tplc="FFFFFFFF">
      <w:start w:val="1"/>
      <w:numFmt w:val="upperLetter"/>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66620B55"/>
    <w:multiLevelType w:val="hybridMultilevel"/>
    <w:tmpl w:val="8A2E79EC"/>
    <w:lvl w:ilvl="0" w:tplc="FFFFFFFF">
      <w:start w:val="1"/>
      <w:numFmt w:val="upperLetter"/>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74512276"/>
    <w:multiLevelType w:val="hybridMultilevel"/>
    <w:tmpl w:val="7F30B5DA"/>
    <w:lvl w:ilvl="0" w:tplc="40090011">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7A002741"/>
    <w:multiLevelType w:val="hybridMultilevel"/>
    <w:tmpl w:val="8A2E79EC"/>
    <w:lvl w:ilvl="0" w:tplc="FFFFFFFF">
      <w:start w:val="1"/>
      <w:numFmt w:val="upperLetter"/>
      <w:lvlText w:val="%1."/>
      <w:lvlJc w:val="left"/>
      <w:pPr>
        <w:ind w:left="360" w:hanging="360"/>
      </w:pPr>
      <w:rPr>
        <w:rFonts w:hint="default"/>
        <w:b/>
        <w:bCs/>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1803304386">
    <w:abstractNumId w:val="3"/>
  </w:num>
  <w:num w:numId="2" w16cid:durableId="1908615469">
    <w:abstractNumId w:val="0"/>
  </w:num>
  <w:num w:numId="3" w16cid:durableId="93136949">
    <w:abstractNumId w:val="2"/>
  </w:num>
  <w:num w:numId="4" w16cid:durableId="1434204364">
    <w:abstractNumId w:val="4"/>
  </w:num>
  <w:num w:numId="5" w16cid:durableId="641422540">
    <w:abstractNumId w:val="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o:shapelayout v:ext="edit">
      <o:idmap v:ext="edit" data="1"/>
      <o:rules v:ext="edit">
        <o:r id="V:Rule1" type="connector" idref="#Straight Arrow Connector 3"/>
      </o:rules>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60A42"/>
    <w:rsid w:val="00003107"/>
    <w:rsid w:val="00012140"/>
    <w:rsid w:val="0001749D"/>
    <w:rsid w:val="000236A7"/>
    <w:rsid w:val="000249C9"/>
    <w:rsid w:val="00027E84"/>
    <w:rsid w:val="00056C2A"/>
    <w:rsid w:val="00060A42"/>
    <w:rsid w:val="00075777"/>
    <w:rsid w:val="0009137F"/>
    <w:rsid w:val="00094D50"/>
    <w:rsid w:val="00094FE1"/>
    <w:rsid w:val="000C6E57"/>
    <w:rsid w:val="000E09BD"/>
    <w:rsid w:val="001209BA"/>
    <w:rsid w:val="00142984"/>
    <w:rsid w:val="00154DCE"/>
    <w:rsid w:val="00156C28"/>
    <w:rsid w:val="0016596E"/>
    <w:rsid w:val="00196132"/>
    <w:rsid w:val="001A4433"/>
    <w:rsid w:val="001A48D0"/>
    <w:rsid w:val="001A76C7"/>
    <w:rsid w:val="001C3A54"/>
    <w:rsid w:val="001C7A93"/>
    <w:rsid w:val="001E5606"/>
    <w:rsid w:val="002019AA"/>
    <w:rsid w:val="00201E51"/>
    <w:rsid w:val="002419F3"/>
    <w:rsid w:val="002468EF"/>
    <w:rsid w:val="00255D49"/>
    <w:rsid w:val="00263073"/>
    <w:rsid w:val="00280AE7"/>
    <w:rsid w:val="002E70F9"/>
    <w:rsid w:val="00302ACC"/>
    <w:rsid w:val="003175DC"/>
    <w:rsid w:val="00324F1F"/>
    <w:rsid w:val="00340FD8"/>
    <w:rsid w:val="00345DD6"/>
    <w:rsid w:val="00350A7A"/>
    <w:rsid w:val="00350AB3"/>
    <w:rsid w:val="00355F53"/>
    <w:rsid w:val="00363804"/>
    <w:rsid w:val="003A2F70"/>
    <w:rsid w:val="003C05BA"/>
    <w:rsid w:val="003C43D8"/>
    <w:rsid w:val="003E2E1E"/>
    <w:rsid w:val="00406F1E"/>
    <w:rsid w:val="004203AA"/>
    <w:rsid w:val="004729DB"/>
    <w:rsid w:val="00481944"/>
    <w:rsid w:val="00497F03"/>
    <w:rsid w:val="004B2CD4"/>
    <w:rsid w:val="004B4848"/>
    <w:rsid w:val="004C0BDE"/>
    <w:rsid w:val="004C3AEE"/>
    <w:rsid w:val="004F686B"/>
    <w:rsid w:val="004F7D64"/>
    <w:rsid w:val="00542DCA"/>
    <w:rsid w:val="00557ED8"/>
    <w:rsid w:val="00573829"/>
    <w:rsid w:val="00590E59"/>
    <w:rsid w:val="0059494F"/>
    <w:rsid w:val="00605354"/>
    <w:rsid w:val="00612540"/>
    <w:rsid w:val="006442FA"/>
    <w:rsid w:val="006451E9"/>
    <w:rsid w:val="006475E5"/>
    <w:rsid w:val="00695DC8"/>
    <w:rsid w:val="006D51A8"/>
    <w:rsid w:val="006E3D96"/>
    <w:rsid w:val="007000FB"/>
    <w:rsid w:val="00750F4D"/>
    <w:rsid w:val="007523C6"/>
    <w:rsid w:val="00757F93"/>
    <w:rsid w:val="007676DA"/>
    <w:rsid w:val="0078683D"/>
    <w:rsid w:val="007912BB"/>
    <w:rsid w:val="00793655"/>
    <w:rsid w:val="007B01E2"/>
    <w:rsid w:val="007C2154"/>
    <w:rsid w:val="007D1FBD"/>
    <w:rsid w:val="007F51D9"/>
    <w:rsid w:val="008105F2"/>
    <w:rsid w:val="00826860"/>
    <w:rsid w:val="0084649C"/>
    <w:rsid w:val="00870A82"/>
    <w:rsid w:val="0088080D"/>
    <w:rsid w:val="00890C1C"/>
    <w:rsid w:val="008D700D"/>
    <w:rsid w:val="009007DD"/>
    <w:rsid w:val="00930432"/>
    <w:rsid w:val="009615D4"/>
    <w:rsid w:val="009669B6"/>
    <w:rsid w:val="00973D9C"/>
    <w:rsid w:val="00992ECE"/>
    <w:rsid w:val="009A0C39"/>
    <w:rsid w:val="009A6E5E"/>
    <w:rsid w:val="009A7E00"/>
    <w:rsid w:val="009B54CA"/>
    <w:rsid w:val="009B7DAC"/>
    <w:rsid w:val="009C5487"/>
    <w:rsid w:val="009C6403"/>
    <w:rsid w:val="009C7DC3"/>
    <w:rsid w:val="009F261C"/>
    <w:rsid w:val="00A12D4A"/>
    <w:rsid w:val="00A24115"/>
    <w:rsid w:val="00A2599C"/>
    <w:rsid w:val="00A327E5"/>
    <w:rsid w:val="00A433DE"/>
    <w:rsid w:val="00A72FDE"/>
    <w:rsid w:val="00AA0A2C"/>
    <w:rsid w:val="00AB0546"/>
    <w:rsid w:val="00AC76AA"/>
    <w:rsid w:val="00AF4F56"/>
    <w:rsid w:val="00B2669F"/>
    <w:rsid w:val="00B36F3D"/>
    <w:rsid w:val="00B87AF5"/>
    <w:rsid w:val="00BF0312"/>
    <w:rsid w:val="00BF76DA"/>
    <w:rsid w:val="00C27FA5"/>
    <w:rsid w:val="00C36C7D"/>
    <w:rsid w:val="00C36E2E"/>
    <w:rsid w:val="00C42AD0"/>
    <w:rsid w:val="00C470BF"/>
    <w:rsid w:val="00C92707"/>
    <w:rsid w:val="00CA4540"/>
    <w:rsid w:val="00CB7EA9"/>
    <w:rsid w:val="00CC4054"/>
    <w:rsid w:val="00CD2F1E"/>
    <w:rsid w:val="00CD3175"/>
    <w:rsid w:val="00CD35F6"/>
    <w:rsid w:val="00CD50B4"/>
    <w:rsid w:val="00CE14DE"/>
    <w:rsid w:val="00D00FE5"/>
    <w:rsid w:val="00D25FB6"/>
    <w:rsid w:val="00D60A2F"/>
    <w:rsid w:val="00D614B1"/>
    <w:rsid w:val="00D6797A"/>
    <w:rsid w:val="00DA000A"/>
    <w:rsid w:val="00DA49E9"/>
    <w:rsid w:val="00DF5C4D"/>
    <w:rsid w:val="00E010FB"/>
    <w:rsid w:val="00E42D36"/>
    <w:rsid w:val="00E64358"/>
    <w:rsid w:val="00E77A0A"/>
    <w:rsid w:val="00E94BA2"/>
    <w:rsid w:val="00E97512"/>
    <w:rsid w:val="00E97817"/>
    <w:rsid w:val="00EA079B"/>
    <w:rsid w:val="00EA3A2B"/>
    <w:rsid w:val="00EA3C74"/>
    <w:rsid w:val="00EB1539"/>
    <w:rsid w:val="00EC42B1"/>
    <w:rsid w:val="00EC6B10"/>
    <w:rsid w:val="00EC71A8"/>
    <w:rsid w:val="00EE6657"/>
    <w:rsid w:val="00EF7D2D"/>
    <w:rsid w:val="00F026DC"/>
    <w:rsid w:val="00F43813"/>
    <w:rsid w:val="00F85337"/>
    <w:rsid w:val="00FD7D6F"/>
    <w:rsid w:val="00FE546F"/>
    <w:rsid w:val="00FF59DD"/>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BA03AB"/>
  <w15:docId w15:val="{34C686B1-5D13-4606-B9A6-8FBCA1D5B9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before="240" w:after="240" w:line="276" w:lineRule="auto"/>
        <w:ind w:left="633" w:hanging="547"/>
        <w:jc w:val="both"/>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qFormat/>
    <w:rsid w:val="00BF0312"/>
    <w:pPr>
      <w:keepNext/>
      <w:keepLines/>
      <w:spacing w:after="0" w:line="240" w:lineRule="auto"/>
      <w:outlineLvl w:val="0"/>
    </w:pPr>
    <w:rPr>
      <w:rFonts w:asciiTheme="majorHAnsi" w:eastAsiaTheme="majorEastAsia" w:hAnsiTheme="majorHAnsi" w:cstheme="majorBidi"/>
      <w:color w:val="2F5496" w:themeColor="accent1" w:themeShade="BF"/>
      <w:kern w:val="0"/>
      <w:sz w:val="32"/>
      <w:szCs w:val="32"/>
      <w:lang w:val="en-US"/>
    </w:rPr>
  </w:style>
  <w:style w:type="paragraph" w:styleId="Heading3">
    <w:name w:val="heading 3"/>
    <w:basedOn w:val="Normal"/>
    <w:next w:val="Normal"/>
    <w:link w:val="Heading3Char"/>
    <w:uiPriority w:val="9"/>
    <w:semiHidden/>
    <w:unhideWhenUsed/>
    <w:qFormat/>
    <w:rsid w:val="00BF0312"/>
    <w:pPr>
      <w:keepNext/>
      <w:keepLines/>
      <w:spacing w:before="40" w:after="0" w:line="240" w:lineRule="auto"/>
      <w:outlineLvl w:val="2"/>
    </w:pPr>
    <w:rPr>
      <w:rFonts w:asciiTheme="majorHAnsi" w:eastAsiaTheme="majorEastAsia" w:hAnsiTheme="majorHAnsi" w:cstheme="majorBidi"/>
      <w:color w:val="1F3763" w:themeColor="accent1" w:themeShade="7F"/>
      <w:kern w:val="0"/>
      <w:sz w:val="24"/>
      <w:szCs w:val="24"/>
      <w:lang w:val="en-US"/>
    </w:rPr>
  </w:style>
  <w:style w:type="paragraph" w:styleId="Heading4">
    <w:name w:val="heading 4"/>
    <w:basedOn w:val="Normal"/>
    <w:next w:val="Normal"/>
    <w:link w:val="Heading4Char"/>
    <w:uiPriority w:val="9"/>
    <w:semiHidden/>
    <w:unhideWhenUsed/>
    <w:qFormat/>
    <w:rsid w:val="00AB054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0312"/>
    <w:rPr>
      <w:rFonts w:asciiTheme="majorHAnsi" w:eastAsiaTheme="majorEastAsia" w:hAnsiTheme="majorHAnsi" w:cstheme="majorBidi"/>
      <w:color w:val="2F5496" w:themeColor="accent1" w:themeShade="BF"/>
      <w:kern w:val="0"/>
      <w:sz w:val="32"/>
      <w:szCs w:val="32"/>
      <w:lang w:val="en-US"/>
    </w:rPr>
  </w:style>
  <w:style w:type="character" w:customStyle="1" w:styleId="Heading3Char">
    <w:name w:val="Heading 3 Char"/>
    <w:basedOn w:val="DefaultParagraphFont"/>
    <w:link w:val="Heading3"/>
    <w:uiPriority w:val="9"/>
    <w:semiHidden/>
    <w:rsid w:val="00BF0312"/>
    <w:rPr>
      <w:rFonts w:asciiTheme="majorHAnsi" w:eastAsiaTheme="majorEastAsia" w:hAnsiTheme="majorHAnsi" w:cstheme="majorBidi"/>
      <w:color w:val="1F3763" w:themeColor="accent1" w:themeShade="7F"/>
      <w:kern w:val="0"/>
      <w:sz w:val="24"/>
      <w:szCs w:val="24"/>
      <w:lang w:val="en-US"/>
    </w:rPr>
  </w:style>
  <w:style w:type="paragraph" w:styleId="ListParagraph">
    <w:name w:val="List Paragraph"/>
    <w:basedOn w:val="Normal"/>
    <w:uiPriority w:val="34"/>
    <w:qFormat/>
    <w:rsid w:val="00BF0312"/>
    <w:pPr>
      <w:spacing w:after="0" w:line="240" w:lineRule="auto"/>
      <w:ind w:left="720"/>
      <w:contextualSpacing/>
    </w:pPr>
    <w:rPr>
      <w:kern w:val="0"/>
      <w:sz w:val="24"/>
      <w:szCs w:val="28"/>
      <w:lang w:val="en-US"/>
    </w:rPr>
  </w:style>
  <w:style w:type="paragraph" w:styleId="TOCHeading">
    <w:name w:val="TOC Heading"/>
    <w:basedOn w:val="Heading1"/>
    <w:next w:val="Normal"/>
    <w:uiPriority w:val="39"/>
    <w:unhideWhenUsed/>
    <w:qFormat/>
    <w:rsid w:val="00BF0312"/>
    <w:pPr>
      <w:spacing w:line="259" w:lineRule="auto"/>
      <w:outlineLvl w:val="9"/>
    </w:pPr>
  </w:style>
  <w:style w:type="paragraph" w:styleId="NoSpacing">
    <w:name w:val="No Spacing"/>
    <w:uiPriority w:val="1"/>
    <w:qFormat/>
    <w:rsid w:val="007D1FBD"/>
    <w:pPr>
      <w:spacing w:before="0" w:after="0" w:line="240" w:lineRule="auto"/>
    </w:pPr>
  </w:style>
  <w:style w:type="paragraph" w:styleId="Header">
    <w:name w:val="header"/>
    <w:basedOn w:val="Normal"/>
    <w:link w:val="HeaderChar"/>
    <w:uiPriority w:val="99"/>
    <w:unhideWhenUsed/>
    <w:rsid w:val="007D1FBD"/>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7D1FBD"/>
  </w:style>
  <w:style w:type="paragraph" w:styleId="Footer">
    <w:name w:val="footer"/>
    <w:basedOn w:val="Normal"/>
    <w:link w:val="FooterChar"/>
    <w:uiPriority w:val="99"/>
    <w:unhideWhenUsed/>
    <w:rsid w:val="007D1FBD"/>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7D1FBD"/>
  </w:style>
  <w:style w:type="paragraph" w:styleId="TOC1">
    <w:name w:val="toc 1"/>
    <w:basedOn w:val="Normal"/>
    <w:next w:val="Normal"/>
    <w:autoRedefine/>
    <w:uiPriority w:val="39"/>
    <w:unhideWhenUsed/>
    <w:rsid w:val="007C2154"/>
    <w:pPr>
      <w:spacing w:after="100"/>
      <w:ind w:left="0"/>
    </w:pPr>
  </w:style>
  <w:style w:type="character" w:styleId="Hyperlink">
    <w:name w:val="Hyperlink"/>
    <w:basedOn w:val="DefaultParagraphFont"/>
    <w:uiPriority w:val="99"/>
    <w:unhideWhenUsed/>
    <w:rsid w:val="007C2154"/>
    <w:rPr>
      <w:color w:val="0563C1" w:themeColor="hyperlink"/>
      <w:u w:val="single"/>
    </w:rPr>
  </w:style>
  <w:style w:type="table" w:styleId="TableGrid">
    <w:name w:val="Table Grid"/>
    <w:basedOn w:val="TableNormal"/>
    <w:uiPriority w:val="39"/>
    <w:rsid w:val="004C0BDE"/>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AB0546"/>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rsid w:val="00D60A2F"/>
    <w:pPr>
      <w:spacing w:before="100" w:beforeAutospacing="1" w:after="100" w:afterAutospacing="1" w:line="240" w:lineRule="auto"/>
      <w:ind w:left="0" w:firstLine="0"/>
      <w:jc w:val="left"/>
    </w:pPr>
    <w:rPr>
      <w:rFonts w:ascii="Times New Roman" w:eastAsia="Times New Roman" w:hAnsi="Times New Roman" w:cs="Times New Roman"/>
      <w:kern w:val="0"/>
      <w:sz w:val="24"/>
      <w:szCs w:val="24"/>
      <w:lang w:eastAsia="en-IN"/>
    </w:rPr>
  </w:style>
  <w:style w:type="character" w:styleId="Strong">
    <w:name w:val="Strong"/>
    <w:basedOn w:val="DefaultParagraphFont"/>
    <w:uiPriority w:val="22"/>
    <w:qFormat/>
    <w:rsid w:val="002019AA"/>
    <w:rPr>
      <w:b/>
      <w:bCs/>
    </w:rPr>
  </w:style>
  <w:style w:type="paragraph" w:customStyle="1" w:styleId="whitespace-pre-wrap">
    <w:name w:val="whitespace-pre-wrap"/>
    <w:basedOn w:val="Normal"/>
    <w:rsid w:val="00497F03"/>
    <w:pPr>
      <w:spacing w:before="100" w:beforeAutospacing="1" w:after="100" w:afterAutospacing="1" w:line="240" w:lineRule="auto"/>
      <w:ind w:left="0" w:firstLine="0"/>
      <w:jc w:val="left"/>
    </w:pPr>
    <w:rPr>
      <w:rFonts w:ascii="Times New Roman" w:eastAsia="Times New Roman" w:hAnsi="Times New Roman" w:cs="Times New Roman"/>
      <w:kern w:val="0"/>
      <w:sz w:val="24"/>
      <w:szCs w:val="24"/>
      <w:lang w:eastAsia="en-IN"/>
    </w:rPr>
  </w:style>
  <w:style w:type="paragraph" w:customStyle="1" w:styleId="whitespace-normal">
    <w:name w:val="whitespace-normal"/>
    <w:basedOn w:val="Normal"/>
    <w:rsid w:val="00497F03"/>
    <w:pPr>
      <w:spacing w:before="100" w:beforeAutospacing="1" w:after="100" w:afterAutospacing="1" w:line="240" w:lineRule="auto"/>
      <w:ind w:left="0" w:firstLine="0"/>
      <w:jc w:val="left"/>
    </w:pPr>
    <w:rPr>
      <w:rFonts w:ascii="Times New Roman" w:eastAsia="Times New Roman" w:hAnsi="Times New Roman" w:cs="Times New Roman"/>
      <w:kern w:val="0"/>
      <w:sz w:val="24"/>
      <w:szCs w:val="24"/>
      <w:lang w:eastAsia="en-IN"/>
    </w:rPr>
  </w:style>
  <w:style w:type="paragraph" w:styleId="BalloonText">
    <w:name w:val="Balloon Text"/>
    <w:basedOn w:val="Normal"/>
    <w:link w:val="BalloonTextChar"/>
    <w:uiPriority w:val="99"/>
    <w:semiHidden/>
    <w:unhideWhenUsed/>
    <w:rsid w:val="0078683D"/>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8683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71786">
      <w:bodyDiv w:val="1"/>
      <w:marLeft w:val="0"/>
      <w:marRight w:val="0"/>
      <w:marTop w:val="0"/>
      <w:marBottom w:val="0"/>
      <w:divBdr>
        <w:top w:val="none" w:sz="0" w:space="0" w:color="auto"/>
        <w:left w:val="none" w:sz="0" w:space="0" w:color="auto"/>
        <w:bottom w:val="none" w:sz="0" w:space="0" w:color="auto"/>
        <w:right w:val="none" w:sz="0" w:space="0" w:color="auto"/>
      </w:divBdr>
    </w:div>
    <w:div w:id="47069290">
      <w:bodyDiv w:val="1"/>
      <w:marLeft w:val="0"/>
      <w:marRight w:val="0"/>
      <w:marTop w:val="0"/>
      <w:marBottom w:val="0"/>
      <w:divBdr>
        <w:top w:val="none" w:sz="0" w:space="0" w:color="auto"/>
        <w:left w:val="none" w:sz="0" w:space="0" w:color="auto"/>
        <w:bottom w:val="none" w:sz="0" w:space="0" w:color="auto"/>
        <w:right w:val="none" w:sz="0" w:space="0" w:color="auto"/>
      </w:divBdr>
    </w:div>
    <w:div w:id="61757797">
      <w:bodyDiv w:val="1"/>
      <w:marLeft w:val="0"/>
      <w:marRight w:val="0"/>
      <w:marTop w:val="0"/>
      <w:marBottom w:val="0"/>
      <w:divBdr>
        <w:top w:val="none" w:sz="0" w:space="0" w:color="auto"/>
        <w:left w:val="none" w:sz="0" w:space="0" w:color="auto"/>
        <w:bottom w:val="none" w:sz="0" w:space="0" w:color="auto"/>
        <w:right w:val="none" w:sz="0" w:space="0" w:color="auto"/>
      </w:divBdr>
    </w:div>
    <w:div w:id="71203704">
      <w:bodyDiv w:val="1"/>
      <w:marLeft w:val="0"/>
      <w:marRight w:val="0"/>
      <w:marTop w:val="0"/>
      <w:marBottom w:val="0"/>
      <w:divBdr>
        <w:top w:val="none" w:sz="0" w:space="0" w:color="auto"/>
        <w:left w:val="none" w:sz="0" w:space="0" w:color="auto"/>
        <w:bottom w:val="none" w:sz="0" w:space="0" w:color="auto"/>
        <w:right w:val="none" w:sz="0" w:space="0" w:color="auto"/>
      </w:divBdr>
    </w:div>
    <w:div w:id="71514428">
      <w:bodyDiv w:val="1"/>
      <w:marLeft w:val="0"/>
      <w:marRight w:val="0"/>
      <w:marTop w:val="0"/>
      <w:marBottom w:val="0"/>
      <w:divBdr>
        <w:top w:val="none" w:sz="0" w:space="0" w:color="auto"/>
        <w:left w:val="none" w:sz="0" w:space="0" w:color="auto"/>
        <w:bottom w:val="none" w:sz="0" w:space="0" w:color="auto"/>
        <w:right w:val="none" w:sz="0" w:space="0" w:color="auto"/>
      </w:divBdr>
    </w:div>
    <w:div w:id="81689309">
      <w:bodyDiv w:val="1"/>
      <w:marLeft w:val="0"/>
      <w:marRight w:val="0"/>
      <w:marTop w:val="0"/>
      <w:marBottom w:val="0"/>
      <w:divBdr>
        <w:top w:val="none" w:sz="0" w:space="0" w:color="auto"/>
        <w:left w:val="none" w:sz="0" w:space="0" w:color="auto"/>
        <w:bottom w:val="none" w:sz="0" w:space="0" w:color="auto"/>
        <w:right w:val="none" w:sz="0" w:space="0" w:color="auto"/>
      </w:divBdr>
    </w:div>
    <w:div w:id="110975955">
      <w:bodyDiv w:val="1"/>
      <w:marLeft w:val="0"/>
      <w:marRight w:val="0"/>
      <w:marTop w:val="0"/>
      <w:marBottom w:val="0"/>
      <w:divBdr>
        <w:top w:val="none" w:sz="0" w:space="0" w:color="auto"/>
        <w:left w:val="none" w:sz="0" w:space="0" w:color="auto"/>
        <w:bottom w:val="none" w:sz="0" w:space="0" w:color="auto"/>
        <w:right w:val="none" w:sz="0" w:space="0" w:color="auto"/>
      </w:divBdr>
    </w:div>
    <w:div w:id="114302130">
      <w:bodyDiv w:val="1"/>
      <w:marLeft w:val="0"/>
      <w:marRight w:val="0"/>
      <w:marTop w:val="0"/>
      <w:marBottom w:val="0"/>
      <w:divBdr>
        <w:top w:val="none" w:sz="0" w:space="0" w:color="auto"/>
        <w:left w:val="none" w:sz="0" w:space="0" w:color="auto"/>
        <w:bottom w:val="none" w:sz="0" w:space="0" w:color="auto"/>
        <w:right w:val="none" w:sz="0" w:space="0" w:color="auto"/>
      </w:divBdr>
    </w:div>
    <w:div w:id="119034751">
      <w:bodyDiv w:val="1"/>
      <w:marLeft w:val="0"/>
      <w:marRight w:val="0"/>
      <w:marTop w:val="0"/>
      <w:marBottom w:val="0"/>
      <w:divBdr>
        <w:top w:val="none" w:sz="0" w:space="0" w:color="auto"/>
        <w:left w:val="none" w:sz="0" w:space="0" w:color="auto"/>
        <w:bottom w:val="none" w:sz="0" w:space="0" w:color="auto"/>
        <w:right w:val="none" w:sz="0" w:space="0" w:color="auto"/>
      </w:divBdr>
    </w:div>
    <w:div w:id="124667011">
      <w:bodyDiv w:val="1"/>
      <w:marLeft w:val="0"/>
      <w:marRight w:val="0"/>
      <w:marTop w:val="0"/>
      <w:marBottom w:val="0"/>
      <w:divBdr>
        <w:top w:val="none" w:sz="0" w:space="0" w:color="auto"/>
        <w:left w:val="none" w:sz="0" w:space="0" w:color="auto"/>
        <w:bottom w:val="none" w:sz="0" w:space="0" w:color="auto"/>
        <w:right w:val="none" w:sz="0" w:space="0" w:color="auto"/>
      </w:divBdr>
    </w:div>
    <w:div w:id="131143853">
      <w:bodyDiv w:val="1"/>
      <w:marLeft w:val="0"/>
      <w:marRight w:val="0"/>
      <w:marTop w:val="0"/>
      <w:marBottom w:val="0"/>
      <w:divBdr>
        <w:top w:val="none" w:sz="0" w:space="0" w:color="auto"/>
        <w:left w:val="none" w:sz="0" w:space="0" w:color="auto"/>
        <w:bottom w:val="none" w:sz="0" w:space="0" w:color="auto"/>
        <w:right w:val="none" w:sz="0" w:space="0" w:color="auto"/>
      </w:divBdr>
    </w:div>
    <w:div w:id="150997137">
      <w:bodyDiv w:val="1"/>
      <w:marLeft w:val="0"/>
      <w:marRight w:val="0"/>
      <w:marTop w:val="0"/>
      <w:marBottom w:val="0"/>
      <w:divBdr>
        <w:top w:val="none" w:sz="0" w:space="0" w:color="auto"/>
        <w:left w:val="none" w:sz="0" w:space="0" w:color="auto"/>
        <w:bottom w:val="none" w:sz="0" w:space="0" w:color="auto"/>
        <w:right w:val="none" w:sz="0" w:space="0" w:color="auto"/>
      </w:divBdr>
    </w:div>
    <w:div w:id="177542682">
      <w:bodyDiv w:val="1"/>
      <w:marLeft w:val="0"/>
      <w:marRight w:val="0"/>
      <w:marTop w:val="0"/>
      <w:marBottom w:val="0"/>
      <w:divBdr>
        <w:top w:val="none" w:sz="0" w:space="0" w:color="auto"/>
        <w:left w:val="none" w:sz="0" w:space="0" w:color="auto"/>
        <w:bottom w:val="none" w:sz="0" w:space="0" w:color="auto"/>
        <w:right w:val="none" w:sz="0" w:space="0" w:color="auto"/>
      </w:divBdr>
    </w:div>
    <w:div w:id="185339682">
      <w:bodyDiv w:val="1"/>
      <w:marLeft w:val="0"/>
      <w:marRight w:val="0"/>
      <w:marTop w:val="0"/>
      <w:marBottom w:val="0"/>
      <w:divBdr>
        <w:top w:val="none" w:sz="0" w:space="0" w:color="auto"/>
        <w:left w:val="none" w:sz="0" w:space="0" w:color="auto"/>
        <w:bottom w:val="none" w:sz="0" w:space="0" w:color="auto"/>
        <w:right w:val="none" w:sz="0" w:space="0" w:color="auto"/>
      </w:divBdr>
    </w:div>
    <w:div w:id="213351792">
      <w:bodyDiv w:val="1"/>
      <w:marLeft w:val="0"/>
      <w:marRight w:val="0"/>
      <w:marTop w:val="0"/>
      <w:marBottom w:val="0"/>
      <w:divBdr>
        <w:top w:val="none" w:sz="0" w:space="0" w:color="auto"/>
        <w:left w:val="none" w:sz="0" w:space="0" w:color="auto"/>
        <w:bottom w:val="none" w:sz="0" w:space="0" w:color="auto"/>
        <w:right w:val="none" w:sz="0" w:space="0" w:color="auto"/>
      </w:divBdr>
    </w:div>
    <w:div w:id="224997302">
      <w:bodyDiv w:val="1"/>
      <w:marLeft w:val="0"/>
      <w:marRight w:val="0"/>
      <w:marTop w:val="0"/>
      <w:marBottom w:val="0"/>
      <w:divBdr>
        <w:top w:val="none" w:sz="0" w:space="0" w:color="auto"/>
        <w:left w:val="none" w:sz="0" w:space="0" w:color="auto"/>
        <w:bottom w:val="none" w:sz="0" w:space="0" w:color="auto"/>
        <w:right w:val="none" w:sz="0" w:space="0" w:color="auto"/>
      </w:divBdr>
    </w:div>
    <w:div w:id="233901129">
      <w:bodyDiv w:val="1"/>
      <w:marLeft w:val="0"/>
      <w:marRight w:val="0"/>
      <w:marTop w:val="0"/>
      <w:marBottom w:val="0"/>
      <w:divBdr>
        <w:top w:val="none" w:sz="0" w:space="0" w:color="auto"/>
        <w:left w:val="none" w:sz="0" w:space="0" w:color="auto"/>
        <w:bottom w:val="none" w:sz="0" w:space="0" w:color="auto"/>
        <w:right w:val="none" w:sz="0" w:space="0" w:color="auto"/>
      </w:divBdr>
    </w:div>
    <w:div w:id="247005831">
      <w:bodyDiv w:val="1"/>
      <w:marLeft w:val="0"/>
      <w:marRight w:val="0"/>
      <w:marTop w:val="0"/>
      <w:marBottom w:val="0"/>
      <w:divBdr>
        <w:top w:val="none" w:sz="0" w:space="0" w:color="auto"/>
        <w:left w:val="none" w:sz="0" w:space="0" w:color="auto"/>
        <w:bottom w:val="none" w:sz="0" w:space="0" w:color="auto"/>
        <w:right w:val="none" w:sz="0" w:space="0" w:color="auto"/>
      </w:divBdr>
    </w:div>
    <w:div w:id="249048495">
      <w:bodyDiv w:val="1"/>
      <w:marLeft w:val="0"/>
      <w:marRight w:val="0"/>
      <w:marTop w:val="0"/>
      <w:marBottom w:val="0"/>
      <w:divBdr>
        <w:top w:val="none" w:sz="0" w:space="0" w:color="auto"/>
        <w:left w:val="none" w:sz="0" w:space="0" w:color="auto"/>
        <w:bottom w:val="none" w:sz="0" w:space="0" w:color="auto"/>
        <w:right w:val="none" w:sz="0" w:space="0" w:color="auto"/>
      </w:divBdr>
    </w:div>
    <w:div w:id="276109317">
      <w:bodyDiv w:val="1"/>
      <w:marLeft w:val="0"/>
      <w:marRight w:val="0"/>
      <w:marTop w:val="0"/>
      <w:marBottom w:val="0"/>
      <w:divBdr>
        <w:top w:val="none" w:sz="0" w:space="0" w:color="auto"/>
        <w:left w:val="none" w:sz="0" w:space="0" w:color="auto"/>
        <w:bottom w:val="none" w:sz="0" w:space="0" w:color="auto"/>
        <w:right w:val="none" w:sz="0" w:space="0" w:color="auto"/>
      </w:divBdr>
    </w:div>
    <w:div w:id="284124377">
      <w:bodyDiv w:val="1"/>
      <w:marLeft w:val="0"/>
      <w:marRight w:val="0"/>
      <w:marTop w:val="0"/>
      <w:marBottom w:val="0"/>
      <w:divBdr>
        <w:top w:val="none" w:sz="0" w:space="0" w:color="auto"/>
        <w:left w:val="none" w:sz="0" w:space="0" w:color="auto"/>
        <w:bottom w:val="none" w:sz="0" w:space="0" w:color="auto"/>
        <w:right w:val="none" w:sz="0" w:space="0" w:color="auto"/>
      </w:divBdr>
    </w:div>
    <w:div w:id="297498043">
      <w:bodyDiv w:val="1"/>
      <w:marLeft w:val="0"/>
      <w:marRight w:val="0"/>
      <w:marTop w:val="0"/>
      <w:marBottom w:val="0"/>
      <w:divBdr>
        <w:top w:val="none" w:sz="0" w:space="0" w:color="auto"/>
        <w:left w:val="none" w:sz="0" w:space="0" w:color="auto"/>
        <w:bottom w:val="none" w:sz="0" w:space="0" w:color="auto"/>
        <w:right w:val="none" w:sz="0" w:space="0" w:color="auto"/>
      </w:divBdr>
    </w:div>
    <w:div w:id="298613153">
      <w:bodyDiv w:val="1"/>
      <w:marLeft w:val="0"/>
      <w:marRight w:val="0"/>
      <w:marTop w:val="0"/>
      <w:marBottom w:val="0"/>
      <w:divBdr>
        <w:top w:val="none" w:sz="0" w:space="0" w:color="auto"/>
        <w:left w:val="none" w:sz="0" w:space="0" w:color="auto"/>
        <w:bottom w:val="none" w:sz="0" w:space="0" w:color="auto"/>
        <w:right w:val="none" w:sz="0" w:space="0" w:color="auto"/>
      </w:divBdr>
    </w:div>
    <w:div w:id="304773813">
      <w:bodyDiv w:val="1"/>
      <w:marLeft w:val="0"/>
      <w:marRight w:val="0"/>
      <w:marTop w:val="0"/>
      <w:marBottom w:val="0"/>
      <w:divBdr>
        <w:top w:val="none" w:sz="0" w:space="0" w:color="auto"/>
        <w:left w:val="none" w:sz="0" w:space="0" w:color="auto"/>
        <w:bottom w:val="none" w:sz="0" w:space="0" w:color="auto"/>
        <w:right w:val="none" w:sz="0" w:space="0" w:color="auto"/>
      </w:divBdr>
    </w:div>
    <w:div w:id="317921294">
      <w:bodyDiv w:val="1"/>
      <w:marLeft w:val="0"/>
      <w:marRight w:val="0"/>
      <w:marTop w:val="0"/>
      <w:marBottom w:val="0"/>
      <w:divBdr>
        <w:top w:val="none" w:sz="0" w:space="0" w:color="auto"/>
        <w:left w:val="none" w:sz="0" w:space="0" w:color="auto"/>
        <w:bottom w:val="none" w:sz="0" w:space="0" w:color="auto"/>
        <w:right w:val="none" w:sz="0" w:space="0" w:color="auto"/>
      </w:divBdr>
    </w:div>
    <w:div w:id="363361629">
      <w:bodyDiv w:val="1"/>
      <w:marLeft w:val="0"/>
      <w:marRight w:val="0"/>
      <w:marTop w:val="0"/>
      <w:marBottom w:val="0"/>
      <w:divBdr>
        <w:top w:val="none" w:sz="0" w:space="0" w:color="auto"/>
        <w:left w:val="none" w:sz="0" w:space="0" w:color="auto"/>
        <w:bottom w:val="none" w:sz="0" w:space="0" w:color="auto"/>
        <w:right w:val="none" w:sz="0" w:space="0" w:color="auto"/>
      </w:divBdr>
    </w:div>
    <w:div w:id="377126163">
      <w:bodyDiv w:val="1"/>
      <w:marLeft w:val="0"/>
      <w:marRight w:val="0"/>
      <w:marTop w:val="0"/>
      <w:marBottom w:val="0"/>
      <w:divBdr>
        <w:top w:val="none" w:sz="0" w:space="0" w:color="auto"/>
        <w:left w:val="none" w:sz="0" w:space="0" w:color="auto"/>
        <w:bottom w:val="none" w:sz="0" w:space="0" w:color="auto"/>
        <w:right w:val="none" w:sz="0" w:space="0" w:color="auto"/>
      </w:divBdr>
    </w:div>
    <w:div w:id="384570601">
      <w:bodyDiv w:val="1"/>
      <w:marLeft w:val="0"/>
      <w:marRight w:val="0"/>
      <w:marTop w:val="0"/>
      <w:marBottom w:val="0"/>
      <w:divBdr>
        <w:top w:val="none" w:sz="0" w:space="0" w:color="auto"/>
        <w:left w:val="none" w:sz="0" w:space="0" w:color="auto"/>
        <w:bottom w:val="none" w:sz="0" w:space="0" w:color="auto"/>
        <w:right w:val="none" w:sz="0" w:space="0" w:color="auto"/>
      </w:divBdr>
    </w:div>
    <w:div w:id="387534717">
      <w:bodyDiv w:val="1"/>
      <w:marLeft w:val="0"/>
      <w:marRight w:val="0"/>
      <w:marTop w:val="0"/>
      <w:marBottom w:val="0"/>
      <w:divBdr>
        <w:top w:val="none" w:sz="0" w:space="0" w:color="auto"/>
        <w:left w:val="none" w:sz="0" w:space="0" w:color="auto"/>
        <w:bottom w:val="none" w:sz="0" w:space="0" w:color="auto"/>
        <w:right w:val="none" w:sz="0" w:space="0" w:color="auto"/>
      </w:divBdr>
    </w:div>
    <w:div w:id="398868267">
      <w:bodyDiv w:val="1"/>
      <w:marLeft w:val="0"/>
      <w:marRight w:val="0"/>
      <w:marTop w:val="0"/>
      <w:marBottom w:val="0"/>
      <w:divBdr>
        <w:top w:val="none" w:sz="0" w:space="0" w:color="auto"/>
        <w:left w:val="none" w:sz="0" w:space="0" w:color="auto"/>
        <w:bottom w:val="none" w:sz="0" w:space="0" w:color="auto"/>
        <w:right w:val="none" w:sz="0" w:space="0" w:color="auto"/>
      </w:divBdr>
    </w:div>
    <w:div w:id="403799685">
      <w:bodyDiv w:val="1"/>
      <w:marLeft w:val="0"/>
      <w:marRight w:val="0"/>
      <w:marTop w:val="0"/>
      <w:marBottom w:val="0"/>
      <w:divBdr>
        <w:top w:val="none" w:sz="0" w:space="0" w:color="auto"/>
        <w:left w:val="none" w:sz="0" w:space="0" w:color="auto"/>
        <w:bottom w:val="none" w:sz="0" w:space="0" w:color="auto"/>
        <w:right w:val="none" w:sz="0" w:space="0" w:color="auto"/>
      </w:divBdr>
    </w:div>
    <w:div w:id="408038311">
      <w:bodyDiv w:val="1"/>
      <w:marLeft w:val="0"/>
      <w:marRight w:val="0"/>
      <w:marTop w:val="0"/>
      <w:marBottom w:val="0"/>
      <w:divBdr>
        <w:top w:val="none" w:sz="0" w:space="0" w:color="auto"/>
        <w:left w:val="none" w:sz="0" w:space="0" w:color="auto"/>
        <w:bottom w:val="none" w:sz="0" w:space="0" w:color="auto"/>
        <w:right w:val="none" w:sz="0" w:space="0" w:color="auto"/>
      </w:divBdr>
    </w:div>
    <w:div w:id="419907562">
      <w:bodyDiv w:val="1"/>
      <w:marLeft w:val="0"/>
      <w:marRight w:val="0"/>
      <w:marTop w:val="0"/>
      <w:marBottom w:val="0"/>
      <w:divBdr>
        <w:top w:val="none" w:sz="0" w:space="0" w:color="auto"/>
        <w:left w:val="none" w:sz="0" w:space="0" w:color="auto"/>
        <w:bottom w:val="none" w:sz="0" w:space="0" w:color="auto"/>
        <w:right w:val="none" w:sz="0" w:space="0" w:color="auto"/>
      </w:divBdr>
    </w:div>
    <w:div w:id="423261637">
      <w:bodyDiv w:val="1"/>
      <w:marLeft w:val="0"/>
      <w:marRight w:val="0"/>
      <w:marTop w:val="0"/>
      <w:marBottom w:val="0"/>
      <w:divBdr>
        <w:top w:val="none" w:sz="0" w:space="0" w:color="auto"/>
        <w:left w:val="none" w:sz="0" w:space="0" w:color="auto"/>
        <w:bottom w:val="none" w:sz="0" w:space="0" w:color="auto"/>
        <w:right w:val="none" w:sz="0" w:space="0" w:color="auto"/>
      </w:divBdr>
    </w:div>
    <w:div w:id="429736900">
      <w:bodyDiv w:val="1"/>
      <w:marLeft w:val="0"/>
      <w:marRight w:val="0"/>
      <w:marTop w:val="0"/>
      <w:marBottom w:val="0"/>
      <w:divBdr>
        <w:top w:val="none" w:sz="0" w:space="0" w:color="auto"/>
        <w:left w:val="none" w:sz="0" w:space="0" w:color="auto"/>
        <w:bottom w:val="none" w:sz="0" w:space="0" w:color="auto"/>
        <w:right w:val="none" w:sz="0" w:space="0" w:color="auto"/>
      </w:divBdr>
    </w:div>
    <w:div w:id="439222625">
      <w:bodyDiv w:val="1"/>
      <w:marLeft w:val="0"/>
      <w:marRight w:val="0"/>
      <w:marTop w:val="0"/>
      <w:marBottom w:val="0"/>
      <w:divBdr>
        <w:top w:val="none" w:sz="0" w:space="0" w:color="auto"/>
        <w:left w:val="none" w:sz="0" w:space="0" w:color="auto"/>
        <w:bottom w:val="none" w:sz="0" w:space="0" w:color="auto"/>
        <w:right w:val="none" w:sz="0" w:space="0" w:color="auto"/>
      </w:divBdr>
    </w:div>
    <w:div w:id="440413479">
      <w:bodyDiv w:val="1"/>
      <w:marLeft w:val="0"/>
      <w:marRight w:val="0"/>
      <w:marTop w:val="0"/>
      <w:marBottom w:val="0"/>
      <w:divBdr>
        <w:top w:val="none" w:sz="0" w:space="0" w:color="auto"/>
        <w:left w:val="none" w:sz="0" w:space="0" w:color="auto"/>
        <w:bottom w:val="none" w:sz="0" w:space="0" w:color="auto"/>
        <w:right w:val="none" w:sz="0" w:space="0" w:color="auto"/>
      </w:divBdr>
    </w:div>
    <w:div w:id="460196448">
      <w:bodyDiv w:val="1"/>
      <w:marLeft w:val="0"/>
      <w:marRight w:val="0"/>
      <w:marTop w:val="0"/>
      <w:marBottom w:val="0"/>
      <w:divBdr>
        <w:top w:val="none" w:sz="0" w:space="0" w:color="auto"/>
        <w:left w:val="none" w:sz="0" w:space="0" w:color="auto"/>
        <w:bottom w:val="none" w:sz="0" w:space="0" w:color="auto"/>
        <w:right w:val="none" w:sz="0" w:space="0" w:color="auto"/>
      </w:divBdr>
    </w:div>
    <w:div w:id="466317052">
      <w:bodyDiv w:val="1"/>
      <w:marLeft w:val="0"/>
      <w:marRight w:val="0"/>
      <w:marTop w:val="0"/>
      <w:marBottom w:val="0"/>
      <w:divBdr>
        <w:top w:val="none" w:sz="0" w:space="0" w:color="auto"/>
        <w:left w:val="none" w:sz="0" w:space="0" w:color="auto"/>
        <w:bottom w:val="none" w:sz="0" w:space="0" w:color="auto"/>
        <w:right w:val="none" w:sz="0" w:space="0" w:color="auto"/>
      </w:divBdr>
    </w:div>
    <w:div w:id="485829407">
      <w:bodyDiv w:val="1"/>
      <w:marLeft w:val="0"/>
      <w:marRight w:val="0"/>
      <w:marTop w:val="0"/>
      <w:marBottom w:val="0"/>
      <w:divBdr>
        <w:top w:val="none" w:sz="0" w:space="0" w:color="auto"/>
        <w:left w:val="none" w:sz="0" w:space="0" w:color="auto"/>
        <w:bottom w:val="none" w:sz="0" w:space="0" w:color="auto"/>
        <w:right w:val="none" w:sz="0" w:space="0" w:color="auto"/>
      </w:divBdr>
    </w:div>
    <w:div w:id="551430103">
      <w:bodyDiv w:val="1"/>
      <w:marLeft w:val="0"/>
      <w:marRight w:val="0"/>
      <w:marTop w:val="0"/>
      <w:marBottom w:val="0"/>
      <w:divBdr>
        <w:top w:val="none" w:sz="0" w:space="0" w:color="auto"/>
        <w:left w:val="none" w:sz="0" w:space="0" w:color="auto"/>
        <w:bottom w:val="none" w:sz="0" w:space="0" w:color="auto"/>
        <w:right w:val="none" w:sz="0" w:space="0" w:color="auto"/>
      </w:divBdr>
    </w:div>
    <w:div w:id="568274439">
      <w:bodyDiv w:val="1"/>
      <w:marLeft w:val="0"/>
      <w:marRight w:val="0"/>
      <w:marTop w:val="0"/>
      <w:marBottom w:val="0"/>
      <w:divBdr>
        <w:top w:val="none" w:sz="0" w:space="0" w:color="auto"/>
        <w:left w:val="none" w:sz="0" w:space="0" w:color="auto"/>
        <w:bottom w:val="none" w:sz="0" w:space="0" w:color="auto"/>
        <w:right w:val="none" w:sz="0" w:space="0" w:color="auto"/>
      </w:divBdr>
    </w:div>
    <w:div w:id="601954119">
      <w:bodyDiv w:val="1"/>
      <w:marLeft w:val="0"/>
      <w:marRight w:val="0"/>
      <w:marTop w:val="0"/>
      <w:marBottom w:val="0"/>
      <w:divBdr>
        <w:top w:val="none" w:sz="0" w:space="0" w:color="auto"/>
        <w:left w:val="none" w:sz="0" w:space="0" w:color="auto"/>
        <w:bottom w:val="none" w:sz="0" w:space="0" w:color="auto"/>
        <w:right w:val="none" w:sz="0" w:space="0" w:color="auto"/>
      </w:divBdr>
    </w:div>
    <w:div w:id="612127048">
      <w:bodyDiv w:val="1"/>
      <w:marLeft w:val="0"/>
      <w:marRight w:val="0"/>
      <w:marTop w:val="0"/>
      <w:marBottom w:val="0"/>
      <w:divBdr>
        <w:top w:val="none" w:sz="0" w:space="0" w:color="auto"/>
        <w:left w:val="none" w:sz="0" w:space="0" w:color="auto"/>
        <w:bottom w:val="none" w:sz="0" w:space="0" w:color="auto"/>
        <w:right w:val="none" w:sz="0" w:space="0" w:color="auto"/>
      </w:divBdr>
    </w:div>
    <w:div w:id="635993175">
      <w:bodyDiv w:val="1"/>
      <w:marLeft w:val="0"/>
      <w:marRight w:val="0"/>
      <w:marTop w:val="0"/>
      <w:marBottom w:val="0"/>
      <w:divBdr>
        <w:top w:val="none" w:sz="0" w:space="0" w:color="auto"/>
        <w:left w:val="none" w:sz="0" w:space="0" w:color="auto"/>
        <w:bottom w:val="none" w:sz="0" w:space="0" w:color="auto"/>
        <w:right w:val="none" w:sz="0" w:space="0" w:color="auto"/>
      </w:divBdr>
    </w:div>
    <w:div w:id="639269388">
      <w:bodyDiv w:val="1"/>
      <w:marLeft w:val="0"/>
      <w:marRight w:val="0"/>
      <w:marTop w:val="0"/>
      <w:marBottom w:val="0"/>
      <w:divBdr>
        <w:top w:val="none" w:sz="0" w:space="0" w:color="auto"/>
        <w:left w:val="none" w:sz="0" w:space="0" w:color="auto"/>
        <w:bottom w:val="none" w:sz="0" w:space="0" w:color="auto"/>
        <w:right w:val="none" w:sz="0" w:space="0" w:color="auto"/>
      </w:divBdr>
    </w:div>
    <w:div w:id="672416222">
      <w:bodyDiv w:val="1"/>
      <w:marLeft w:val="0"/>
      <w:marRight w:val="0"/>
      <w:marTop w:val="0"/>
      <w:marBottom w:val="0"/>
      <w:divBdr>
        <w:top w:val="none" w:sz="0" w:space="0" w:color="auto"/>
        <w:left w:val="none" w:sz="0" w:space="0" w:color="auto"/>
        <w:bottom w:val="none" w:sz="0" w:space="0" w:color="auto"/>
        <w:right w:val="none" w:sz="0" w:space="0" w:color="auto"/>
      </w:divBdr>
    </w:div>
    <w:div w:id="696736376">
      <w:bodyDiv w:val="1"/>
      <w:marLeft w:val="0"/>
      <w:marRight w:val="0"/>
      <w:marTop w:val="0"/>
      <w:marBottom w:val="0"/>
      <w:divBdr>
        <w:top w:val="none" w:sz="0" w:space="0" w:color="auto"/>
        <w:left w:val="none" w:sz="0" w:space="0" w:color="auto"/>
        <w:bottom w:val="none" w:sz="0" w:space="0" w:color="auto"/>
        <w:right w:val="none" w:sz="0" w:space="0" w:color="auto"/>
      </w:divBdr>
    </w:div>
    <w:div w:id="705451450">
      <w:bodyDiv w:val="1"/>
      <w:marLeft w:val="0"/>
      <w:marRight w:val="0"/>
      <w:marTop w:val="0"/>
      <w:marBottom w:val="0"/>
      <w:divBdr>
        <w:top w:val="none" w:sz="0" w:space="0" w:color="auto"/>
        <w:left w:val="none" w:sz="0" w:space="0" w:color="auto"/>
        <w:bottom w:val="none" w:sz="0" w:space="0" w:color="auto"/>
        <w:right w:val="none" w:sz="0" w:space="0" w:color="auto"/>
      </w:divBdr>
    </w:div>
    <w:div w:id="724453664">
      <w:bodyDiv w:val="1"/>
      <w:marLeft w:val="0"/>
      <w:marRight w:val="0"/>
      <w:marTop w:val="0"/>
      <w:marBottom w:val="0"/>
      <w:divBdr>
        <w:top w:val="none" w:sz="0" w:space="0" w:color="auto"/>
        <w:left w:val="none" w:sz="0" w:space="0" w:color="auto"/>
        <w:bottom w:val="none" w:sz="0" w:space="0" w:color="auto"/>
        <w:right w:val="none" w:sz="0" w:space="0" w:color="auto"/>
      </w:divBdr>
    </w:div>
    <w:div w:id="729771331">
      <w:bodyDiv w:val="1"/>
      <w:marLeft w:val="0"/>
      <w:marRight w:val="0"/>
      <w:marTop w:val="0"/>
      <w:marBottom w:val="0"/>
      <w:divBdr>
        <w:top w:val="none" w:sz="0" w:space="0" w:color="auto"/>
        <w:left w:val="none" w:sz="0" w:space="0" w:color="auto"/>
        <w:bottom w:val="none" w:sz="0" w:space="0" w:color="auto"/>
        <w:right w:val="none" w:sz="0" w:space="0" w:color="auto"/>
      </w:divBdr>
    </w:div>
    <w:div w:id="756248012">
      <w:bodyDiv w:val="1"/>
      <w:marLeft w:val="0"/>
      <w:marRight w:val="0"/>
      <w:marTop w:val="0"/>
      <w:marBottom w:val="0"/>
      <w:divBdr>
        <w:top w:val="none" w:sz="0" w:space="0" w:color="auto"/>
        <w:left w:val="none" w:sz="0" w:space="0" w:color="auto"/>
        <w:bottom w:val="none" w:sz="0" w:space="0" w:color="auto"/>
        <w:right w:val="none" w:sz="0" w:space="0" w:color="auto"/>
      </w:divBdr>
    </w:div>
    <w:div w:id="763578011">
      <w:bodyDiv w:val="1"/>
      <w:marLeft w:val="0"/>
      <w:marRight w:val="0"/>
      <w:marTop w:val="0"/>
      <w:marBottom w:val="0"/>
      <w:divBdr>
        <w:top w:val="none" w:sz="0" w:space="0" w:color="auto"/>
        <w:left w:val="none" w:sz="0" w:space="0" w:color="auto"/>
        <w:bottom w:val="none" w:sz="0" w:space="0" w:color="auto"/>
        <w:right w:val="none" w:sz="0" w:space="0" w:color="auto"/>
      </w:divBdr>
    </w:div>
    <w:div w:id="771364545">
      <w:bodyDiv w:val="1"/>
      <w:marLeft w:val="0"/>
      <w:marRight w:val="0"/>
      <w:marTop w:val="0"/>
      <w:marBottom w:val="0"/>
      <w:divBdr>
        <w:top w:val="none" w:sz="0" w:space="0" w:color="auto"/>
        <w:left w:val="none" w:sz="0" w:space="0" w:color="auto"/>
        <w:bottom w:val="none" w:sz="0" w:space="0" w:color="auto"/>
        <w:right w:val="none" w:sz="0" w:space="0" w:color="auto"/>
      </w:divBdr>
    </w:div>
    <w:div w:id="823087484">
      <w:bodyDiv w:val="1"/>
      <w:marLeft w:val="0"/>
      <w:marRight w:val="0"/>
      <w:marTop w:val="0"/>
      <w:marBottom w:val="0"/>
      <w:divBdr>
        <w:top w:val="none" w:sz="0" w:space="0" w:color="auto"/>
        <w:left w:val="none" w:sz="0" w:space="0" w:color="auto"/>
        <w:bottom w:val="none" w:sz="0" w:space="0" w:color="auto"/>
        <w:right w:val="none" w:sz="0" w:space="0" w:color="auto"/>
      </w:divBdr>
    </w:div>
    <w:div w:id="832375885">
      <w:bodyDiv w:val="1"/>
      <w:marLeft w:val="0"/>
      <w:marRight w:val="0"/>
      <w:marTop w:val="0"/>
      <w:marBottom w:val="0"/>
      <w:divBdr>
        <w:top w:val="none" w:sz="0" w:space="0" w:color="auto"/>
        <w:left w:val="none" w:sz="0" w:space="0" w:color="auto"/>
        <w:bottom w:val="none" w:sz="0" w:space="0" w:color="auto"/>
        <w:right w:val="none" w:sz="0" w:space="0" w:color="auto"/>
      </w:divBdr>
    </w:div>
    <w:div w:id="866143434">
      <w:bodyDiv w:val="1"/>
      <w:marLeft w:val="0"/>
      <w:marRight w:val="0"/>
      <w:marTop w:val="0"/>
      <w:marBottom w:val="0"/>
      <w:divBdr>
        <w:top w:val="none" w:sz="0" w:space="0" w:color="auto"/>
        <w:left w:val="none" w:sz="0" w:space="0" w:color="auto"/>
        <w:bottom w:val="none" w:sz="0" w:space="0" w:color="auto"/>
        <w:right w:val="none" w:sz="0" w:space="0" w:color="auto"/>
      </w:divBdr>
    </w:div>
    <w:div w:id="866529557">
      <w:bodyDiv w:val="1"/>
      <w:marLeft w:val="0"/>
      <w:marRight w:val="0"/>
      <w:marTop w:val="0"/>
      <w:marBottom w:val="0"/>
      <w:divBdr>
        <w:top w:val="none" w:sz="0" w:space="0" w:color="auto"/>
        <w:left w:val="none" w:sz="0" w:space="0" w:color="auto"/>
        <w:bottom w:val="none" w:sz="0" w:space="0" w:color="auto"/>
        <w:right w:val="none" w:sz="0" w:space="0" w:color="auto"/>
      </w:divBdr>
    </w:div>
    <w:div w:id="879129886">
      <w:bodyDiv w:val="1"/>
      <w:marLeft w:val="0"/>
      <w:marRight w:val="0"/>
      <w:marTop w:val="0"/>
      <w:marBottom w:val="0"/>
      <w:divBdr>
        <w:top w:val="none" w:sz="0" w:space="0" w:color="auto"/>
        <w:left w:val="none" w:sz="0" w:space="0" w:color="auto"/>
        <w:bottom w:val="none" w:sz="0" w:space="0" w:color="auto"/>
        <w:right w:val="none" w:sz="0" w:space="0" w:color="auto"/>
      </w:divBdr>
    </w:div>
    <w:div w:id="889613839">
      <w:bodyDiv w:val="1"/>
      <w:marLeft w:val="0"/>
      <w:marRight w:val="0"/>
      <w:marTop w:val="0"/>
      <w:marBottom w:val="0"/>
      <w:divBdr>
        <w:top w:val="none" w:sz="0" w:space="0" w:color="auto"/>
        <w:left w:val="none" w:sz="0" w:space="0" w:color="auto"/>
        <w:bottom w:val="none" w:sz="0" w:space="0" w:color="auto"/>
        <w:right w:val="none" w:sz="0" w:space="0" w:color="auto"/>
      </w:divBdr>
    </w:div>
    <w:div w:id="910234550">
      <w:bodyDiv w:val="1"/>
      <w:marLeft w:val="0"/>
      <w:marRight w:val="0"/>
      <w:marTop w:val="0"/>
      <w:marBottom w:val="0"/>
      <w:divBdr>
        <w:top w:val="none" w:sz="0" w:space="0" w:color="auto"/>
        <w:left w:val="none" w:sz="0" w:space="0" w:color="auto"/>
        <w:bottom w:val="none" w:sz="0" w:space="0" w:color="auto"/>
        <w:right w:val="none" w:sz="0" w:space="0" w:color="auto"/>
      </w:divBdr>
    </w:div>
    <w:div w:id="928855177">
      <w:bodyDiv w:val="1"/>
      <w:marLeft w:val="0"/>
      <w:marRight w:val="0"/>
      <w:marTop w:val="0"/>
      <w:marBottom w:val="0"/>
      <w:divBdr>
        <w:top w:val="none" w:sz="0" w:space="0" w:color="auto"/>
        <w:left w:val="none" w:sz="0" w:space="0" w:color="auto"/>
        <w:bottom w:val="none" w:sz="0" w:space="0" w:color="auto"/>
        <w:right w:val="none" w:sz="0" w:space="0" w:color="auto"/>
      </w:divBdr>
    </w:div>
    <w:div w:id="931670247">
      <w:bodyDiv w:val="1"/>
      <w:marLeft w:val="0"/>
      <w:marRight w:val="0"/>
      <w:marTop w:val="0"/>
      <w:marBottom w:val="0"/>
      <w:divBdr>
        <w:top w:val="none" w:sz="0" w:space="0" w:color="auto"/>
        <w:left w:val="none" w:sz="0" w:space="0" w:color="auto"/>
        <w:bottom w:val="none" w:sz="0" w:space="0" w:color="auto"/>
        <w:right w:val="none" w:sz="0" w:space="0" w:color="auto"/>
      </w:divBdr>
    </w:div>
    <w:div w:id="942148084">
      <w:bodyDiv w:val="1"/>
      <w:marLeft w:val="0"/>
      <w:marRight w:val="0"/>
      <w:marTop w:val="0"/>
      <w:marBottom w:val="0"/>
      <w:divBdr>
        <w:top w:val="none" w:sz="0" w:space="0" w:color="auto"/>
        <w:left w:val="none" w:sz="0" w:space="0" w:color="auto"/>
        <w:bottom w:val="none" w:sz="0" w:space="0" w:color="auto"/>
        <w:right w:val="none" w:sz="0" w:space="0" w:color="auto"/>
      </w:divBdr>
    </w:div>
    <w:div w:id="944727565">
      <w:bodyDiv w:val="1"/>
      <w:marLeft w:val="0"/>
      <w:marRight w:val="0"/>
      <w:marTop w:val="0"/>
      <w:marBottom w:val="0"/>
      <w:divBdr>
        <w:top w:val="none" w:sz="0" w:space="0" w:color="auto"/>
        <w:left w:val="none" w:sz="0" w:space="0" w:color="auto"/>
        <w:bottom w:val="none" w:sz="0" w:space="0" w:color="auto"/>
        <w:right w:val="none" w:sz="0" w:space="0" w:color="auto"/>
      </w:divBdr>
    </w:div>
    <w:div w:id="1041133629">
      <w:bodyDiv w:val="1"/>
      <w:marLeft w:val="0"/>
      <w:marRight w:val="0"/>
      <w:marTop w:val="0"/>
      <w:marBottom w:val="0"/>
      <w:divBdr>
        <w:top w:val="none" w:sz="0" w:space="0" w:color="auto"/>
        <w:left w:val="none" w:sz="0" w:space="0" w:color="auto"/>
        <w:bottom w:val="none" w:sz="0" w:space="0" w:color="auto"/>
        <w:right w:val="none" w:sz="0" w:space="0" w:color="auto"/>
      </w:divBdr>
    </w:div>
    <w:div w:id="1050499078">
      <w:bodyDiv w:val="1"/>
      <w:marLeft w:val="0"/>
      <w:marRight w:val="0"/>
      <w:marTop w:val="0"/>
      <w:marBottom w:val="0"/>
      <w:divBdr>
        <w:top w:val="none" w:sz="0" w:space="0" w:color="auto"/>
        <w:left w:val="none" w:sz="0" w:space="0" w:color="auto"/>
        <w:bottom w:val="none" w:sz="0" w:space="0" w:color="auto"/>
        <w:right w:val="none" w:sz="0" w:space="0" w:color="auto"/>
      </w:divBdr>
    </w:div>
    <w:div w:id="1052968088">
      <w:bodyDiv w:val="1"/>
      <w:marLeft w:val="0"/>
      <w:marRight w:val="0"/>
      <w:marTop w:val="0"/>
      <w:marBottom w:val="0"/>
      <w:divBdr>
        <w:top w:val="none" w:sz="0" w:space="0" w:color="auto"/>
        <w:left w:val="none" w:sz="0" w:space="0" w:color="auto"/>
        <w:bottom w:val="none" w:sz="0" w:space="0" w:color="auto"/>
        <w:right w:val="none" w:sz="0" w:space="0" w:color="auto"/>
      </w:divBdr>
    </w:div>
    <w:div w:id="1065109837">
      <w:bodyDiv w:val="1"/>
      <w:marLeft w:val="0"/>
      <w:marRight w:val="0"/>
      <w:marTop w:val="0"/>
      <w:marBottom w:val="0"/>
      <w:divBdr>
        <w:top w:val="none" w:sz="0" w:space="0" w:color="auto"/>
        <w:left w:val="none" w:sz="0" w:space="0" w:color="auto"/>
        <w:bottom w:val="none" w:sz="0" w:space="0" w:color="auto"/>
        <w:right w:val="none" w:sz="0" w:space="0" w:color="auto"/>
      </w:divBdr>
    </w:div>
    <w:div w:id="1072778131">
      <w:bodyDiv w:val="1"/>
      <w:marLeft w:val="0"/>
      <w:marRight w:val="0"/>
      <w:marTop w:val="0"/>
      <w:marBottom w:val="0"/>
      <w:divBdr>
        <w:top w:val="none" w:sz="0" w:space="0" w:color="auto"/>
        <w:left w:val="none" w:sz="0" w:space="0" w:color="auto"/>
        <w:bottom w:val="none" w:sz="0" w:space="0" w:color="auto"/>
        <w:right w:val="none" w:sz="0" w:space="0" w:color="auto"/>
      </w:divBdr>
    </w:div>
    <w:div w:id="1073042831">
      <w:bodyDiv w:val="1"/>
      <w:marLeft w:val="0"/>
      <w:marRight w:val="0"/>
      <w:marTop w:val="0"/>
      <w:marBottom w:val="0"/>
      <w:divBdr>
        <w:top w:val="none" w:sz="0" w:space="0" w:color="auto"/>
        <w:left w:val="none" w:sz="0" w:space="0" w:color="auto"/>
        <w:bottom w:val="none" w:sz="0" w:space="0" w:color="auto"/>
        <w:right w:val="none" w:sz="0" w:space="0" w:color="auto"/>
      </w:divBdr>
    </w:div>
    <w:div w:id="1079404904">
      <w:bodyDiv w:val="1"/>
      <w:marLeft w:val="0"/>
      <w:marRight w:val="0"/>
      <w:marTop w:val="0"/>
      <w:marBottom w:val="0"/>
      <w:divBdr>
        <w:top w:val="none" w:sz="0" w:space="0" w:color="auto"/>
        <w:left w:val="none" w:sz="0" w:space="0" w:color="auto"/>
        <w:bottom w:val="none" w:sz="0" w:space="0" w:color="auto"/>
        <w:right w:val="none" w:sz="0" w:space="0" w:color="auto"/>
      </w:divBdr>
    </w:div>
    <w:div w:id="1125149747">
      <w:bodyDiv w:val="1"/>
      <w:marLeft w:val="0"/>
      <w:marRight w:val="0"/>
      <w:marTop w:val="0"/>
      <w:marBottom w:val="0"/>
      <w:divBdr>
        <w:top w:val="none" w:sz="0" w:space="0" w:color="auto"/>
        <w:left w:val="none" w:sz="0" w:space="0" w:color="auto"/>
        <w:bottom w:val="none" w:sz="0" w:space="0" w:color="auto"/>
        <w:right w:val="none" w:sz="0" w:space="0" w:color="auto"/>
      </w:divBdr>
    </w:div>
    <w:div w:id="1173105353">
      <w:bodyDiv w:val="1"/>
      <w:marLeft w:val="0"/>
      <w:marRight w:val="0"/>
      <w:marTop w:val="0"/>
      <w:marBottom w:val="0"/>
      <w:divBdr>
        <w:top w:val="none" w:sz="0" w:space="0" w:color="auto"/>
        <w:left w:val="none" w:sz="0" w:space="0" w:color="auto"/>
        <w:bottom w:val="none" w:sz="0" w:space="0" w:color="auto"/>
        <w:right w:val="none" w:sz="0" w:space="0" w:color="auto"/>
      </w:divBdr>
    </w:div>
    <w:div w:id="1187868780">
      <w:bodyDiv w:val="1"/>
      <w:marLeft w:val="0"/>
      <w:marRight w:val="0"/>
      <w:marTop w:val="0"/>
      <w:marBottom w:val="0"/>
      <w:divBdr>
        <w:top w:val="none" w:sz="0" w:space="0" w:color="auto"/>
        <w:left w:val="none" w:sz="0" w:space="0" w:color="auto"/>
        <w:bottom w:val="none" w:sz="0" w:space="0" w:color="auto"/>
        <w:right w:val="none" w:sz="0" w:space="0" w:color="auto"/>
      </w:divBdr>
    </w:div>
    <w:div w:id="1218400338">
      <w:bodyDiv w:val="1"/>
      <w:marLeft w:val="0"/>
      <w:marRight w:val="0"/>
      <w:marTop w:val="0"/>
      <w:marBottom w:val="0"/>
      <w:divBdr>
        <w:top w:val="none" w:sz="0" w:space="0" w:color="auto"/>
        <w:left w:val="none" w:sz="0" w:space="0" w:color="auto"/>
        <w:bottom w:val="none" w:sz="0" w:space="0" w:color="auto"/>
        <w:right w:val="none" w:sz="0" w:space="0" w:color="auto"/>
      </w:divBdr>
      <w:divsChild>
        <w:div w:id="419134758">
          <w:marLeft w:val="0"/>
          <w:marRight w:val="0"/>
          <w:marTop w:val="0"/>
          <w:marBottom w:val="0"/>
          <w:divBdr>
            <w:top w:val="none" w:sz="0" w:space="0" w:color="auto"/>
            <w:left w:val="none" w:sz="0" w:space="0" w:color="auto"/>
            <w:bottom w:val="none" w:sz="0" w:space="0" w:color="auto"/>
            <w:right w:val="none" w:sz="0" w:space="0" w:color="auto"/>
          </w:divBdr>
          <w:divsChild>
            <w:div w:id="937324325">
              <w:marLeft w:val="0"/>
              <w:marRight w:val="0"/>
              <w:marTop w:val="0"/>
              <w:marBottom w:val="0"/>
              <w:divBdr>
                <w:top w:val="none" w:sz="0" w:space="0" w:color="auto"/>
                <w:left w:val="none" w:sz="0" w:space="0" w:color="auto"/>
                <w:bottom w:val="none" w:sz="0" w:space="0" w:color="auto"/>
                <w:right w:val="none" w:sz="0" w:space="0" w:color="auto"/>
              </w:divBdr>
              <w:divsChild>
                <w:div w:id="394202414">
                  <w:marLeft w:val="0"/>
                  <w:marRight w:val="0"/>
                  <w:marTop w:val="0"/>
                  <w:marBottom w:val="0"/>
                  <w:divBdr>
                    <w:top w:val="none" w:sz="0" w:space="0" w:color="auto"/>
                    <w:left w:val="none" w:sz="0" w:space="0" w:color="auto"/>
                    <w:bottom w:val="none" w:sz="0" w:space="0" w:color="auto"/>
                    <w:right w:val="none" w:sz="0" w:space="0" w:color="auto"/>
                  </w:divBdr>
                  <w:divsChild>
                    <w:div w:id="705910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6202679">
          <w:marLeft w:val="0"/>
          <w:marRight w:val="0"/>
          <w:marTop w:val="0"/>
          <w:marBottom w:val="0"/>
          <w:divBdr>
            <w:top w:val="none" w:sz="0" w:space="0" w:color="auto"/>
            <w:left w:val="none" w:sz="0" w:space="0" w:color="auto"/>
            <w:bottom w:val="none" w:sz="0" w:space="0" w:color="auto"/>
            <w:right w:val="none" w:sz="0" w:space="0" w:color="auto"/>
          </w:divBdr>
          <w:divsChild>
            <w:div w:id="2067603786">
              <w:marLeft w:val="0"/>
              <w:marRight w:val="0"/>
              <w:marTop w:val="0"/>
              <w:marBottom w:val="0"/>
              <w:divBdr>
                <w:top w:val="none" w:sz="0" w:space="0" w:color="auto"/>
                <w:left w:val="none" w:sz="0" w:space="0" w:color="auto"/>
                <w:bottom w:val="none" w:sz="0" w:space="0" w:color="auto"/>
                <w:right w:val="none" w:sz="0" w:space="0" w:color="auto"/>
              </w:divBdr>
              <w:divsChild>
                <w:div w:id="1407804640">
                  <w:marLeft w:val="0"/>
                  <w:marRight w:val="0"/>
                  <w:marTop w:val="0"/>
                  <w:marBottom w:val="0"/>
                  <w:divBdr>
                    <w:top w:val="none" w:sz="0" w:space="0" w:color="auto"/>
                    <w:left w:val="none" w:sz="0" w:space="0" w:color="auto"/>
                    <w:bottom w:val="none" w:sz="0" w:space="0" w:color="auto"/>
                    <w:right w:val="none" w:sz="0" w:space="0" w:color="auto"/>
                  </w:divBdr>
                  <w:divsChild>
                    <w:div w:id="1166825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4291050">
      <w:bodyDiv w:val="1"/>
      <w:marLeft w:val="0"/>
      <w:marRight w:val="0"/>
      <w:marTop w:val="0"/>
      <w:marBottom w:val="0"/>
      <w:divBdr>
        <w:top w:val="none" w:sz="0" w:space="0" w:color="auto"/>
        <w:left w:val="none" w:sz="0" w:space="0" w:color="auto"/>
        <w:bottom w:val="none" w:sz="0" w:space="0" w:color="auto"/>
        <w:right w:val="none" w:sz="0" w:space="0" w:color="auto"/>
      </w:divBdr>
    </w:div>
    <w:div w:id="1243833396">
      <w:bodyDiv w:val="1"/>
      <w:marLeft w:val="0"/>
      <w:marRight w:val="0"/>
      <w:marTop w:val="0"/>
      <w:marBottom w:val="0"/>
      <w:divBdr>
        <w:top w:val="none" w:sz="0" w:space="0" w:color="auto"/>
        <w:left w:val="none" w:sz="0" w:space="0" w:color="auto"/>
        <w:bottom w:val="none" w:sz="0" w:space="0" w:color="auto"/>
        <w:right w:val="none" w:sz="0" w:space="0" w:color="auto"/>
      </w:divBdr>
      <w:divsChild>
        <w:div w:id="1069960209">
          <w:marLeft w:val="0"/>
          <w:marRight w:val="0"/>
          <w:marTop w:val="0"/>
          <w:marBottom w:val="0"/>
          <w:divBdr>
            <w:top w:val="none" w:sz="0" w:space="0" w:color="auto"/>
            <w:left w:val="none" w:sz="0" w:space="0" w:color="auto"/>
            <w:bottom w:val="none" w:sz="0" w:space="0" w:color="auto"/>
            <w:right w:val="none" w:sz="0" w:space="0" w:color="auto"/>
          </w:divBdr>
          <w:divsChild>
            <w:div w:id="2100253320">
              <w:marLeft w:val="0"/>
              <w:marRight w:val="0"/>
              <w:marTop w:val="0"/>
              <w:marBottom w:val="0"/>
              <w:divBdr>
                <w:top w:val="none" w:sz="0" w:space="0" w:color="auto"/>
                <w:left w:val="none" w:sz="0" w:space="0" w:color="auto"/>
                <w:bottom w:val="none" w:sz="0" w:space="0" w:color="auto"/>
                <w:right w:val="none" w:sz="0" w:space="0" w:color="auto"/>
              </w:divBdr>
              <w:divsChild>
                <w:div w:id="1713846950">
                  <w:marLeft w:val="0"/>
                  <w:marRight w:val="0"/>
                  <w:marTop w:val="0"/>
                  <w:marBottom w:val="0"/>
                  <w:divBdr>
                    <w:top w:val="none" w:sz="0" w:space="0" w:color="auto"/>
                    <w:left w:val="none" w:sz="0" w:space="0" w:color="auto"/>
                    <w:bottom w:val="none" w:sz="0" w:space="0" w:color="auto"/>
                    <w:right w:val="none" w:sz="0" w:space="0" w:color="auto"/>
                  </w:divBdr>
                  <w:divsChild>
                    <w:div w:id="750546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5251261">
          <w:marLeft w:val="0"/>
          <w:marRight w:val="0"/>
          <w:marTop w:val="0"/>
          <w:marBottom w:val="0"/>
          <w:divBdr>
            <w:top w:val="none" w:sz="0" w:space="0" w:color="auto"/>
            <w:left w:val="none" w:sz="0" w:space="0" w:color="auto"/>
            <w:bottom w:val="none" w:sz="0" w:space="0" w:color="auto"/>
            <w:right w:val="none" w:sz="0" w:space="0" w:color="auto"/>
          </w:divBdr>
          <w:divsChild>
            <w:div w:id="1153637908">
              <w:marLeft w:val="0"/>
              <w:marRight w:val="0"/>
              <w:marTop w:val="0"/>
              <w:marBottom w:val="0"/>
              <w:divBdr>
                <w:top w:val="none" w:sz="0" w:space="0" w:color="auto"/>
                <w:left w:val="none" w:sz="0" w:space="0" w:color="auto"/>
                <w:bottom w:val="none" w:sz="0" w:space="0" w:color="auto"/>
                <w:right w:val="none" w:sz="0" w:space="0" w:color="auto"/>
              </w:divBdr>
              <w:divsChild>
                <w:div w:id="960648076">
                  <w:marLeft w:val="0"/>
                  <w:marRight w:val="0"/>
                  <w:marTop w:val="0"/>
                  <w:marBottom w:val="0"/>
                  <w:divBdr>
                    <w:top w:val="none" w:sz="0" w:space="0" w:color="auto"/>
                    <w:left w:val="none" w:sz="0" w:space="0" w:color="auto"/>
                    <w:bottom w:val="none" w:sz="0" w:space="0" w:color="auto"/>
                    <w:right w:val="none" w:sz="0" w:space="0" w:color="auto"/>
                  </w:divBdr>
                  <w:divsChild>
                    <w:div w:id="1454254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4701194">
      <w:bodyDiv w:val="1"/>
      <w:marLeft w:val="0"/>
      <w:marRight w:val="0"/>
      <w:marTop w:val="0"/>
      <w:marBottom w:val="0"/>
      <w:divBdr>
        <w:top w:val="none" w:sz="0" w:space="0" w:color="auto"/>
        <w:left w:val="none" w:sz="0" w:space="0" w:color="auto"/>
        <w:bottom w:val="none" w:sz="0" w:space="0" w:color="auto"/>
        <w:right w:val="none" w:sz="0" w:space="0" w:color="auto"/>
      </w:divBdr>
    </w:div>
    <w:div w:id="1256750393">
      <w:bodyDiv w:val="1"/>
      <w:marLeft w:val="0"/>
      <w:marRight w:val="0"/>
      <w:marTop w:val="0"/>
      <w:marBottom w:val="0"/>
      <w:divBdr>
        <w:top w:val="none" w:sz="0" w:space="0" w:color="auto"/>
        <w:left w:val="none" w:sz="0" w:space="0" w:color="auto"/>
        <w:bottom w:val="none" w:sz="0" w:space="0" w:color="auto"/>
        <w:right w:val="none" w:sz="0" w:space="0" w:color="auto"/>
      </w:divBdr>
    </w:div>
    <w:div w:id="1291865314">
      <w:bodyDiv w:val="1"/>
      <w:marLeft w:val="0"/>
      <w:marRight w:val="0"/>
      <w:marTop w:val="0"/>
      <w:marBottom w:val="0"/>
      <w:divBdr>
        <w:top w:val="none" w:sz="0" w:space="0" w:color="auto"/>
        <w:left w:val="none" w:sz="0" w:space="0" w:color="auto"/>
        <w:bottom w:val="none" w:sz="0" w:space="0" w:color="auto"/>
        <w:right w:val="none" w:sz="0" w:space="0" w:color="auto"/>
      </w:divBdr>
    </w:div>
    <w:div w:id="1307929437">
      <w:bodyDiv w:val="1"/>
      <w:marLeft w:val="0"/>
      <w:marRight w:val="0"/>
      <w:marTop w:val="0"/>
      <w:marBottom w:val="0"/>
      <w:divBdr>
        <w:top w:val="none" w:sz="0" w:space="0" w:color="auto"/>
        <w:left w:val="none" w:sz="0" w:space="0" w:color="auto"/>
        <w:bottom w:val="none" w:sz="0" w:space="0" w:color="auto"/>
        <w:right w:val="none" w:sz="0" w:space="0" w:color="auto"/>
      </w:divBdr>
    </w:div>
    <w:div w:id="1310087847">
      <w:bodyDiv w:val="1"/>
      <w:marLeft w:val="0"/>
      <w:marRight w:val="0"/>
      <w:marTop w:val="0"/>
      <w:marBottom w:val="0"/>
      <w:divBdr>
        <w:top w:val="none" w:sz="0" w:space="0" w:color="auto"/>
        <w:left w:val="none" w:sz="0" w:space="0" w:color="auto"/>
        <w:bottom w:val="none" w:sz="0" w:space="0" w:color="auto"/>
        <w:right w:val="none" w:sz="0" w:space="0" w:color="auto"/>
      </w:divBdr>
    </w:div>
    <w:div w:id="1322540786">
      <w:bodyDiv w:val="1"/>
      <w:marLeft w:val="0"/>
      <w:marRight w:val="0"/>
      <w:marTop w:val="0"/>
      <w:marBottom w:val="0"/>
      <w:divBdr>
        <w:top w:val="none" w:sz="0" w:space="0" w:color="auto"/>
        <w:left w:val="none" w:sz="0" w:space="0" w:color="auto"/>
        <w:bottom w:val="none" w:sz="0" w:space="0" w:color="auto"/>
        <w:right w:val="none" w:sz="0" w:space="0" w:color="auto"/>
      </w:divBdr>
    </w:div>
    <w:div w:id="1356541744">
      <w:bodyDiv w:val="1"/>
      <w:marLeft w:val="0"/>
      <w:marRight w:val="0"/>
      <w:marTop w:val="0"/>
      <w:marBottom w:val="0"/>
      <w:divBdr>
        <w:top w:val="none" w:sz="0" w:space="0" w:color="auto"/>
        <w:left w:val="none" w:sz="0" w:space="0" w:color="auto"/>
        <w:bottom w:val="none" w:sz="0" w:space="0" w:color="auto"/>
        <w:right w:val="none" w:sz="0" w:space="0" w:color="auto"/>
      </w:divBdr>
    </w:div>
    <w:div w:id="1356925055">
      <w:bodyDiv w:val="1"/>
      <w:marLeft w:val="0"/>
      <w:marRight w:val="0"/>
      <w:marTop w:val="0"/>
      <w:marBottom w:val="0"/>
      <w:divBdr>
        <w:top w:val="none" w:sz="0" w:space="0" w:color="auto"/>
        <w:left w:val="none" w:sz="0" w:space="0" w:color="auto"/>
        <w:bottom w:val="none" w:sz="0" w:space="0" w:color="auto"/>
        <w:right w:val="none" w:sz="0" w:space="0" w:color="auto"/>
      </w:divBdr>
    </w:div>
    <w:div w:id="1375154907">
      <w:bodyDiv w:val="1"/>
      <w:marLeft w:val="0"/>
      <w:marRight w:val="0"/>
      <w:marTop w:val="0"/>
      <w:marBottom w:val="0"/>
      <w:divBdr>
        <w:top w:val="none" w:sz="0" w:space="0" w:color="auto"/>
        <w:left w:val="none" w:sz="0" w:space="0" w:color="auto"/>
        <w:bottom w:val="none" w:sz="0" w:space="0" w:color="auto"/>
        <w:right w:val="none" w:sz="0" w:space="0" w:color="auto"/>
      </w:divBdr>
    </w:div>
    <w:div w:id="1379939125">
      <w:bodyDiv w:val="1"/>
      <w:marLeft w:val="0"/>
      <w:marRight w:val="0"/>
      <w:marTop w:val="0"/>
      <w:marBottom w:val="0"/>
      <w:divBdr>
        <w:top w:val="none" w:sz="0" w:space="0" w:color="auto"/>
        <w:left w:val="none" w:sz="0" w:space="0" w:color="auto"/>
        <w:bottom w:val="none" w:sz="0" w:space="0" w:color="auto"/>
        <w:right w:val="none" w:sz="0" w:space="0" w:color="auto"/>
      </w:divBdr>
    </w:div>
    <w:div w:id="1391005197">
      <w:bodyDiv w:val="1"/>
      <w:marLeft w:val="0"/>
      <w:marRight w:val="0"/>
      <w:marTop w:val="0"/>
      <w:marBottom w:val="0"/>
      <w:divBdr>
        <w:top w:val="none" w:sz="0" w:space="0" w:color="auto"/>
        <w:left w:val="none" w:sz="0" w:space="0" w:color="auto"/>
        <w:bottom w:val="none" w:sz="0" w:space="0" w:color="auto"/>
        <w:right w:val="none" w:sz="0" w:space="0" w:color="auto"/>
      </w:divBdr>
    </w:div>
    <w:div w:id="1414935462">
      <w:bodyDiv w:val="1"/>
      <w:marLeft w:val="0"/>
      <w:marRight w:val="0"/>
      <w:marTop w:val="0"/>
      <w:marBottom w:val="0"/>
      <w:divBdr>
        <w:top w:val="none" w:sz="0" w:space="0" w:color="auto"/>
        <w:left w:val="none" w:sz="0" w:space="0" w:color="auto"/>
        <w:bottom w:val="none" w:sz="0" w:space="0" w:color="auto"/>
        <w:right w:val="none" w:sz="0" w:space="0" w:color="auto"/>
      </w:divBdr>
    </w:div>
    <w:div w:id="1415475025">
      <w:bodyDiv w:val="1"/>
      <w:marLeft w:val="0"/>
      <w:marRight w:val="0"/>
      <w:marTop w:val="0"/>
      <w:marBottom w:val="0"/>
      <w:divBdr>
        <w:top w:val="none" w:sz="0" w:space="0" w:color="auto"/>
        <w:left w:val="none" w:sz="0" w:space="0" w:color="auto"/>
        <w:bottom w:val="none" w:sz="0" w:space="0" w:color="auto"/>
        <w:right w:val="none" w:sz="0" w:space="0" w:color="auto"/>
      </w:divBdr>
    </w:div>
    <w:div w:id="1415931413">
      <w:bodyDiv w:val="1"/>
      <w:marLeft w:val="0"/>
      <w:marRight w:val="0"/>
      <w:marTop w:val="0"/>
      <w:marBottom w:val="0"/>
      <w:divBdr>
        <w:top w:val="none" w:sz="0" w:space="0" w:color="auto"/>
        <w:left w:val="none" w:sz="0" w:space="0" w:color="auto"/>
        <w:bottom w:val="none" w:sz="0" w:space="0" w:color="auto"/>
        <w:right w:val="none" w:sz="0" w:space="0" w:color="auto"/>
      </w:divBdr>
      <w:divsChild>
        <w:div w:id="2106000901">
          <w:marLeft w:val="0"/>
          <w:marRight w:val="0"/>
          <w:marTop w:val="0"/>
          <w:marBottom w:val="0"/>
          <w:divBdr>
            <w:top w:val="none" w:sz="0" w:space="0" w:color="auto"/>
            <w:left w:val="none" w:sz="0" w:space="0" w:color="auto"/>
            <w:bottom w:val="none" w:sz="0" w:space="0" w:color="auto"/>
            <w:right w:val="none" w:sz="0" w:space="0" w:color="auto"/>
          </w:divBdr>
          <w:divsChild>
            <w:div w:id="433089530">
              <w:marLeft w:val="0"/>
              <w:marRight w:val="0"/>
              <w:marTop w:val="0"/>
              <w:marBottom w:val="0"/>
              <w:divBdr>
                <w:top w:val="none" w:sz="0" w:space="0" w:color="auto"/>
                <w:left w:val="none" w:sz="0" w:space="0" w:color="auto"/>
                <w:bottom w:val="none" w:sz="0" w:space="0" w:color="auto"/>
                <w:right w:val="none" w:sz="0" w:space="0" w:color="auto"/>
              </w:divBdr>
              <w:divsChild>
                <w:div w:id="601886154">
                  <w:marLeft w:val="0"/>
                  <w:marRight w:val="0"/>
                  <w:marTop w:val="0"/>
                  <w:marBottom w:val="0"/>
                  <w:divBdr>
                    <w:top w:val="none" w:sz="0" w:space="0" w:color="auto"/>
                    <w:left w:val="none" w:sz="0" w:space="0" w:color="auto"/>
                    <w:bottom w:val="none" w:sz="0" w:space="0" w:color="auto"/>
                    <w:right w:val="none" w:sz="0" w:space="0" w:color="auto"/>
                  </w:divBdr>
                  <w:divsChild>
                    <w:div w:id="610472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7114079">
          <w:marLeft w:val="0"/>
          <w:marRight w:val="0"/>
          <w:marTop w:val="0"/>
          <w:marBottom w:val="0"/>
          <w:divBdr>
            <w:top w:val="none" w:sz="0" w:space="0" w:color="auto"/>
            <w:left w:val="none" w:sz="0" w:space="0" w:color="auto"/>
            <w:bottom w:val="none" w:sz="0" w:space="0" w:color="auto"/>
            <w:right w:val="none" w:sz="0" w:space="0" w:color="auto"/>
          </w:divBdr>
          <w:divsChild>
            <w:div w:id="2088763609">
              <w:marLeft w:val="0"/>
              <w:marRight w:val="0"/>
              <w:marTop w:val="0"/>
              <w:marBottom w:val="0"/>
              <w:divBdr>
                <w:top w:val="none" w:sz="0" w:space="0" w:color="auto"/>
                <w:left w:val="none" w:sz="0" w:space="0" w:color="auto"/>
                <w:bottom w:val="none" w:sz="0" w:space="0" w:color="auto"/>
                <w:right w:val="none" w:sz="0" w:space="0" w:color="auto"/>
              </w:divBdr>
              <w:divsChild>
                <w:div w:id="2009290948">
                  <w:marLeft w:val="0"/>
                  <w:marRight w:val="0"/>
                  <w:marTop w:val="0"/>
                  <w:marBottom w:val="0"/>
                  <w:divBdr>
                    <w:top w:val="none" w:sz="0" w:space="0" w:color="auto"/>
                    <w:left w:val="none" w:sz="0" w:space="0" w:color="auto"/>
                    <w:bottom w:val="none" w:sz="0" w:space="0" w:color="auto"/>
                    <w:right w:val="none" w:sz="0" w:space="0" w:color="auto"/>
                  </w:divBdr>
                  <w:divsChild>
                    <w:div w:id="3462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4616192">
      <w:bodyDiv w:val="1"/>
      <w:marLeft w:val="0"/>
      <w:marRight w:val="0"/>
      <w:marTop w:val="0"/>
      <w:marBottom w:val="0"/>
      <w:divBdr>
        <w:top w:val="none" w:sz="0" w:space="0" w:color="auto"/>
        <w:left w:val="none" w:sz="0" w:space="0" w:color="auto"/>
        <w:bottom w:val="none" w:sz="0" w:space="0" w:color="auto"/>
        <w:right w:val="none" w:sz="0" w:space="0" w:color="auto"/>
      </w:divBdr>
    </w:div>
    <w:div w:id="1455635898">
      <w:bodyDiv w:val="1"/>
      <w:marLeft w:val="0"/>
      <w:marRight w:val="0"/>
      <w:marTop w:val="0"/>
      <w:marBottom w:val="0"/>
      <w:divBdr>
        <w:top w:val="none" w:sz="0" w:space="0" w:color="auto"/>
        <w:left w:val="none" w:sz="0" w:space="0" w:color="auto"/>
        <w:bottom w:val="none" w:sz="0" w:space="0" w:color="auto"/>
        <w:right w:val="none" w:sz="0" w:space="0" w:color="auto"/>
      </w:divBdr>
    </w:div>
    <w:div w:id="1464689712">
      <w:bodyDiv w:val="1"/>
      <w:marLeft w:val="0"/>
      <w:marRight w:val="0"/>
      <w:marTop w:val="0"/>
      <w:marBottom w:val="0"/>
      <w:divBdr>
        <w:top w:val="none" w:sz="0" w:space="0" w:color="auto"/>
        <w:left w:val="none" w:sz="0" w:space="0" w:color="auto"/>
        <w:bottom w:val="none" w:sz="0" w:space="0" w:color="auto"/>
        <w:right w:val="none" w:sz="0" w:space="0" w:color="auto"/>
      </w:divBdr>
    </w:div>
    <w:div w:id="1472016937">
      <w:bodyDiv w:val="1"/>
      <w:marLeft w:val="0"/>
      <w:marRight w:val="0"/>
      <w:marTop w:val="0"/>
      <w:marBottom w:val="0"/>
      <w:divBdr>
        <w:top w:val="none" w:sz="0" w:space="0" w:color="auto"/>
        <w:left w:val="none" w:sz="0" w:space="0" w:color="auto"/>
        <w:bottom w:val="none" w:sz="0" w:space="0" w:color="auto"/>
        <w:right w:val="none" w:sz="0" w:space="0" w:color="auto"/>
      </w:divBdr>
    </w:div>
    <w:div w:id="1477911897">
      <w:bodyDiv w:val="1"/>
      <w:marLeft w:val="0"/>
      <w:marRight w:val="0"/>
      <w:marTop w:val="0"/>
      <w:marBottom w:val="0"/>
      <w:divBdr>
        <w:top w:val="none" w:sz="0" w:space="0" w:color="auto"/>
        <w:left w:val="none" w:sz="0" w:space="0" w:color="auto"/>
        <w:bottom w:val="none" w:sz="0" w:space="0" w:color="auto"/>
        <w:right w:val="none" w:sz="0" w:space="0" w:color="auto"/>
      </w:divBdr>
    </w:div>
    <w:div w:id="1501431229">
      <w:bodyDiv w:val="1"/>
      <w:marLeft w:val="0"/>
      <w:marRight w:val="0"/>
      <w:marTop w:val="0"/>
      <w:marBottom w:val="0"/>
      <w:divBdr>
        <w:top w:val="none" w:sz="0" w:space="0" w:color="auto"/>
        <w:left w:val="none" w:sz="0" w:space="0" w:color="auto"/>
        <w:bottom w:val="none" w:sz="0" w:space="0" w:color="auto"/>
        <w:right w:val="none" w:sz="0" w:space="0" w:color="auto"/>
      </w:divBdr>
    </w:div>
    <w:div w:id="1507094036">
      <w:bodyDiv w:val="1"/>
      <w:marLeft w:val="0"/>
      <w:marRight w:val="0"/>
      <w:marTop w:val="0"/>
      <w:marBottom w:val="0"/>
      <w:divBdr>
        <w:top w:val="none" w:sz="0" w:space="0" w:color="auto"/>
        <w:left w:val="none" w:sz="0" w:space="0" w:color="auto"/>
        <w:bottom w:val="none" w:sz="0" w:space="0" w:color="auto"/>
        <w:right w:val="none" w:sz="0" w:space="0" w:color="auto"/>
      </w:divBdr>
    </w:div>
    <w:div w:id="1517572747">
      <w:bodyDiv w:val="1"/>
      <w:marLeft w:val="0"/>
      <w:marRight w:val="0"/>
      <w:marTop w:val="0"/>
      <w:marBottom w:val="0"/>
      <w:divBdr>
        <w:top w:val="none" w:sz="0" w:space="0" w:color="auto"/>
        <w:left w:val="none" w:sz="0" w:space="0" w:color="auto"/>
        <w:bottom w:val="none" w:sz="0" w:space="0" w:color="auto"/>
        <w:right w:val="none" w:sz="0" w:space="0" w:color="auto"/>
      </w:divBdr>
    </w:div>
    <w:div w:id="1522090335">
      <w:bodyDiv w:val="1"/>
      <w:marLeft w:val="0"/>
      <w:marRight w:val="0"/>
      <w:marTop w:val="0"/>
      <w:marBottom w:val="0"/>
      <w:divBdr>
        <w:top w:val="none" w:sz="0" w:space="0" w:color="auto"/>
        <w:left w:val="none" w:sz="0" w:space="0" w:color="auto"/>
        <w:bottom w:val="none" w:sz="0" w:space="0" w:color="auto"/>
        <w:right w:val="none" w:sz="0" w:space="0" w:color="auto"/>
      </w:divBdr>
    </w:div>
    <w:div w:id="1554777059">
      <w:bodyDiv w:val="1"/>
      <w:marLeft w:val="0"/>
      <w:marRight w:val="0"/>
      <w:marTop w:val="0"/>
      <w:marBottom w:val="0"/>
      <w:divBdr>
        <w:top w:val="none" w:sz="0" w:space="0" w:color="auto"/>
        <w:left w:val="none" w:sz="0" w:space="0" w:color="auto"/>
        <w:bottom w:val="none" w:sz="0" w:space="0" w:color="auto"/>
        <w:right w:val="none" w:sz="0" w:space="0" w:color="auto"/>
      </w:divBdr>
    </w:div>
    <w:div w:id="1555316566">
      <w:bodyDiv w:val="1"/>
      <w:marLeft w:val="0"/>
      <w:marRight w:val="0"/>
      <w:marTop w:val="0"/>
      <w:marBottom w:val="0"/>
      <w:divBdr>
        <w:top w:val="none" w:sz="0" w:space="0" w:color="auto"/>
        <w:left w:val="none" w:sz="0" w:space="0" w:color="auto"/>
        <w:bottom w:val="none" w:sz="0" w:space="0" w:color="auto"/>
        <w:right w:val="none" w:sz="0" w:space="0" w:color="auto"/>
      </w:divBdr>
    </w:div>
    <w:div w:id="1556043066">
      <w:bodyDiv w:val="1"/>
      <w:marLeft w:val="0"/>
      <w:marRight w:val="0"/>
      <w:marTop w:val="0"/>
      <w:marBottom w:val="0"/>
      <w:divBdr>
        <w:top w:val="none" w:sz="0" w:space="0" w:color="auto"/>
        <w:left w:val="none" w:sz="0" w:space="0" w:color="auto"/>
        <w:bottom w:val="none" w:sz="0" w:space="0" w:color="auto"/>
        <w:right w:val="none" w:sz="0" w:space="0" w:color="auto"/>
      </w:divBdr>
    </w:div>
    <w:div w:id="1558971215">
      <w:bodyDiv w:val="1"/>
      <w:marLeft w:val="0"/>
      <w:marRight w:val="0"/>
      <w:marTop w:val="0"/>
      <w:marBottom w:val="0"/>
      <w:divBdr>
        <w:top w:val="none" w:sz="0" w:space="0" w:color="auto"/>
        <w:left w:val="none" w:sz="0" w:space="0" w:color="auto"/>
        <w:bottom w:val="none" w:sz="0" w:space="0" w:color="auto"/>
        <w:right w:val="none" w:sz="0" w:space="0" w:color="auto"/>
      </w:divBdr>
    </w:div>
    <w:div w:id="1560745689">
      <w:bodyDiv w:val="1"/>
      <w:marLeft w:val="0"/>
      <w:marRight w:val="0"/>
      <w:marTop w:val="0"/>
      <w:marBottom w:val="0"/>
      <w:divBdr>
        <w:top w:val="none" w:sz="0" w:space="0" w:color="auto"/>
        <w:left w:val="none" w:sz="0" w:space="0" w:color="auto"/>
        <w:bottom w:val="none" w:sz="0" w:space="0" w:color="auto"/>
        <w:right w:val="none" w:sz="0" w:space="0" w:color="auto"/>
      </w:divBdr>
    </w:div>
    <w:div w:id="1567301460">
      <w:bodyDiv w:val="1"/>
      <w:marLeft w:val="0"/>
      <w:marRight w:val="0"/>
      <w:marTop w:val="0"/>
      <w:marBottom w:val="0"/>
      <w:divBdr>
        <w:top w:val="none" w:sz="0" w:space="0" w:color="auto"/>
        <w:left w:val="none" w:sz="0" w:space="0" w:color="auto"/>
        <w:bottom w:val="none" w:sz="0" w:space="0" w:color="auto"/>
        <w:right w:val="none" w:sz="0" w:space="0" w:color="auto"/>
      </w:divBdr>
    </w:div>
    <w:div w:id="1581524399">
      <w:bodyDiv w:val="1"/>
      <w:marLeft w:val="0"/>
      <w:marRight w:val="0"/>
      <w:marTop w:val="0"/>
      <w:marBottom w:val="0"/>
      <w:divBdr>
        <w:top w:val="none" w:sz="0" w:space="0" w:color="auto"/>
        <w:left w:val="none" w:sz="0" w:space="0" w:color="auto"/>
        <w:bottom w:val="none" w:sz="0" w:space="0" w:color="auto"/>
        <w:right w:val="none" w:sz="0" w:space="0" w:color="auto"/>
      </w:divBdr>
    </w:div>
    <w:div w:id="1593389456">
      <w:bodyDiv w:val="1"/>
      <w:marLeft w:val="0"/>
      <w:marRight w:val="0"/>
      <w:marTop w:val="0"/>
      <w:marBottom w:val="0"/>
      <w:divBdr>
        <w:top w:val="none" w:sz="0" w:space="0" w:color="auto"/>
        <w:left w:val="none" w:sz="0" w:space="0" w:color="auto"/>
        <w:bottom w:val="none" w:sz="0" w:space="0" w:color="auto"/>
        <w:right w:val="none" w:sz="0" w:space="0" w:color="auto"/>
      </w:divBdr>
    </w:div>
    <w:div w:id="1607882137">
      <w:bodyDiv w:val="1"/>
      <w:marLeft w:val="0"/>
      <w:marRight w:val="0"/>
      <w:marTop w:val="0"/>
      <w:marBottom w:val="0"/>
      <w:divBdr>
        <w:top w:val="none" w:sz="0" w:space="0" w:color="auto"/>
        <w:left w:val="none" w:sz="0" w:space="0" w:color="auto"/>
        <w:bottom w:val="none" w:sz="0" w:space="0" w:color="auto"/>
        <w:right w:val="none" w:sz="0" w:space="0" w:color="auto"/>
      </w:divBdr>
    </w:div>
    <w:div w:id="1630478465">
      <w:bodyDiv w:val="1"/>
      <w:marLeft w:val="0"/>
      <w:marRight w:val="0"/>
      <w:marTop w:val="0"/>
      <w:marBottom w:val="0"/>
      <w:divBdr>
        <w:top w:val="none" w:sz="0" w:space="0" w:color="auto"/>
        <w:left w:val="none" w:sz="0" w:space="0" w:color="auto"/>
        <w:bottom w:val="none" w:sz="0" w:space="0" w:color="auto"/>
        <w:right w:val="none" w:sz="0" w:space="0" w:color="auto"/>
      </w:divBdr>
    </w:div>
    <w:div w:id="1632436729">
      <w:bodyDiv w:val="1"/>
      <w:marLeft w:val="0"/>
      <w:marRight w:val="0"/>
      <w:marTop w:val="0"/>
      <w:marBottom w:val="0"/>
      <w:divBdr>
        <w:top w:val="none" w:sz="0" w:space="0" w:color="auto"/>
        <w:left w:val="none" w:sz="0" w:space="0" w:color="auto"/>
        <w:bottom w:val="none" w:sz="0" w:space="0" w:color="auto"/>
        <w:right w:val="none" w:sz="0" w:space="0" w:color="auto"/>
      </w:divBdr>
    </w:div>
    <w:div w:id="1639870192">
      <w:bodyDiv w:val="1"/>
      <w:marLeft w:val="0"/>
      <w:marRight w:val="0"/>
      <w:marTop w:val="0"/>
      <w:marBottom w:val="0"/>
      <w:divBdr>
        <w:top w:val="none" w:sz="0" w:space="0" w:color="auto"/>
        <w:left w:val="none" w:sz="0" w:space="0" w:color="auto"/>
        <w:bottom w:val="none" w:sz="0" w:space="0" w:color="auto"/>
        <w:right w:val="none" w:sz="0" w:space="0" w:color="auto"/>
      </w:divBdr>
    </w:div>
    <w:div w:id="1642147240">
      <w:bodyDiv w:val="1"/>
      <w:marLeft w:val="0"/>
      <w:marRight w:val="0"/>
      <w:marTop w:val="0"/>
      <w:marBottom w:val="0"/>
      <w:divBdr>
        <w:top w:val="none" w:sz="0" w:space="0" w:color="auto"/>
        <w:left w:val="none" w:sz="0" w:space="0" w:color="auto"/>
        <w:bottom w:val="none" w:sz="0" w:space="0" w:color="auto"/>
        <w:right w:val="none" w:sz="0" w:space="0" w:color="auto"/>
      </w:divBdr>
    </w:div>
    <w:div w:id="1644962616">
      <w:bodyDiv w:val="1"/>
      <w:marLeft w:val="0"/>
      <w:marRight w:val="0"/>
      <w:marTop w:val="0"/>
      <w:marBottom w:val="0"/>
      <w:divBdr>
        <w:top w:val="none" w:sz="0" w:space="0" w:color="auto"/>
        <w:left w:val="none" w:sz="0" w:space="0" w:color="auto"/>
        <w:bottom w:val="none" w:sz="0" w:space="0" w:color="auto"/>
        <w:right w:val="none" w:sz="0" w:space="0" w:color="auto"/>
      </w:divBdr>
    </w:div>
    <w:div w:id="1649092223">
      <w:bodyDiv w:val="1"/>
      <w:marLeft w:val="0"/>
      <w:marRight w:val="0"/>
      <w:marTop w:val="0"/>
      <w:marBottom w:val="0"/>
      <w:divBdr>
        <w:top w:val="none" w:sz="0" w:space="0" w:color="auto"/>
        <w:left w:val="none" w:sz="0" w:space="0" w:color="auto"/>
        <w:bottom w:val="none" w:sz="0" w:space="0" w:color="auto"/>
        <w:right w:val="none" w:sz="0" w:space="0" w:color="auto"/>
      </w:divBdr>
    </w:div>
    <w:div w:id="1684824686">
      <w:bodyDiv w:val="1"/>
      <w:marLeft w:val="0"/>
      <w:marRight w:val="0"/>
      <w:marTop w:val="0"/>
      <w:marBottom w:val="0"/>
      <w:divBdr>
        <w:top w:val="none" w:sz="0" w:space="0" w:color="auto"/>
        <w:left w:val="none" w:sz="0" w:space="0" w:color="auto"/>
        <w:bottom w:val="none" w:sz="0" w:space="0" w:color="auto"/>
        <w:right w:val="none" w:sz="0" w:space="0" w:color="auto"/>
      </w:divBdr>
    </w:div>
    <w:div w:id="1696929458">
      <w:bodyDiv w:val="1"/>
      <w:marLeft w:val="0"/>
      <w:marRight w:val="0"/>
      <w:marTop w:val="0"/>
      <w:marBottom w:val="0"/>
      <w:divBdr>
        <w:top w:val="none" w:sz="0" w:space="0" w:color="auto"/>
        <w:left w:val="none" w:sz="0" w:space="0" w:color="auto"/>
        <w:bottom w:val="none" w:sz="0" w:space="0" w:color="auto"/>
        <w:right w:val="none" w:sz="0" w:space="0" w:color="auto"/>
      </w:divBdr>
    </w:div>
    <w:div w:id="1721130370">
      <w:bodyDiv w:val="1"/>
      <w:marLeft w:val="0"/>
      <w:marRight w:val="0"/>
      <w:marTop w:val="0"/>
      <w:marBottom w:val="0"/>
      <w:divBdr>
        <w:top w:val="none" w:sz="0" w:space="0" w:color="auto"/>
        <w:left w:val="none" w:sz="0" w:space="0" w:color="auto"/>
        <w:bottom w:val="none" w:sz="0" w:space="0" w:color="auto"/>
        <w:right w:val="none" w:sz="0" w:space="0" w:color="auto"/>
      </w:divBdr>
    </w:div>
    <w:div w:id="1745686369">
      <w:bodyDiv w:val="1"/>
      <w:marLeft w:val="0"/>
      <w:marRight w:val="0"/>
      <w:marTop w:val="0"/>
      <w:marBottom w:val="0"/>
      <w:divBdr>
        <w:top w:val="none" w:sz="0" w:space="0" w:color="auto"/>
        <w:left w:val="none" w:sz="0" w:space="0" w:color="auto"/>
        <w:bottom w:val="none" w:sz="0" w:space="0" w:color="auto"/>
        <w:right w:val="none" w:sz="0" w:space="0" w:color="auto"/>
      </w:divBdr>
    </w:div>
    <w:div w:id="1795908874">
      <w:bodyDiv w:val="1"/>
      <w:marLeft w:val="0"/>
      <w:marRight w:val="0"/>
      <w:marTop w:val="0"/>
      <w:marBottom w:val="0"/>
      <w:divBdr>
        <w:top w:val="none" w:sz="0" w:space="0" w:color="auto"/>
        <w:left w:val="none" w:sz="0" w:space="0" w:color="auto"/>
        <w:bottom w:val="none" w:sz="0" w:space="0" w:color="auto"/>
        <w:right w:val="none" w:sz="0" w:space="0" w:color="auto"/>
      </w:divBdr>
    </w:div>
    <w:div w:id="1805342893">
      <w:bodyDiv w:val="1"/>
      <w:marLeft w:val="0"/>
      <w:marRight w:val="0"/>
      <w:marTop w:val="0"/>
      <w:marBottom w:val="0"/>
      <w:divBdr>
        <w:top w:val="none" w:sz="0" w:space="0" w:color="auto"/>
        <w:left w:val="none" w:sz="0" w:space="0" w:color="auto"/>
        <w:bottom w:val="none" w:sz="0" w:space="0" w:color="auto"/>
        <w:right w:val="none" w:sz="0" w:space="0" w:color="auto"/>
      </w:divBdr>
    </w:div>
    <w:div w:id="1816875338">
      <w:bodyDiv w:val="1"/>
      <w:marLeft w:val="0"/>
      <w:marRight w:val="0"/>
      <w:marTop w:val="0"/>
      <w:marBottom w:val="0"/>
      <w:divBdr>
        <w:top w:val="none" w:sz="0" w:space="0" w:color="auto"/>
        <w:left w:val="none" w:sz="0" w:space="0" w:color="auto"/>
        <w:bottom w:val="none" w:sz="0" w:space="0" w:color="auto"/>
        <w:right w:val="none" w:sz="0" w:space="0" w:color="auto"/>
      </w:divBdr>
    </w:div>
    <w:div w:id="1828207540">
      <w:bodyDiv w:val="1"/>
      <w:marLeft w:val="0"/>
      <w:marRight w:val="0"/>
      <w:marTop w:val="0"/>
      <w:marBottom w:val="0"/>
      <w:divBdr>
        <w:top w:val="none" w:sz="0" w:space="0" w:color="auto"/>
        <w:left w:val="none" w:sz="0" w:space="0" w:color="auto"/>
        <w:bottom w:val="none" w:sz="0" w:space="0" w:color="auto"/>
        <w:right w:val="none" w:sz="0" w:space="0" w:color="auto"/>
      </w:divBdr>
    </w:div>
    <w:div w:id="1840999705">
      <w:bodyDiv w:val="1"/>
      <w:marLeft w:val="0"/>
      <w:marRight w:val="0"/>
      <w:marTop w:val="0"/>
      <w:marBottom w:val="0"/>
      <w:divBdr>
        <w:top w:val="none" w:sz="0" w:space="0" w:color="auto"/>
        <w:left w:val="none" w:sz="0" w:space="0" w:color="auto"/>
        <w:bottom w:val="none" w:sz="0" w:space="0" w:color="auto"/>
        <w:right w:val="none" w:sz="0" w:space="0" w:color="auto"/>
      </w:divBdr>
    </w:div>
    <w:div w:id="1841117551">
      <w:bodyDiv w:val="1"/>
      <w:marLeft w:val="0"/>
      <w:marRight w:val="0"/>
      <w:marTop w:val="0"/>
      <w:marBottom w:val="0"/>
      <w:divBdr>
        <w:top w:val="none" w:sz="0" w:space="0" w:color="auto"/>
        <w:left w:val="none" w:sz="0" w:space="0" w:color="auto"/>
        <w:bottom w:val="none" w:sz="0" w:space="0" w:color="auto"/>
        <w:right w:val="none" w:sz="0" w:space="0" w:color="auto"/>
      </w:divBdr>
    </w:div>
    <w:div w:id="1841311827">
      <w:bodyDiv w:val="1"/>
      <w:marLeft w:val="0"/>
      <w:marRight w:val="0"/>
      <w:marTop w:val="0"/>
      <w:marBottom w:val="0"/>
      <w:divBdr>
        <w:top w:val="none" w:sz="0" w:space="0" w:color="auto"/>
        <w:left w:val="none" w:sz="0" w:space="0" w:color="auto"/>
        <w:bottom w:val="none" w:sz="0" w:space="0" w:color="auto"/>
        <w:right w:val="none" w:sz="0" w:space="0" w:color="auto"/>
      </w:divBdr>
    </w:div>
    <w:div w:id="1870334433">
      <w:bodyDiv w:val="1"/>
      <w:marLeft w:val="0"/>
      <w:marRight w:val="0"/>
      <w:marTop w:val="0"/>
      <w:marBottom w:val="0"/>
      <w:divBdr>
        <w:top w:val="none" w:sz="0" w:space="0" w:color="auto"/>
        <w:left w:val="none" w:sz="0" w:space="0" w:color="auto"/>
        <w:bottom w:val="none" w:sz="0" w:space="0" w:color="auto"/>
        <w:right w:val="none" w:sz="0" w:space="0" w:color="auto"/>
      </w:divBdr>
    </w:div>
    <w:div w:id="1881623313">
      <w:bodyDiv w:val="1"/>
      <w:marLeft w:val="0"/>
      <w:marRight w:val="0"/>
      <w:marTop w:val="0"/>
      <w:marBottom w:val="0"/>
      <w:divBdr>
        <w:top w:val="none" w:sz="0" w:space="0" w:color="auto"/>
        <w:left w:val="none" w:sz="0" w:space="0" w:color="auto"/>
        <w:bottom w:val="none" w:sz="0" w:space="0" w:color="auto"/>
        <w:right w:val="none" w:sz="0" w:space="0" w:color="auto"/>
      </w:divBdr>
    </w:div>
    <w:div w:id="1885210379">
      <w:bodyDiv w:val="1"/>
      <w:marLeft w:val="0"/>
      <w:marRight w:val="0"/>
      <w:marTop w:val="0"/>
      <w:marBottom w:val="0"/>
      <w:divBdr>
        <w:top w:val="none" w:sz="0" w:space="0" w:color="auto"/>
        <w:left w:val="none" w:sz="0" w:space="0" w:color="auto"/>
        <w:bottom w:val="none" w:sz="0" w:space="0" w:color="auto"/>
        <w:right w:val="none" w:sz="0" w:space="0" w:color="auto"/>
      </w:divBdr>
    </w:div>
    <w:div w:id="1886915110">
      <w:bodyDiv w:val="1"/>
      <w:marLeft w:val="0"/>
      <w:marRight w:val="0"/>
      <w:marTop w:val="0"/>
      <w:marBottom w:val="0"/>
      <w:divBdr>
        <w:top w:val="none" w:sz="0" w:space="0" w:color="auto"/>
        <w:left w:val="none" w:sz="0" w:space="0" w:color="auto"/>
        <w:bottom w:val="none" w:sz="0" w:space="0" w:color="auto"/>
        <w:right w:val="none" w:sz="0" w:space="0" w:color="auto"/>
      </w:divBdr>
    </w:div>
    <w:div w:id="1887451624">
      <w:bodyDiv w:val="1"/>
      <w:marLeft w:val="0"/>
      <w:marRight w:val="0"/>
      <w:marTop w:val="0"/>
      <w:marBottom w:val="0"/>
      <w:divBdr>
        <w:top w:val="none" w:sz="0" w:space="0" w:color="auto"/>
        <w:left w:val="none" w:sz="0" w:space="0" w:color="auto"/>
        <w:bottom w:val="none" w:sz="0" w:space="0" w:color="auto"/>
        <w:right w:val="none" w:sz="0" w:space="0" w:color="auto"/>
      </w:divBdr>
      <w:divsChild>
        <w:div w:id="1888957152">
          <w:marLeft w:val="0"/>
          <w:marRight w:val="0"/>
          <w:marTop w:val="0"/>
          <w:marBottom w:val="0"/>
          <w:divBdr>
            <w:top w:val="none" w:sz="0" w:space="0" w:color="auto"/>
            <w:left w:val="none" w:sz="0" w:space="0" w:color="auto"/>
            <w:bottom w:val="none" w:sz="0" w:space="0" w:color="auto"/>
            <w:right w:val="none" w:sz="0" w:space="0" w:color="auto"/>
          </w:divBdr>
          <w:divsChild>
            <w:div w:id="1543976713">
              <w:marLeft w:val="0"/>
              <w:marRight w:val="0"/>
              <w:marTop w:val="0"/>
              <w:marBottom w:val="0"/>
              <w:divBdr>
                <w:top w:val="none" w:sz="0" w:space="0" w:color="auto"/>
                <w:left w:val="none" w:sz="0" w:space="0" w:color="auto"/>
                <w:bottom w:val="none" w:sz="0" w:space="0" w:color="auto"/>
                <w:right w:val="none" w:sz="0" w:space="0" w:color="auto"/>
              </w:divBdr>
              <w:divsChild>
                <w:div w:id="1047754165">
                  <w:marLeft w:val="0"/>
                  <w:marRight w:val="0"/>
                  <w:marTop w:val="0"/>
                  <w:marBottom w:val="0"/>
                  <w:divBdr>
                    <w:top w:val="none" w:sz="0" w:space="0" w:color="auto"/>
                    <w:left w:val="none" w:sz="0" w:space="0" w:color="auto"/>
                    <w:bottom w:val="none" w:sz="0" w:space="0" w:color="auto"/>
                    <w:right w:val="none" w:sz="0" w:space="0" w:color="auto"/>
                  </w:divBdr>
                  <w:divsChild>
                    <w:div w:id="366957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6825177">
          <w:marLeft w:val="0"/>
          <w:marRight w:val="0"/>
          <w:marTop w:val="0"/>
          <w:marBottom w:val="0"/>
          <w:divBdr>
            <w:top w:val="none" w:sz="0" w:space="0" w:color="auto"/>
            <w:left w:val="none" w:sz="0" w:space="0" w:color="auto"/>
            <w:bottom w:val="none" w:sz="0" w:space="0" w:color="auto"/>
            <w:right w:val="none" w:sz="0" w:space="0" w:color="auto"/>
          </w:divBdr>
          <w:divsChild>
            <w:div w:id="85466646">
              <w:marLeft w:val="0"/>
              <w:marRight w:val="0"/>
              <w:marTop w:val="0"/>
              <w:marBottom w:val="0"/>
              <w:divBdr>
                <w:top w:val="none" w:sz="0" w:space="0" w:color="auto"/>
                <w:left w:val="none" w:sz="0" w:space="0" w:color="auto"/>
                <w:bottom w:val="none" w:sz="0" w:space="0" w:color="auto"/>
                <w:right w:val="none" w:sz="0" w:space="0" w:color="auto"/>
              </w:divBdr>
              <w:divsChild>
                <w:div w:id="345180024">
                  <w:marLeft w:val="0"/>
                  <w:marRight w:val="0"/>
                  <w:marTop w:val="0"/>
                  <w:marBottom w:val="0"/>
                  <w:divBdr>
                    <w:top w:val="none" w:sz="0" w:space="0" w:color="auto"/>
                    <w:left w:val="none" w:sz="0" w:space="0" w:color="auto"/>
                    <w:bottom w:val="none" w:sz="0" w:space="0" w:color="auto"/>
                    <w:right w:val="none" w:sz="0" w:space="0" w:color="auto"/>
                  </w:divBdr>
                  <w:divsChild>
                    <w:div w:id="1672872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5212463">
      <w:bodyDiv w:val="1"/>
      <w:marLeft w:val="0"/>
      <w:marRight w:val="0"/>
      <w:marTop w:val="0"/>
      <w:marBottom w:val="0"/>
      <w:divBdr>
        <w:top w:val="none" w:sz="0" w:space="0" w:color="auto"/>
        <w:left w:val="none" w:sz="0" w:space="0" w:color="auto"/>
        <w:bottom w:val="none" w:sz="0" w:space="0" w:color="auto"/>
        <w:right w:val="none" w:sz="0" w:space="0" w:color="auto"/>
      </w:divBdr>
    </w:div>
    <w:div w:id="1908878785">
      <w:bodyDiv w:val="1"/>
      <w:marLeft w:val="0"/>
      <w:marRight w:val="0"/>
      <w:marTop w:val="0"/>
      <w:marBottom w:val="0"/>
      <w:divBdr>
        <w:top w:val="none" w:sz="0" w:space="0" w:color="auto"/>
        <w:left w:val="none" w:sz="0" w:space="0" w:color="auto"/>
        <w:bottom w:val="none" w:sz="0" w:space="0" w:color="auto"/>
        <w:right w:val="none" w:sz="0" w:space="0" w:color="auto"/>
      </w:divBdr>
    </w:div>
    <w:div w:id="1913202330">
      <w:bodyDiv w:val="1"/>
      <w:marLeft w:val="0"/>
      <w:marRight w:val="0"/>
      <w:marTop w:val="0"/>
      <w:marBottom w:val="0"/>
      <w:divBdr>
        <w:top w:val="none" w:sz="0" w:space="0" w:color="auto"/>
        <w:left w:val="none" w:sz="0" w:space="0" w:color="auto"/>
        <w:bottom w:val="none" w:sz="0" w:space="0" w:color="auto"/>
        <w:right w:val="none" w:sz="0" w:space="0" w:color="auto"/>
      </w:divBdr>
    </w:div>
    <w:div w:id="1914729194">
      <w:bodyDiv w:val="1"/>
      <w:marLeft w:val="0"/>
      <w:marRight w:val="0"/>
      <w:marTop w:val="0"/>
      <w:marBottom w:val="0"/>
      <w:divBdr>
        <w:top w:val="none" w:sz="0" w:space="0" w:color="auto"/>
        <w:left w:val="none" w:sz="0" w:space="0" w:color="auto"/>
        <w:bottom w:val="none" w:sz="0" w:space="0" w:color="auto"/>
        <w:right w:val="none" w:sz="0" w:space="0" w:color="auto"/>
      </w:divBdr>
    </w:div>
    <w:div w:id="1923950478">
      <w:bodyDiv w:val="1"/>
      <w:marLeft w:val="0"/>
      <w:marRight w:val="0"/>
      <w:marTop w:val="0"/>
      <w:marBottom w:val="0"/>
      <w:divBdr>
        <w:top w:val="none" w:sz="0" w:space="0" w:color="auto"/>
        <w:left w:val="none" w:sz="0" w:space="0" w:color="auto"/>
        <w:bottom w:val="none" w:sz="0" w:space="0" w:color="auto"/>
        <w:right w:val="none" w:sz="0" w:space="0" w:color="auto"/>
      </w:divBdr>
    </w:div>
    <w:div w:id="1935941787">
      <w:bodyDiv w:val="1"/>
      <w:marLeft w:val="0"/>
      <w:marRight w:val="0"/>
      <w:marTop w:val="0"/>
      <w:marBottom w:val="0"/>
      <w:divBdr>
        <w:top w:val="none" w:sz="0" w:space="0" w:color="auto"/>
        <w:left w:val="none" w:sz="0" w:space="0" w:color="auto"/>
        <w:bottom w:val="none" w:sz="0" w:space="0" w:color="auto"/>
        <w:right w:val="none" w:sz="0" w:space="0" w:color="auto"/>
      </w:divBdr>
    </w:div>
    <w:div w:id="1936816050">
      <w:bodyDiv w:val="1"/>
      <w:marLeft w:val="0"/>
      <w:marRight w:val="0"/>
      <w:marTop w:val="0"/>
      <w:marBottom w:val="0"/>
      <w:divBdr>
        <w:top w:val="none" w:sz="0" w:space="0" w:color="auto"/>
        <w:left w:val="none" w:sz="0" w:space="0" w:color="auto"/>
        <w:bottom w:val="none" w:sz="0" w:space="0" w:color="auto"/>
        <w:right w:val="none" w:sz="0" w:space="0" w:color="auto"/>
      </w:divBdr>
    </w:div>
    <w:div w:id="1961179767">
      <w:bodyDiv w:val="1"/>
      <w:marLeft w:val="0"/>
      <w:marRight w:val="0"/>
      <w:marTop w:val="0"/>
      <w:marBottom w:val="0"/>
      <w:divBdr>
        <w:top w:val="none" w:sz="0" w:space="0" w:color="auto"/>
        <w:left w:val="none" w:sz="0" w:space="0" w:color="auto"/>
        <w:bottom w:val="none" w:sz="0" w:space="0" w:color="auto"/>
        <w:right w:val="none" w:sz="0" w:space="0" w:color="auto"/>
      </w:divBdr>
    </w:div>
    <w:div w:id="1963147703">
      <w:bodyDiv w:val="1"/>
      <w:marLeft w:val="0"/>
      <w:marRight w:val="0"/>
      <w:marTop w:val="0"/>
      <w:marBottom w:val="0"/>
      <w:divBdr>
        <w:top w:val="none" w:sz="0" w:space="0" w:color="auto"/>
        <w:left w:val="none" w:sz="0" w:space="0" w:color="auto"/>
        <w:bottom w:val="none" w:sz="0" w:space="0" w:color="auto"/>
        <w:right w:val="none" w:sz="0" w:space="0" w:color="auto"/>
      </w:divBdr>
    </w:div>
    <w:div w:id="1972322089">
      <w:bodyDiv w:val="1"/>
      <w:marLeft w:val="0"/>
      <w:marRight w:val="0"/>
      <w:marTop w:val="0"/>
      <w:marBottom w:val="0"/>
      <w:divBdr>
        <w:top w:val="none" w:sz="0" w:space="0" w:color="auto"/>
        <w:left w:val="none" w:sz="0" w:space="0" w:color="auto"/>
        <w:bottom w:val="none" w:sz="0" w:space="0" w:color="auto"/>
        <w:right w:val="none" w:sz="0" w:space="0" w:color="auto"/>
      </w:divBdr>
    </w:div>
    <w:div w:id="1972784488">
      <w:bodyDiv w:val="1"/>
      <w:marLeft w:val="0"/>
      <w:marRight w:val="0"/>
      <w:marTop w:val="0"/>
      <w:marBottom w:val="0"/>
      <w:divBdr>
        <w:top w:val="none" w:sz="0" w:space="0" w:color="auto"/>
        <w:left w:val="none" w:sz="0" w:space="0" w:color="auto"/>
        <w:bottom w:val="none" w:sz="0" w:space="0" w:color="auto"/>
        <w:right w:val="none" w:sz="0" w:space="0" w:color="auto"/>
      </w:divBdr>
    </w:div>
    <w:div w:id="1991211183">
      <w:bodyDiv w:val="1"/>
      <w:marLeft w:val="0"/>
      <w:marRight w:val="0"/>
      <w:marTop w:val="0"/>
      <w:marBottom w:val="0"/>
      <w:divBdr>
        <w:top w:val="none" w:sz="0" w:space="0" w:color="auto"/>
        <w:left w:val="none" w:sz="0" w:space="0" w:color="auto"/>
        <w:bottom w:val="none" w:sz="0" w:space="0" w:color="auto"/>
        <w:right w:val="none" w:sz="0" w:space="0" w:color="auto"/>
      </w:divBdr>
    </w:div>
    <w:div w:id="1994723644">
      <w:bodyDiv w:val="1"/>
      <w:marLeft w:val="0"/>
      <w:marRight w:val="0"/>
      <w:marTop w:val="0"/>
      <w:marBottom w:val="0"/>
      <w:divBdr>
        <w:top w:val="none" w:sz="0" w:space="0" w:color="auto"/>
        <w:left w:val="none" w:sz="0" w:space="0" w:color="auto"/>
        <w:bottom w:val="none" w:sz="0" w:space="0" w:color="auto"/>
        <w:right w:val="none" w:sz="0" w:space="0" w:color="auto"/>
      </w:divBdr>
    </w:div>
    <w:div w:id="2001349326">
      <w:bodyDiv w:val="1"/>
      <w:marLeft w:val="0"/>
      <w:marRight w:val="0"/>
      <w:marTop w:val="0"/>
      <w:marBottom w:val="0"/>
      <w:divBdr>
        <w:top w:val="none" w:sz="0" w:space="0" w:color="auto"/>
        <w:left w:val="none" w:sz="0" w:space="0" w:color="auto"/>
        <w:bottom w:val="none" w:sz="0" w:space="0" w:color="auto"/>
        <w:right w:val="none" w:sz="0" w:space="0" w:color="auto"/>
      </w:divBdr>
    </w:div>
    <w:div w:id="2010057025">
      <w:bodyDiv w:val="1"/>
      <w:marLeft w:val="0"/>
      <w:marRight w:val="0"/>
      <w:marTop w:val="0"/>
      <w:marBottom w:val="0"/>
      <w:divBdr>
        <w:top w:val="none" w:sz="0" w:space="0" w:color="auto"/>
        <w:left w:val="none" w:sz="0" w:space="0" w:color="auto"/>
        <w:bottom w:val="none" w:sz="0" w:space="0" w:color="auto"/>
        <w:right w:val="none" w:sz="0" w:space="0" w:color="auto"/>
      </w:divBdr>
    </w:div>
    <w:div w:id="2027555510">
      <w:bodyDiv w:val="1"/>
      <w:marLeft w:val="0"/>
      <w:marRight w:val="0"/>
      <w:marTop w:val="0"/>
      <w:marBottom w:val="0"/>
      <w:divBdr>
        <w:top w:val="none" w:sz="0" w:space="0" w:color="auto"/>
        <w:left w:val="none" w:sz="0" w:space="0" w:color="auto"/>
        <w:bottom w:val="none" w:sz="0" w:space="0" w:color="auto"/>
        <w:right w:val="none" w:sz="0" w:space="0" w:color="auto"/>
      </w:divBdr>
    </w:div>
    <w:div w:id="2045010081">
      <w:bodyDiv w:val="1"/>
      <w:marLeft w:val="0"/>
      <w:marRight w:val="0"/>
      <w:marTop w:val="0"/>
      <w:marBottom w:val="0"/>
      <w:divBdr>
        <w:top w:val="none" w:sz="0" w:space="0" w:color="auto"/>
        <w:left w:val="none" w:sz="0" w:space="0" w:color="auto"/>
        <w:bottom w:val="none" w:sz="0" w:space="0" w:color="auto"/>
        <w:right w:val="none" w:sz="0" w:space="0" w:color="auto"/>
      </w:divBdr>
    </w:div>
    <w:div w:id="2085688105">
      <w:bodyDiv w:val="1"/>
      <w:marLeft w:val="0"/>
      <w:marRight w:val="0"/>
      <w:marTop w:val="0"/>
      <w:marBottom w:val="0"/>
      <w:divBdr>
        <w:top w:val="none" w:sz="0" w:space="0" w:color="auto"/>
        <w:left w:val="none" w:sz="0" w:space="0" w:color="auto"/>
        <w:bottom w:val="none" w:sz="0" w:space="0" w:color="auto"/>
        <w:right w:val="none" w:sz="0" w:space="0" w:color="auto"/>
      </w:divBdr>
    </w:div>
    <w:div w:id="2094810883">
      <w:bodyDiv w:val="1"/>
      <w:marLeft w:val="0"/>
      <w:marRight w:val="0"/>
      <w:marTop w:val="0"/>
      <w:marBottom w:val="0"/>
      <w:divBdr>
        <w:top w:val="none" w:sz="0" w:space="0" w:color="auto"/>
        <w:left w:val="none" w:sz="0" w:space="0" w:color="auto"/>
        <w:bottom w:val="none" w:sz="0" w:space="0" w:color="auto"/>
        <w:right w:val="none" w:sz="0" w:space="0" w:color="auto"/>
      </w:divBdr>
    </w:div>
    <w:div w:id="2117173135">
      <w:bodyDiv w:val="1"/>
      <w:marLeft w:val="0"/>
      <w:marRight w:val="0"/>
      <w:marTop w:val="0"/>
      <w:marBottom w:val="0"/>
      <w:divBdr>
        <w:top w:val="none" w:sz="0" w:space="0" w:color="auto"/>
        <w:left w:val="none" w:sz="0" w:space="0" w:color="auto"/>
        <w:bottom w:val="none" w:sz="0" w:space="0" w:color="auto"/>
        <w:right w:val="none" w:sz="0" w:space="0" w:color="auto"/>
      </w:divBdr>
    </w:div>
    <w:div w:id="2119980968">
      <w:bodyDiv w:val="1"/>
      <w:marLeft w:val="0"/>
      <w:marRight w:val="0"/>
      <w:marTop w:val="0"/>
      <w:marBottom w:val="0"/>
      <w:divBdr>
        <w:top w:val="none" w:sz="0" w:space="0" w:color="auto"/>
        <w:left w:val="none" w:sz="0" w:space="0" w:color="auto"/>
        <w:bottom w:val="none" w:sz="0" w:space="0" w:color="auto"/>
        <w:right w:val="none" w:sz="0" w:space="0" w:color="auto"/>
      </w:divBdr>
    </w:div>
    <w:div w:id="2134319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Version="1987"/>
</file>

<file path=customXml/itemProps1.xml><?xml version="1.0" encoding="utf-8"?>
<ds:datastoreItem xmlns:ds="http://schemas.openxmlformats.org/officeDocument/2006/customXml" ds:itemID="{EF4B58B7-9AED-4161-8411-603FA41B71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966</TotalTime>
  <Pages>10</Pages>
  <Words>2040</Words>
  <Characters>11633</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khalasikush36@outlook.com</dc:creator>
  <cp:keywords/>
  <dc:description/>
  <cp:lastModifiedBy>Kush Khalasi</cp:lastModifiedBy>
  <cp:revision>92</cp:revision>
  <dcterms:created xsi:type="dcterms:W3CDTF">2024-07-20T11:30:00Z</dcterms:created>
  <dcterms:modified xsi:type="dcterms:W3CDTF">2026-01-03T09:04:00Z</dcterms:modified>
</cp:coreProperties>
</file>