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0475" w14:textId="63FD4424" w:rsidR="0083420C" w:rsidRPr="008A34FD" w:rsidRDefault="008A34FD" w:rsidP="008A34F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21B22F40" wp14:editId="3DA7E0D9">
            <wp:simplePos x="0" y="0"/>
            <wp:positionH relativeFrom="column">
              <wp:posOffset>-914400</wp:posOffset>
            </wp:positionH>
            <wp:positionV relativeFrom="page">
              <wp:posOffset>12700</wp:posOffset>
            </wp:positionV>
            <wp:extent cx="7566025" cy="1066419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66025" cy="1066419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b w:val="0"/>
          <w:bCs w:val="0"/>
          <w:color w:val="auto"/>
          <w:sz w:val="22"/>
          <w:szCs w:val="22"/>
          <w:lang w:val="en-IN" w:eastAsia="en-US"/>
        </w:rPr>
        <w:id w:val="1328637030"/>
        <w:docPartObj>
          <w:docPartGallery w:val="Table of Contents"/>
          <w:docPartUnique/>
        </w:docPartObj>
      </w:sdtPr>
      <w:sdtEndPr>
        <w:rPr>
          <w:noProof/>
        </w:rPr>
      </w:sdtEndPr>
      <w:sdtContent>
        <w:p w14:paraId="5920354B" w14:textId="676496BA" w:rsidR="0053779F" w:rsidRPr="00CA25F2" w:rsidRDefault="0053779F" w:rsidP="000314CF">
          <w:pPr>
            <w:pStyle w:val="TOCHeading"/>
            <w:jc w:val="center"/>
            <w:rPr>
              <w:rFonts w:asciiTheme="minorHAnsi" w:hAnsiTheme="minorHAnsi" w:cstheme="minorHAnsi"/>
            </w:rPr>
          </w:pPr>
          <w:r w:rsidRPr="00CA25F2">
            <w:rPr>
              <w:rFonts w:asciiTheme="minorHAnsi" w:hAnsiTheme="minorHAnsi" w:cstheme="minorHAnsi"/>
            </w:rPr>
            <w:t>Contents</w:t>
          </w:r>
        </w:p>
        <w:p w14:paraId="678B2BDA" w14:textId="77777777" w:rsidR="0053779F" w:rsidRPr="00CA25F2" w:rsidRDefault="0053779F" w:rsidP="00CA25F2">
          <w:pPr>
            <w:rPr>
              <w:rFonts w:cstheme="minorHAnsi"/>
              <w:lang w:val="en-US" w:eastAsia="ja-JP"/>
            </w:rPr>
          </w:pPr>
        </w:p>
        <w:p w14:paraId="1CF7C1F1" w14:textId="77777777" w:rsidR="007E03F4" w:rsidRPr="00CA25F2" w:rsidRDefault="0053779F" w:rsidP="00CA25F2">
          <w:pPr>
            <w:pStyle w:val="TOC1"/>
            <w:tabs>
              <w:tab w:val="right" w:leader="dot" w:pos="9020"/>
            </w:tabs>
            <w:rPr>
              <w:rFonts w:eastAsiaTheme="minorEastAsia" w:cstheme="minorHAnsi"/>
              <w:noProof/>
              <w:lang w:eastAsia="en-IN"/>
            </w:rPr>
          </w:pPr>
          <w:r w:rsidRPr="00CA25F2">
            <w:rPr>
              <w:rFonts w:cstheme="minorHAnsi"/>
            </w:rPr>
            <w:fldChar w:fldCharType="begin"/>
          </w:r>
          <w:r w:rsidRPr="00CA25F2">
            <w:rPr>
              <w:rFonts w:cstheme="minorHAnsi"/>
            </w:rPr>
            <w:instrText xml:space="preserve"> TOC \o "1-3" \h \z \u </w:instrText>
          </w:r>
          <w:r w:rsidRPr="00CA25F2">
            <w:rPr>
              <w:rFonts w:cstheme="minorHAnsi"/>
            </w:rPr>
            <w:fldChar w:fldCharType="separate"/>
          </w:r>
          <w:hyperlink w:anchor="_Toc222494301" w:history="1">
            <w:r w:rsidR="007E03F4" w:rsidRPr="00CA25F2">
              <w:rPr>
                <w:rStyle w:val="Hyperlink"/>
                <w:rFonts w:eastAsia="Times New Roman" w:cstheme="minorHAnsi"/>
                <w:noProof/>
                <w:lang w:eastAsia="en-IN"/>
              </w:rPr>
              <w:t>Introduction</w:t>
            </w:r>
            <w:r w:rsidR="007E03F4" w:rsidRPr="00CA25F2">
              <w:rPr>
                <w:rFonts w:cstheme="minorHAnsi"/>
                <w:noProof/>
                <w:webHidden/>
              </w:rPr>
              <w:tab/>
            </w:r>
            <w:r w:rsidR="007E03F4" w:rsidRPr="00CA25F2">
              <w:rPr>
                <w:rFonts w:cstheme="minorHAnsi"/>
                <w:noProof/>
                <w:webHidden/>
              </w:rPr>
              <w:fldChar w:fldCharType="begin"/>
            </w:r>
            <w:r w:rsidR="007E03F4" w:rsidRPr="00CA25F2">
              <w:rPr>
                <w:rFonts w:cstheme="minorHAnsi"/>
                <w:noProof/>
                <w:webHidden/>
              </w:rPr>
              <w:instrText xml:space="preserve"> PAGEREF _Toc222494301 \h </w:instrText>
            </w:r>
            <w:r w:rsidR="007E03F4" w:rsidRPr="00CA25F2">
              <w:rPr>
                <w:rFonts w:cstheme="minorHAnsi"/>
                <w:noProof/>
                <w:webHidden/>
              </w:rPr>
            </w:r>
            <w:r w:rsidR="007E03F4" w:rsidRPr="00CA25F2">
              <w:rPr>
                <w:rFonts w:cstheme="minorHAnsi"/>
                <w:noProof/>
                <w:webHidden/>
              </w:rPr>
              <w:fldChar w:fldCharType="separate"/>
            </w:r>
            <w:r w:rsidR="008A34FD">
              <w:rPr>
                <w:rFonts w:cstheme="minorHAnsi"/>
                <w:noProof/>
                <w:webHidden/>
              </w:rPr>
              <w:t>3</w:t>
            </w:r>
            <w:r w:rsidR="007E03F4" w:rsidRPr="00CA25F2">
              <w:rPr>
                <w:rFonts w:cstheme="minorHAnsi"/>
                <w:noProof/>
                <w:webHidden/>
              </w:rPr>
              <w:fldChar w:fldCharType="end"/>
            </w:r>
          </w:hyperlink>
        </w:p>
        <w:p w14:paraId="67D805EE"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2" w:history="1">
            <w:r w:rsidRPr="00CA25F2">
              <w:rPr>
                <w:rStyle w:val="Hyperlink"/>
                <w:rFonts w:eastAsia="Times New Roman" w:cstheme="minorHAnsi"/>
                <w:noProof/>
                <w:lang w:eastAsia="en-IN"/>
              </w:rPr>
              <w:t>Scope</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_Toc222494302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3</w:t>
            </w:r>
            <w:r w:rsidRPr="00CA25F2">
              <w:rPr>
                <w:rFonts w:cstheme="minorHAnsi"/>
                <w:noProof/>
                <w:webHidden/>
              </w:rPr>
              <w:fldChar w:fldCharType="end"/>
            </w:r>
          </w:hyperlink>
        </w:p>
        <w:p w14:paraId="656861F6"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3" w:history="1">
            <w:r w:rsidRPr="00CA25F2">
              <w:rPr>
                <w:rStyle w:val="Hyperlink"/>
                <w:rFonts w:eastAsia="Times New Roman" w:cstheme="minorHAnsi"/>
                <w:noProof/>
                <w:lang w:eastAsia="en-IN"/>
              </w:rPr>
              <w:t>Purpose</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_Toc222494303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3</w:t>
            </w:r>
            <w:r w:rsidRPr="00CA25F2">
              <w:rPr>
                <w:rFonts w:cstheme="minorHAnsi"/>
                <w:noProof/>
                <w:webHidden/>
              </w:rPr>
              <w:fldChar w:fldCharType="end"/>
            </w:r>
          </w:hyperlink>
        </w:p>
        <w:p w14:paraId="708306C9"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4" w:history="1">
            <w:r w:rsidRPr="00CA25F2">
              <w:rPr>
                <w:rStyle w:val="Hyperlink"/>
                <w:rFonts w:eastAsia="Times New Roman" w:cstheme="minorHAnsi"/>
                <w:noProof/>
                <w:lang w:eastAsia="en-IN"/>
              </w:rPr>
              <w:t>Key Focus Areas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_Toc222494304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4</w:t>
            </w:r>
            <w:r w:rsidRPr="00CA25F2">
              <w:rPr>
                <w:rFonts w:cstheme="minorHAnsi"/>
                <w:noProof/>
                <w:webHidden/>
              </w:rPr>
              <w:fldChar w:fldCharType="end"/>
            </w:r>
          </w:hyperlink>
        </w:p>
        <w:p w14:paraId="6DA846DA"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5" w:history="1">
            <w:r w:rsidRPr="00CA25F2">
              <w:rPr>
                <w:rStyle w:val="Hyperlink"/>
                <w:rFonts w:eastAsia="Times New Roman" w:cstheme="minorHAnsi"/>
                <w:noProof/>
                <w:lang w:eastAsia="en-IN"/>
              </w:rPr>
              <w:t>Policy Commitments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_Toc222494305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4</w:t>
            </w:r>
            <w:r w:rsidRPr="00CA25F2">
              <w:rPr>
                <w:rFonts w:cstheme="minorHAnsi"/>
                <w:noProof/>
                <w:webHidden/>
              </w:rPr>
              <w:fldChar w:fldCharType="end"/>
            </w:r>
          </w:hyperlink>
        </w:p>
        <w:p w14:paraId="6BB30085"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6" w:history="1">
            <w:r w:rsidRPr="00CA25F2">
              <w:rPr>
                <w:rStyle w:val="Hyperlink"/>
                <w:rFonts w:eastAsia="Times New Roman" w:cstheme="minorHAnsi"/>
                <w:noProof/>
                <w:lang w:eastAsia="en-IN"/>
              </w:rPr>
              <w:t>Targets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_Toc222494306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5</w:t>
            </w:r>
            <w:r w:rsidRPr="00CA25F2">
              <w:rPr>
                <w:rFonts w:cstheme="minorHAnsi"/>
                <w:noProof/>
                <w:webHidden/>
              </w:rPr>
              <w:fldChar w:fldCharType="end"/>
            </w:r>
          </w:hyperlink>
        </w:p>
        <w:p w14:paraId="4D27DABD"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7" w:history="1">
            <w:r w:rsidRPr="00CA25F2">
              <w:rPr>
                <w:rStyle w:val="Hyperlink"/>
                <w:rFonts w:eastAsia="Times New Roman" w:cstheme="minorHAnsi"/>
                <w:noProof/>
                <w:lang w:eastAsia="en-IN"/>
              </w:rPr>
              <w:t>SDGs Covered</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_Toc222494307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7</w:t>
            </w:r>
            <w:r w:rsidRPr="00CA25F2">
              <w:rPr>
                <w:rFonts w:cstheme="minorHAnsi"/>
                <w:noProof/>
                <w:webHidden/>
              </w:rPr>
              <w:fldChar w:fldCharType="end"/>
            </w:r>
          </w:hyperlink>
        </w:p>
        <w:p w14:paraId="0CFF5835"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8" w:history="1">
            <w:r w:rsidRPr="00CA25F2">
              <w:rPr>
                <w:rStyle w:val="Hyperlink"/>
                <w:rFonts w:eastAsia="Times New Roman" w:cstheme="minorHAnsi"/>
                <w:noProof/>
                <w:lang w:eastAsia="en-IN"/>
              </w:rPr>
              <w:t>Roles &amp; Responsibilities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_Toc222494308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7</w:t>
            </w:r>
            <w:r w:rsidRPr="00CA25F2">
              <w:rPr>
                <w:rFonts w:cstheme="minorHAnsi"/>
                <w:noProof/>
                <w:webHidden/>
              </w:rPr>
              <w:fldChar w:fldCharType="end"/>
            </w:r>
          </w:hyperlink>
        </w:p>
        <w:p w14:paraId="3AE7B109"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9" w:history="1">
            <w:r w:rsidRPr="00CA25F2">
              <w:rPr>
                <w:rStyle w:val="Hyperlink"/>
                <w:rFonts w:eastAsia="Times New Roman" w:cstheme="minorHAnsi"/>
                <w:noProof/>
                <w:lang w:eastAsia="en-IN"/>
              </w:rPr>
              <w:t>Reporting</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_Toc222494309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8</w:t>
            </w:r>
            <w:r w:rsidRPr="00CA25F2">
              <w:rPr>
                <w:rFonts w:cstheme="minorHAnsi"/>
                <w:noProof/>
                <w:webHidden/>
              </w:rPr>
              <w:fldChar w:fldCharType="end"/>
            </w:r>
          </w:hyperlink>
        </w:p>
        <w:p w14:paraId="657F808E"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10" w:history="1">
            <w:r w:rsidRPr="00CA25F2">
              <w:rPr>
                <w:rStyle w:val="Hyperlink"/>
                <w:rFonts w:eastAsia="Times New Roman" w:cstheme="minorHAnsi"/>
                <w:noProof/>
                <w:lang w:eastAsia="en-IN"/>
              </w:rPr>
              <w:t>Continuous Improvement</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_Toc222494310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8</w:t>
            </w:r>
            <w:r w:rsidRPr="00CA25F2">
              <w:rPr>
                <w:rFonts w:cstheme="minorHAnsi"/>
                <w:noProof/>
                <w:webHidden/>
              </w:rPr>
              <w:fldChar w:fldCharType="end"/>
            </w:r>
          </w:hyperlink>
        </w:p>
        <w:p w14:paraId="6773C311"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11" w:history="1">
            <w:r w:rsidRPr="00CA25F2">
              <w:rPr>
                <w:rStyle w:val="Hyperlink"/>
                <w:rFonts w:eastAsia="Times New Roman" w:cstheme="minorHAnsi"/>
                <w:noProof/>
                <w:lang w:eastAsia="en-IN"/>
              </w:rPr>
              <w:t>Review Mechanism</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_Toc222494311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8</w:t>
            </w:r>
            <w:r w:rsidRPr="00CA25F2">
              <w:rPr>
                <w:rFonts w:cstheme="minorHAnsi"/>
                <w:noProof/>
                <w:webHidden/>
              </w:rPr>
              <w:fldChar w:fldCharType="end"/>
            </w:r>
          </w:hyperlink>
        </w:p>
        <w:p w14:paraId="5F0F4A33"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12" w:history="1">
            <w:r w:rsidRPr="00CA25F2">
              <w:rPr>
                <w:rStyle w:val="Hyperlink"/>
                <w:rFonts w:eastAsia="Times New Roman" w:cstheme="minorHAnsi"/>
                <w:noProof/>
                <w:lang w:eastAsia="en-IN"/>
              </w:rPr>
              <w:t>Acknowledgement</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_Toc222494312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10</w:t>
            </w:r>
            <w:r w:rsidRPr="00CA25F2">
              <w:rPr>
                <w:rFonts w:cstheme="minorHAnsi"/>
                <w:noProof/>
                <w:webHidden/>
              </w:rPr>
              <w:fldChar w:fldCharType="end"/>
            </w:r>
          </w:hyperlink>
        </w:p>
        <w:p w14:paraId="43A9528A" w14:textId="18A4051B" w:rsidR="0053779F" w:rsidRPr="00CA25F2" w:rsidRDefault="0053779F" w:rsidP="00CA25F2">
          <w:pPr>
            <w:rPr>
              <w:rFonts w:cstheme="minorHAnsi"/>
            </w:rPr>
          </w:pPr>
          <w:r w:rsidRPr="00CA25F2">
            <w:rPr>
              <w:rFonts w:cstheme="minorHAnsi"/>
              <w:b/>
              <w:bCs/>
              <w:noProof/>
            </w:rPr>
            <w:fldChar w:fldCharType="end"/>
          </w:r>
        </w:p>
      </w:sdtContent>
    </w:sdt>
    <w:p w14:paraId="044BAA00" w14:textId="77777777" w:rsidR="0053779F" w:rsidRPr="00CA25F2" w:rsidRDefault="0053779F" w:rsidP="00CA25F2">
      <w:pPr>
        <w:rPr>
          <w:rFonts w:cstheme="minorHAnsi"/>
          <w:lang w:eastAsia="en-IN"/>
        </w:rPr>
      </w:pPr>
    </w:p>
    <w:p w14:paraId="65C567B0" w14:textId="77777777" w:rsidR="0053779F" w:rsidRPr="00CA25F2" w:rsidRDefault="0053779F" w:rsidP="00CA25F2">
      <w:pPr>
        <w:rPr>
          <w:rFonts w:cstheme="minorHAnsi"/>
          <w:lang w:eastAsia="en-IN"/>
        </w:rPr>
      </w:pPr>
    </w:p>
    <w:p w14:paraId="6127B2C9" w14:textId="77777777" w:rsidR="0053779F" w:rsidRPr="00CA25F2" w:rsidRDefault="0053779F" w:rsidP="00CA25F2">
      <w:pPr>
        <w:rPr>
          <w:rFonts w:cstheme="minorHAnsi"/>
          <w:lang w:eastAsia="en-IN"/>
        </w:rPr>
      </w:pPr>
    </w:p>
    <w:p w14:paraId="73F9B5DD" w14:textId="77777777" w:rsidR="0053779F" w:rsidRPr="00CA25F2" w:rsidRDefault="0053779F" w:rsidP="00CA25F2">
      <w:pPr>
        <w:rPr>
          <w:rFonts w:cstheme="minorHAnsi"/>
          <w:lang w:eastAsia="en-IN"/>
        </w:rPr>
      </w:pPr>
    </w:p>
    <w:p w14:paraId="4DC2C364" w14:textId="77777777" w:rsidR="0053779F" w:rsidRPr="00CA25F2" w:rsidRDefault="0053779F" w:rsidP="00CA25F2">
      <w:pPr>
        <w:rPr>
          <w:rFonts w:cstheme="minorHAnsi"/>
          <w:lang w:eastAsia="en-IN"/>
        </w:rPr>
      </w:pPr>
    </w:p>
    <w:p w14:paraId="43CEA094" w14:textId="77777777" w:rsidR="0053779F" w:rsidRPr="00CA25F2" w:rsidRDefault="0053779F" w:rsidP="00CA25F2">
      <w:pPr>
        <w:rPr>
          <w:rFonts w:cstheme="minorHAnsi"/>
          <w:lang w:eastAsia="en-IN"/>
        </w:rPr>
      </w:pPr>
    </w:p>
    <w:p w14:paraId="68F33204" w14:textId="77777777" w:rsidR="0053779F" w:rsidRPr="00CA25F2" w:rsidRDefault="0053779F" w:rsidP="00CA25F2">
      <w:pPr>
        <w:rPr>
          <w:rFonts w:cstheme="minorHAnsi"/>
          <w:lang w:eastAsia="en-IN"/>
        </w:rPr>
      </w:pPr>
    </w:p>
    <w:p w14:paraId="54D2C501" w14:textId="77777777" w:rsidR="0053779F" w:rsidRPr="00CA25F2" w:rsidRDefault="0053779F" w:rsidP="00CA25F2">
      <w:pPr>
        <w:rPr>
          <w:rFonts w:cstheme="minorHAnsi"/>
          <w:lang w:eastAsia="en-IN"/>
        </w:rPr>
      </w:pPr>
    </w:p>
    <w:p w14:paraId="34DC9360" w14:textId="77777777" w:rsidR="0053779F" w:rsidRPr="00CA25F2" w:rsidRDefault="0053779F" w:rsidP="00CA25F2">
      <w:pPr>
        <w:rPr>
          <w:rFonts w:cstheme="minorHAnsi"/>
          <w:lang w:eastAsia="en-IN"/>
        </w:rPr>
      </w:pPr>
    </w:p>
    <w:p w14:paraId="0D0EA5D1" w14:textId="77777777" w:rsidR="0053779F" w:rsidRPr="00CA25F2" w:rsidRDefault="0053779F" w:rsidP="00CA25F2">
      <w:pPr>
        <w:rPr>
          <w:rFonts w:cstheme="minorHAnsi"/>
          <w:lang w:eastAsia="en-IN"/>
        </w:rPr>
      </w:pPr>
    </w:p>
    <w:p w14:paraId="05FBF189" w14:textId="77777777" w:rsidR="0053779F" w:rsidRPr="00CA25F2" w:rsidRDefault="0053779F" w:rsidP="00CA25F2">
      <w:pPr>
        <w:rPr>
          <w:rFonts w:cstheme="minorHAnsi"/>
          <w:lang w:eastAsia="en-IN"/>
        </w:rPr>
      </w:pPr>
    </w:p>
    <w:p w14:paraId="2D6DC77F" w14:textId="77777777" w:rsidR="0053779F" w:rsidRPr="00CA25F2" w:rsidRDefault="0053779F" w:rsidP="00CA25F2">
      <w:pPr>
        <w:rPr>
          <w:rFonts w:cstheme="minorHAnsi"/>
          <w:lang w:eastAsia="en-IN"/>
        </w:rPr>
      </w:pPr>
    </w:p>
    <w:p w14:paraId="22A86136" w14:textId="77777777" w:rsidR="00CC3DF4" w:rsidRPr="00CA25F2" w:rsidRDefault="00CC3DF4" w:rsidP="002203F4">
      <w:pPr>
        <w:pStyle w:val="Heading1"/>
        <w:spacing w:before="0"/>
        <w:jc w:val="both"/>
        <w:rPr>
          <w:rFonts w:asciiTheme="minorHAnsi" w:eastAsia="Times New Roman" w:hAnsiTheme="minorHAnsi" w:cstheme="minorHAnsi"/>
          <w:lang w:eastAsia="en-IN"/>
        </w:rPr>
      </w:pPr>
      <w:bookmarkStart w:id="0" w:name="_Toc222494301"/>
      <w:r w:rsidRPr="00CA25F2">
        <w:rPr>
          <w:rFonts w:asciiTheme="minorHAnsi" w:eastAsia="Times New Roman" w:hAnsiTheme="minorHAnsi" w:cstheme="minorHAnsi"/>
          <w:lang w:eastAsia="en-IN"/>
        </w:rPr>
        <w:lastRenderedPageBreak/>
        <w:t>Introduction</w:t>
      </w:r>
      <w:bookmarkEnd w:id="0"/>
    </w:p>
    <w:p w14:paraId="1B4B412B" w14:textId="0CAEF3A7" w:rsidR="00D6415E" w:rsidRPr="00F14DEB" w:rsidRDefault="00CA25F2" w:rsidP="00F14DEB">
      <w:pPr>
        <w:spacing w:before="100" w:beforeAutospacing="1" w:after="100" w:afterAutospacing="1"/>
        <w:jc w:val="both"/>
        <w:rPr>
          <w:rFonts w:eastAsia="Times New Roman" w:cstheme="minorHAnsi"/>
          <w:sz w:val="24"/>
          <w:szCs w:val="24"/>
          <w:lang w:eastAsia="en-IN"/>
        </w:rPr>
      </w:pPr>
      <w:r w:rsidRPr="00F14DEB">
        <w:rPr>
          <w:rFonts w:eastAsia="Times New Roman" w:cstheme="minorHAnsi"/>
          <w:sz w:val="24"/>
          <w:szCs w:val="24"/>
          <w:lang w:eastAsia="en-IN"/>
        </w:rPr>
        <w:t xml:space="preserve">Indian Synthetic Rubber Private Limited (ISRPL) </w:t>
      </w:r>
      <w:r w:rsidR="00F14DEB" w:rsidRPr="00F14DEB">
        <w:rPr>
          <w:rFonts w:eastAsia="Times New Roman" w:cstheme="minorHAnsi"/>
          <w:sz w:val="24"/>
          <w:szCs w:val="24"/>
          <w:lang w:eastAsia="en-IN"/>
        </w:rPr>
        <w:t>is committed to ensuring fair and responsible compensation for all employees in line with applicable laws and ethical business practices. The company recognizes that paying a living wage supports employee well-being, financial security, and dignity at work. Through this policy, ISRPL aims to promote equitable wages that help employees meet their basic needs and improve their overall quality of life.</w:t>
      </w:r>
    </w:p>
    <w:p w14:paraId="70E290AA" w14:textId="77777777" w:rsidR="00CC3DF4" w:rsidRPr="00CA25F2" w:rsidRDefault="00CC3DF4" w:rsidP="002203F4">
      <w:pPr>
        <w:pStyle w:val="Heading1"/>
        <w:spacing w:before="0"/>
        <w:jc w:val="both"/>
        <w:rPr>
          <w:rFonts w:asciiTheme="minorHAnsi" w:eastAsia="Times New Roman" w:hAnsiTheme="minorHAnsi" w:cstheme="minorHAnsi"/>
          <w:lang w:eastAsia="en-IN"/>
        </w:rPr>
      </w:pPr>
      <w:bookmarkStart w:id="1" w:name="_Toc222494302"/>
      <w:r w:rsidRPr="00CA25F2">
        <w:rPr>
          <w:rFonts w:asciiTheme="minorHAnsi" w:eastAsia="Times New Roman" w:hAnsiTheme="minorHAnsi" w:cstheme="minorHAnsi"/>
          <w:lang w:eastAsia="en-IN"/>
        </w:rPr>
        <w:t>Scope</w:t>
      </w:r>
      <w:bookmarkEnd w:id="1"/>
    </w:p>
    <w:p w14:paraId="3ED4AAAE" w14:textId="0D36068E" w:rsidR="00CC3DF4" w:rsidRPr="00CA25F2" w:rsidRDefault="003A7DC5" w:rsidP="00CA25F2">
      <w:p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This policy applies to all activities, products, and services of ISRPL, including its Corporate Office in Noida and its manufacturing facility in Panipat, Haryana. It extends to all employees, contractors, vendors, and stakeholders operating within or on behalf of ISRPL premises.</w:t>
      </w:r>
    </w:p>
    <w:tbl>
      <w:tblPr>
        <w:tblStyle w:val="TableGrid"/>
        <w:tblW w:w="0" w:type="auto"/>
        <w:tblLook w:val="04A0" w:firstRow="1" w:lastRow="0" w:firstColumn="1" w:lastColumn="0" w:noHBand="0" w:noVBand="1"/>
      </w:tblPr>
      <w:tblGrid>
        <w:gridCol w:w="568"/>
        <w:gridCol w:w="2312"/>
        <w:gridCol w:w="2311"/>
        <w:gridCol w:w="3998"/>
      </w:tblGrid>
      <w:tr w:rsidR="000C271D" w:rsidRPr="00CA25F2" w14:paraId="257D302F" w14:textId="77777777" w:rsidTr="000C271D">
        <w:tc>
          <w:tcPr>
            <w:tcW w:w="559" w:type="dxa"/>
            <w:vAlign w:val="center"/>
          </w:tcPr>
          <w:p w14:paraId="59403FA1" w14:textId="7AB53167"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Sr. No.</w:t>
            </w:r>
          </w:p>
        </w:tc>
        <w:tc>
          <w:tcPr>
            <w:tcW w:w="2312" w:type="dxa"/>
            <w:vAlign w:val="center"/>
          </w:tcPr>
          <w:p w14:paraId="52D4C062" w14:textId="47B21B04"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Name of Company</w:t>
            </w:r>
          </w:p>
        </w:tc>
        <w:tc>
          <w:tcPr>
            <w:tcW w:w="2311" w:type="dxa"/>
            <w:vAlign w:val="center"/>
          </w:tcPr>
          <w:p w14:paraId="10D5F5C2" w14:textId="064247FE"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Function of Site</w:t>
            </w:r>
          </w:p>
        </w:tc>
        <w:tc>
          <w:tcPr>
            <w:tcW w:w="3998" w:type="dxa"/>
            <w:vAlign w:val="center"/>
          </w:tcPr>
          <w:p w14:paraId="7B41C706" w14:textId="7AF98A23"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Address</w:t>
            </w:r>
          </w:p>
        </w:tc>
      </w:tr>
      <w:tr w:rsidR="000C271D" w:rsidRPr="00CA25F2" w14:paraId="40E6E801" w14:textId="77777777" w:rsidTr="000C271D">
        <w:tc>
          <w:tcPr>
            <w:tcW w:w="559" w:type="dxa"/>
            <w:vAlign w:val="center"/>
          </w:tcPr>
          <w:p w14:paraId="4EAE506B" w14:textId="558F0C55"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1</w:t>
            </w:r>
          </w:p>
        </w:tc>
        <w:tc>
          <w:tcPr>
            <w:tcW w:w="2312" w:type="dxa"/>
            <w:vMerge w:val="restart"/>
            <w:vAlign w:val="center"/>
          </w:tcPr>
          <w:p w14:paraId="65A6C111" w14:textId="5D225237"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Indian Synthetic Rubber Private Limited</w:t>
            </w:r>
          </w:p>
        </w:tc>
        <w:tc>
          <w:tcPr>
            <w:tcW w:w="2311" w:type="dxa"/>
            <w:vAlign w:val="center"/>
          </w:tcPr>
          <w:p w14:paraId="104FEE71" w14:textId="30E7A595"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Corporate Office</w:t>
            </w:r>
          </w:p>
        </w:tc>
        <w:tc>
          <w:tcPr>
            <w:tcW w:w="3998" w:type="dxa"/>
          </w:tcPr>
          <w:p w14:paraId="657B2929" w14:textId="441E8EE4" w:rsidR="000C271D" w:rsidRPr="00CA25F2" w:rsidRDefault="000C271D" w:rsidP="00F14DEB">
            <w:pPr>
              <w:spacing w:before="100" w:beforeAutospacing="1" w:after="100" w:afterAutospacing="1" w:line="276" w:lineRule="auto"/>
              <w:rPr>
                <w:rFonts w:eastAsia="Times New Roman" w:cstheme="minorHAnsi"/>
                <w:sz w:val="24"/>
                <w:szCs w:val="24"/>
                <w:lang w:eastAsia="en-IN"/>
              </w:rPr>
            </w:pPr>
            <w:r w:rsidRPr="00CA25F2">
              <w:rPr>
                <w:rFonts w:eastAsia="Times New Roman" w:cstheme="minorHAnsi"/>
                <w:sz w:val="24"/>
                <w:szCs w:val="24"/>
                <w:lang w:eastAsia="en-IN"/>
              </w:rPr>
              <w:t>1st Floor, Tower 3, IGL Complex,</w:t>
            </w:r>
            <w:r w:rsidRPr="00CA25F2">
              <w:rPr>
                <w:rFonts w:eastAsia="Times New Roman" w:cstheme="minorHAnsi"/>
                <w:sz w:val="24"/>
                <w:szCs w:val="24"/>
                <w:lang w:eastAsia="en-IN"/>
              </w:rPr>
              <w:br/>
              <w:t>Plot No-2B, Sector-126, Noida, Uttar Pradesh -201304</w:t>
            </w:r>
          </w:p>
        </w:tc>
      </w:tr>
      <w:tr w:rsidR="000C271D" w:rsidRPr="00CA25F2" w14:paraId="71CA92F4" w14:textId="77777777" w:rsidTr="000C271D">
        <w:tc>
          <w:tcPr>
            <w:tcW w:w="559" w:type="dxa"/>
            <w:vAlign w:val="center"/>
          </w:tcPr>
          <w:p w14:paraId="755F4D98" w14:textId="6BD903E0"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2</w:t>
            </w:r>
          </w:p>
        </w:tc>
        <w:tc>
          <w:tcPr>
            <w:tcW w:w="2312" w:type="dxa"/>
            <w:vMerge/>
          </w:tcPr>
          <w:p w14:paraId="24E63A1C" w14:textId="77777777" w:rsidR="000C271D" w:rsidRPr="00CA25F2" w:rsidRDefault="000C271D" w:rsidP="00CA25F2">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6430BB40" w14:textId="068F3968"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Registered Office</w:t>
            </w:r>
          </w:p>
        </w:tc>
        <w:tc>
          <w:tcPr>
            <w:tcW w:w="3998" w:type="dxa"/>
          </w:tcPr>
          <w:p w14:paraId="3C8C69FB" w14:textId="521D59A4" w:rsidR="000C271D" w:rsidRPr="00CA25F2" w:rsidRDefault="000C271D" w:rsidP="00F14DEB">
            <w:pPr>
              <w:spacing w:before="100" w:beforeAutospacing="1" w:after="100" w:afterAutospacing="1" w:line="276" w:lineRule="auto"/>
              <w:rPr>
                <w:rFonts w:eastAsia="Times New Roman" w:cstheme="minorHAnsi"/>
                <w:sz w:val="24"/>
                <w:szCs w:val="24"/>
                <w:lang w:eastAsia="en-IN"/>
              </w:rPr>
            </w:pPr>
            <w:r w:rsidRPr="00CA25F2">
              <w:rPr>
                <w:rFonts w:eastAsia="Times New Roman" w:cstheme="minorHAnsi"/>
                <w:sz w:val="24"/>
                <w:szCs w:val="24"/>
                <w:lang w:eastAsia="en-IN"/>
              </w:rPr>
              <w:t>10th Floor, Core-2, North Tower, Scope Minar, District Centre, Laxmi Nagar, Delhi -110092</w:t>
            </w:r>
          </w:p>
        </w:tc>
      </w:tr>
      <w:tr w:rsidR="000C271D" w:rsidRPr="00CA25F2" w14:paraId="39FE0AF4" w14:textId="77777777" w:rsidTr="000C271D">
        <w:tc>
          <w:tcPr>
            <w:tcW w:w="559" w:type="dxa"/>
            <w:vAlign w:val="center"/>
          </w:tcPr>
          <w:p w14:paraId="6A7E8CC0" w14:textId="61F6F27A"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3</w:t>
            </w:r>
          </w:p>
        </w:tc>
        <w:tc>
          <w:tcPr>
            <w:tcW w:w="2312" w:type="dxa"/>
            <w:vMerge/>
          </w:tcPr>
          <w:p w14:paraId="13EA8675" w14:textId="77777777" w:rsidR="000C271D" w:rsidRPr="00CA25F2" w:rsidRDefault="000C271D" w:rsidP="00CA25F2">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2734EEC7" w14:textId="3C1427B6"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Manufacturing Plant</w:t>
            </w:r>
          </w:p>
        </w:tc>
        <w:tc>
          <w:tcPr>
            <w:tcW w:w="3998" w:type="dxa"/>
          </w:tcPr>
          <w:p w14:paraId="34B90B94" w14:textId="2C229A15" w:rsidR="000C271D" w:rsidRPr="00CA25F2" w:rsidRDefault="000C271D" w:rsidP="00F14DEB">
            <w:pPr>
              <w:spacing w:before="100" w:beforeAutospacing="1" w:after="100" w:afterAutospacing="1" w:line="276" w:lineRule="auto"/>
              <w:rPr>
                <w:rFonts w:eastAsia="Times New Roman" w:cstheme="minorHAnsi"/>
                <w:sz w:val="24"/>
                <w:szCs w:val="24"/>
                <w:lang w:eastAsia="en-IN"/>
              </w:rPr>
            </w:pPr>
            <w:r w:rsidRPr="00CA25F2">
              <w:rPr>
                <w:rFonts w:eastAsia="Times New Roman" w:cstheme="minorHAnsi"/>
                <w:sz w:val="24"/>
                <w:szCs w:val="24"/>
                <w:lang w:eastAsia="en-IN"/>
              </w:rPr>
              <w:t>Opposite: Naptha Cracker Polymer Terminal Gate, Panipat Refinery, Panipat, Haryana -132140</w:t>
            </w:r>
          </w:p>
        </w:tc>
      </w:tr>
    </w:tbl>
    <w:p w14:paraId="7FA49A11" w14:textId="77777777" w:rsidR="00CC3DF4" w:rsidRPr="00CA25F2" w:rsidRDefault="00CC3DF4" w:rsidP="002203F4">
      <w:pPr>
        <w:pStyle w:val="Heading1"/>
        <w:jc w:val="both"/>
        <w:rPr>
          <w:rFonts w:asciiTheme="minorHAnsi" w:eastAsia="Times New Roman" w:hAnsiTheme="minorHAnsi" w:cstheme="minorHAnsi"/>
          <w:lang w:eastAsia="en-IN"/>
        </w:rPr>
      </w:pPr>
      <w:bookmarkStart w:id="2" w:name="_Toc222494303"/>
      <w:r w:rsidRPr="00CA25F2">
        <w:rPr>
          <w:rFonts w:asciiTheme="minorHAnsi" w:eastAsia="Times New Roman" w:hAnsiTheme="minorHAnsi" w:cstheme="minorHAnsi"/>
          <w:lang w:eastAsia="en-IN"/>
        </w:rPr>
        <w:t>Purpose</w:t>
      </w:r>
      <w:bookmarkEnd w:id="2"/>
    </w:p>
    <w:p w14:paraId="5DB638D3" w14:textId="77777777" w:rsidR="00F14DEB" w:rsidRPr="00F14DEB" w:rsidRDefault="00F14DEB" w:rsidP="00F14DEB">
      <w:pPr>
        <w:jc w:val="both"/>
        <w:rPr>
          <w:rFonts w:cstheme="minorHAnsi"/>
          <w:sz w:val="24"/>
          <w:szCs w:val="24"/>
        </w:rPr>
      </w:pPr>
      <w:r w:rsidRPr="00F14DEB">
        <w:rPr>
          <w:rFonts w:cstheme="minorHAnsi"/>
          <w:sz w:val="24"/>
          <w:szCs w:val="24"/>
        </w:rPr>
        <w:t>The purpose of this policy is to establish ISRPL’s commitment to providing fair and adequate wages that meet employees’ basic needs, ensure financial security, and promote a responsible, ethical, and sustainable compensation framework across the organization.</w:t>
      </w:r>
    </w:p>
    <w:p w14:paraId="2E51999E" w14:textId="0CA7AC12" w:rsidR="005849C1" w:rsidRDefault="005849C1" w:rsidP="00CA25F2">
      <w:pPr>
        <w:pStyle w:val="Heading1"/>
        <w:jc w:val="both"/>
        <w:rPr>
          <w:rFonts w:asciiTheme="minorHAnsi" w:eastAsia="Times New Roman" w:hAnsiTheme="minorHAnsi" w:cstheme="minorHAnsi"/>
          <w:lang w:eastAsia="en-IN"/>
        </w:rPr>
      </w:pPr>
      <w:bookmarkStart w:id="3" w:name="_Toc222494304"/>
      <w:r w:rsidRPr="005849C1">
        <w:rPr>
          <w:rFonts w:asciiTheme="minorHAnsi" w:eastAsia="Times New Roman" w:hAnsiTheme="minorHAnsi" w:cstheme="minorHAnsi"/>
          <w:lang w:eastAsia="en-IN"/>
        </w:rPr>
        <w:t>Principles and Practices Followed for Living Wage</w:t>
      </w:r>
    </w:p>
    <w:p w14:paraId="5F72C0F7" w14:textId="77777777" w:rsidR="005849C1" w:rsidRDefault="005849C1" w:rsidP="005849C1">
      <w:pPr>
        <w:jc w:val="both"/>
        <w:rPr>
          <w:rFonts w:cstheme="minorHAnsi"/>
          <w:sz w:val="24"/>
          <w:szCs w:val="24"/>
        </w:rPr>
      </w:pPr>
      <w:r w:rsidRPr="005849C1">
        <w:rPr>
          <w:rFonts w:cstheme="minorHAnsi"/>
          <w:sz w:val="24"/>
          <w:szCs w:val="24"/>
        </w:rPr>
        <w:t xml:space="preserve">ISRPL ensures that all employees receive fair and adequate compensation by strictly adhering to the </w:t>
      </w:r>
      <w:r w:rsidRPr="005849C1">
        <w:rPr>
          <w:rFonts w:cstheme="minorHAnsi"/>
          <w:b/>
          <w:bCs/>
          <w:sz w:val="24"/>
          <w:szCs w:val="24"/>
        </w:rPr>
        <w:t>Code on Wages, 2019</w:t>
      </w:r>
      <w:r w:rsidRPr="005849C1">
        <w:rPr>
          <w:rFonts w:cstheme="minorHAnsi"/>
          <w:sz w:val="24"/>
          <w:szCs w:val="24"/>
        </w:rPr>
        <w:t xml:space="preserve"> and other applicable local minimum wage laws and regulations. The company benchmarks wages against recognized living wage standards and industry best practices, regularly reviewing them to account for inflation and cost-of-living changes. This commitment extends to all employees, including contract and temporary </w:t>
      </w:r>
      <w:r w:rsidRPr="005849C1">
        <w:rPr>
          <w:rFonts w:cstheme="minorHAnsi"/>
          <w:sz w:val="24"/>
          <w:szCs w:val="24"/>
        </w:rPr>
        <w:lastRenderedPageBreak/>
        <w:t>workers, and ISRPL also encourages suppliers to adopt similar living wage principles. Transparent records of wage decisions are maintained and communicated to promote accountability and fairness across the organization.</w:t>
      </w:r>
    </w:p>
    <w:p w14:paraId="30B6F27C" w14:textId="77777777" w:rsidR="002543E4" w:rsidRPr="002543E4" w:rsidRDefault="002543E4" w:rsidP="001F2088">
      <w:pPr>
        <w:pStyle w:val="Heading1"/>
        <w:jc w:val="both"/>
        <w:rPr>
          <w:rFonts w:asciiTheme="minorHAnsi" w:eastAsia="Times New Roman" w:hAnsiTheme="minorHAnsi" w:cstheme="minorHAnsi"/>
          <w:lang w:eastAsia="en-IN"/>
        </w:rPr>
      </w:pPr>
      <w:r w:rsidRPr="002543E4">
        <w:rPr>
          <w:rFonts w:asciiTheme="minorHAnsi" w:eastAsia="Times New Roman" w:hAnsiTheme="minorHAnsi" w:cstheme="minorHAnsi"/>
          <w:lang w:eastAsia="en-IN"/>
        </w:rPr>
        <w:t>How Living Wage is Calculated</w:t>
      </w:r>
    </w:p>
    <w:p w14:paraId="7581516D" w14:textId="77777777" w:rsidR="002543E4" w:rsidRPr="002543E4" w:rsidRDefault="002543E4" w:rsidP="002543E4">
      <w:pPr>
        <w:jc w:val="both"/>
        <w:rPr>
          <w:lang w:eastAsia="en-IN"/>
        </w:rPr>
      </w:pPr>
      <w:r w:rsidRPr="002543E4">
        <w:rPr>
          <w:b/>
          <w:bCs/>
          <w:lang w:eastAsia="en-IN"/>
        </w:rPr>
        <w:t>Living Wage Components (for a family of 4):</w:t>
      </w:r>
    </w:p>
    <w:tbl>
      <w:tblPr>
        <w:tblStyle w:val="TableGrid"/>
        <w:tblW w:w="0" w:type="auto"/>
        <w:tblInd w:w="108" w:type="dxa"/>
        <w:tblLook w:val="04A0" w:firstRow="1" w:lastRow="0" w:firstColumn="1" w:lastColumn="0" w:noHBand="0" w:noVBand="1"/>
      </w:tblPr>
      <w:tblGrid>
        <w:gridCol w:w="1765"/>
        <w:gridCol w:w="5492"/>
      </w:tblGrid>
      <w:tr w:rsidR="002543E4" w:rsidRPr="002543E4" w14:paraId="0E1973BE" w14:textId="77777777" w:rsidTr="001F2088">
        <w:tc>
          <w:tcPr>
            <w:tcW w:w="0" w:type="auto"/>
            <w:hideMark/>
          </w:tcPr>
          <w:p w14:paraId="7D1DCB00" w14:textId="77777777" w:rsidR="002543E4" w:rsidRPr="002543E4" w:rsidRDefault="002543E4" w:rsidP="002543E4">
            <w:pPr>
              <w:spacing w:after="200" w:line="276" w:lineRule="auto"/>
              <w:jc w:val="both"/>
              <w:rPr>
                <w:b/>
                <w:bCs/>
                <w:lang w:eastAsia="en-IN"/>
              </w:rPr>
            </w:pPr>
            <w:r w:rsidRPr="002543E4">
              <w:rPr>
                <w:b/>
                <w:bCs/>
                <w:lang w:eastAsia="en-IN"/>
              </w:rPr>
              <w:t>Component</w:t>
            </w:r>
          </w:p>
        </w:tc>
        <w:tc>
          <w:tcPr>
            <w:tcW w:w="0" w:type="auto"/>
            <w:hideMark/>
          </w:tcPr>
          <w:p w14:paraId="7B01C618" w14:textId="77777777" w:rsidR="002543E4" w:rsidRPr="002543E4" w:rsidRDefault="002543E4" w:rsidP="002543E4">
            <w:pPr>
              <w:spacing w:after="200" w:line="276" w:lineRule="auto"/>
              <w:jc w:val="both"/>
              <w:rPr>
                <w:b/>
                <w:bCs/>
                <w:lang w:eastAsia="en-IN"/>
              </w:rPr>
            </w:pPr>
            <w:r w:rsidRPr="002543E4">
              <w:rPr>
                <w:b/>
                <w:bCs/>
                <w:lang w:eastAsia="en-IN"/>
              </w:rPr>
              <w:t>Description / Basis</w:t>
            </w:r>
          </w:p>
        </w:tc>
      </w:tr>
      <w:tr w:rsidR="002543E4" w:rsidRPr="002543E4" w14:paraId="748F7431" w14:textId="77777777" w:rsidTr="001F2088">
        <w:tc>
          <w:tcPr>
            <w:tcW w:w="0" w:type="auto"/>
            <w:hideMark/>
          </w:tcPr>
          <w:p w14:paraId="0179FE98" w14:textId="77777777" w:rsidR="002543E4" w:rsidRPr="002543E4" w:rsidRDefault="002543E4" w:rsidP="002543E4">
            <w:pPr>
              <w:spacing w:after="200" w:line="276" w:lineRule="auto"/>
              <w:jc w:val="both"/>
              <w:rPr>
                <w:lang w:eastAsia="en-IN"/>
              </w:rPr>
            </w:pPr>
            <w:r w:rsidRPr="002543E4">
              <w:rPr>
                <w:b/>
                <w:bCs/>
                <w:lang w:eastAsia="en-IN"/>
              </w:rPr>
              <w:t>Food &amp; Nutrition</w:t>
            </w:r>
          </w:p>
        </w:tc>
        <w:tc>
          <w:tcPr>
            <w:tcW w:w="0" w:type="auto"/>
            <w:hideMark/>
          </w:tcPr>
          <w:p w14:paraId="4028B408" w14:textId="77777777" w:rsidR="002543E4" w:rsidRPr="002543E4" w:rsidRDefault="002543E4" w:rsidP="002543E4">
            <w:pPr>
              <w:spacing w:after="200" w:line="276" w:lineRule="auto"/>
              <w:jc w:val="both"/>
              <w:rPr>
                <w:lang w:eastAsia="en-IN"/>
              </w:rPr>
            </w:pPr>
            <w:r w:rsidRPr="002543E4">
              <w:rPr>
                <w:lang w:eastAsia="en-IN"/>
              </w:rPr>
              <w:t>Sufficient for 4 members to meet daily dietary needs</w:t>
            </w:r>
          </w:p>
        </w:tc>
      </w:tr>
      <w:tr w:rsidR="002543E4" w:rsidRPr="002543E4" w14:paraId="0E4B39CE" w14:textId="77777777" w:rsidTr="001F2088">
        <w:tc>
          <w:tcPr>
            <w:tcW w:w="0" w:type="auto"/>
            <w:hideMark/>
          </w:tcPr>
          <w:p w14:paraId="3E696693" w14:textId="77777777" w:rsidR="002543E4" w:rsidRPr="002543E4" w:rsidRDefault="002543E4" w:rsidP="002543E4">
            <w:pPr>
              <w:spacing w:after="200" w:line="276" w:lineRule="auto"/>
              <w:jc w:val="both"/>
              <w:rPr>
                <w:lang w:eastAsia="en-IN"/>
              </w:rPr>
            </w:pPr>
            <w:r w:rsidRPr="002543E4">
              <w:rPr>
                <w:b/>
                <w:bCs/>
                <w:lang w:eastAsia="en-IN"/>
              </w:rPr>
              <w:t>Housing</w:t>
            </w:r>
          </w:p>
        </w:tc>
        <w:tc>
          <w:tcPr>
            <w:tcW w:w="0" w:type="auto"/>
            <w:hideMark/>
          </w:tcPr>
          <w:p w14:paraId="6C90E918" w14:textId="77777777" w:rsidR="002543E4" w:rsidRPr="002543E4" w:rsidRDefault="002543E4" w:rsidP="002543E4">
            <w:pPr>
              <w:spacing w:after="200" w:line="276" w:lineRule="auto"/>
              <w:jc w:val="both"/>
              <w:rPr>
                <w:lang w:eastAsia="en-IN"/>
              </w:rPr>
            </w:pPr>
            <w:r w:rsidRPr="002543E4">
              <w:rPr>
                <w:lang w:eastAsia="en-IN"/>
              </w:rPr>
              <w:t>Safe and adequate accommodation for family</w:t>
            </w:r>
          </w:p>
        </w:tc>
      </w:tr>
      <w:tr w:rsidR="002543E4" w:rsidRPr="002543E4" w14:paraId="4A249635" w14:textId="77777777" w:rsidTr="001F2088">
        <w:tc>
          <w:tcPr>
            <w:tcW w:w="0" w:type="auto"/>
            <w:hideMark/>
          </w:tcPr>
          <w:p w14:paraId="76F53F84" w14:textId="77777777" w:rsidR="002543E4" w:rsidRPr="002543E4" w:rsidRDefault="002543E4" w:rsidP="002543E4">
            <w:pPr>
              <w:spacing w:after="200" w:line="276" w:lineRule="auto"/>
              <w:jc w:val="both"/>
              <w:rPr>
                <w:lang w:eastAsia="en-IN"/>
              </w:rPr>
            </w:pPr>
            <w:r w:rsidRPr="002543E4">
              <w:rPr>
                <w:b/>
                <w:bCs/>
                <w:lang w:eastAsia="en-IN"/>
              </w:rPr>
              <w:t>Healthcare</w:t>
            </w:r>
          </w:p>
        </w:tc>
        <w:tc>
          <w:tcPr>
            <w:tcW w:w="0" w:type="auto"/>
            <w:hideMark/>
          </w:tcPr>
          <w:p w14:paraId="3992A72F" w14:textId="77777777" w:rsidR="002543E4" w:rsidRPr="002543E4" w:rsidRDefault="002543E4" w:rsidP="002543E4">
            <w:pPr>
              <w:spacing w:after="200" w:line="276" w:lineRule="auto"/>
              <w:jc w:val="both"/>
              <w:rPr>
                <w:lang w:eastAsia="en-IN"/>
              </w:rPr>
            </w:pPr>
            <w:r w:rsidRPr="002543E4">
              <w:rPr>
                <w:lang w:eastAsia="en-IN"/>
              </w:rPr>
              <w:t>Access to medical care and medicines</w:t>
            </w:r>
          </w:p>
        </w:tc>
      </w:tr>
      <w:tr w:rsidR="002543E4" w:rsidRPr="002543E4" w14:paraId="043B2C48" w14:textId="77777777" w:rsidTr="001F2088">
        <w:tc>
          <w:tcPr>
            <w:tcW w:w="0" w:type="auto"/>
            <w:hideMark/>
          </w:tcPr>
          <w:p w14:paraId="78A34AD0" w14:textId="77777777" w:rsidR="002543E4" w:rsidRPr="002543E4" w:rsidRDefault="002543E4" w:rsidP="002543E4">
            <w:pPr>
              <w:spacing w:after="200" w:line="276" w:lineRule="auto"/>
              <w:jc w:val="both"/>
              <w:rPr>
                <w:lang w:eastAsia="en-IN"/>
              </w:rPr>
            </w:pPr>
            <w:r w:rsidRPr="002543E4">
              <w:rPr>
                <w:b/>
                <w:bCs/>
                <w:lang w:eastAsia="en-IN"/>
              </w:rPr>
              <w:t>Education</w:t>
            </w:r>
          </w:p>
        </w:tc>
        <w:tc>
          <w:tcPr>
            <w:tcW w:w="0" w:type="auto"/>
            <w:hideMark/>
          </w:tcPr>
          <w:p w14:paraId="2B7A0C6B" w14:textId="77777777" w:rsidR="002543E4" w:rsidRPr="002543E4" w:rsidRDefault="002543E4" w:rsidP="002543E4">
            <w:pPr>
              <w:spacing w:after="200" w:line="276" w:lineRule="auto"/>
              <w:jc w:val="both"/>
              <w:rPr>
                <w:lang w:eastAsia="en-IN"/>
              </w:rPr>
            </w:pPr>
            <w:r w:rsidRPr="002543E4">
              <w:rPr>
                <w:lang w:eastAsia="en-IN"/>
              </w:rPr>
              <w:t>Schooling and educational materials for children</w:t>
            </w:r>
          </w:p>
        </w:tc>
      </w:tr>
      <w:tr w:rsidR="002543E4" w:rsidRPr="002543E4" w14:paraId="41009359" w14:textId="77777777" w:rsidTr="001F2088">
        <w:tc>
          <w:tcPr>
            <w:tcW w:w="0" w:type="auto"/>
            <w:hideMark/>
          </w:tcPr>
          <w:p w14:paraId="6D1E7D9A" w14:textId="77777777" w:rsidR="002543E4" w:rsidRPr="002543E4" w:rsidRDefault="002543E4" w:rsidP="002543E4">
            <w:pPr>
              <w:spacing w:after="200" w:line="276" w:lineRule="auto"/>
              <w:jc w:val="both"/>
              <w:rPr>
                <w:lang w:eastAsia="en-IN"/>
              </w:rPr>
            </w:pPr>
            <w:r w:rsidRPr="002543E4">
              <w:rPr>
                <w:b/>
                <w:bCs/>
                <w:lang w:eastAsia="en-IN"/>
              </w:rPr>
              <w:t>Transportation</w:t>
            </w:r>
          </w:p>
        </w:tc>
        <w:tc>
          <w:tcPr>
            <w:tcW w:w="0" w:type="auto"/>
            <w:hideMark/>
          </w:tcPr>
          <w:p w14:paraId="45C566AB" w14:textId="77777777" w:rsidR="002543E4" w:rsidRPr="002543E4" w:rsidRDefault="002543E4" w:rsidP="002543E4">
            <w:pPr>
              <w:spacing w:after="200" w:line="276" w:lineRule="auto"/>
              <w:jc w:val="both"/>
              <w:rPr>
                <w:lang w:eastAsia="en-IN"/>
              </w:rPr>
            </w:pPr>
            <w:r w:rsidRPr="002543E4">
              <w:rPr>
                <w:lang w:eastAsia="en-IN"/>
              </w:rPr>
              <w:t>Daily commuting and essential travel costs</w:t>
            </w:r>
          </w:p>
        </w:tc>
      </w:tr>
      <w:tr w:rsidR="002543E4" w:rsidRPr="002543E4" w14:paraId="1279B23A" w14:textId="77777777" w:rsidTr="001F2088">
        <w:tc>
          <w:tcPr>
            <w:tcW w:w="0" w:type="auto"/>
            <w:hideMark/>
          </w:tcPr>
          <w:p w14:paraId="4E21A662" w14:textId="77777777" w:rsidR="002543E4" w:rsidRPr="002543E4" w:rsidRDefault="002543E4" w:rsidP="002543E4">
            <w:pPr>
              <w:spacing w:after="200" w:line="276" w:lineRule="auto"/>
              <w:jc w:val="both"/>
              <w:rPr>
                <w:lang w:eastAsia="en-IN"/>
              </w:rPr>
            </w:pPr>
            <w:r w:rsidRPr="002543E4">
              <w:rPr>
                <w:b/>
                <w:bCs/>
                <w:lang w:eastAsia="en-IN"/>
              </w:rPr>
              <w:t>Other Essentials</w:t>
            </w:r>
          </w:p>
        </w:tc>
        <w:tc>
          <w:tcPr>
            <w:tcW w:w="0" w:type="auto"/>
            <w:hideMark/>
          </w:tcPr>
          <w:p w14:paraId="7BF8CA66" w14:textId="77777777" w:rsidR="002543E4" w:rsidRPr="002543E4" w:rsidRDefault="002543E4" w:rsidP="002543E4">
            <w:pPr>
              <w:spacing w:after="200" w:line="276" w:lineRule="auto"/>
              <w:jc w:val="both"/>
              <w:rPr>
                <w:lang w:eastAsia="en-IN"/>
              </w:rPr>
            </w:pPr>
            <w:r w:rsidRPr="002543E4">
              <w:rPr>
                <w:lang w:eastAsia="en-IN"/>
              </w:rPr>
              <w:t>Clothing, personal care, utilities, and contingency expenses</w:t>
            </w:r>
          </w:p>
        </w:tc>
      </w:tr>
    </w:tbl>
    <w:p w14:paraId="61B7289F" w14:textId="77777777" w:rsidR="002543E4" w:rsidRPr="002543E4" w:rsidRDefault="002543E4" w:rsidP="002543E4">
      <w:pPr>
        <w:jc w:val="both"/>
        <w:rPr>
          <w:lang w:eastAsia="en-IN"/>
        </w:rPr>
      </w:pPr>
      <w:r w:rsidRPr="002543E4">
        <w:rPr>
          <w:b/>
          <w:bCs/>
          <w:lang w:eastAsia="en-IN"/>
        </w:rPr>
        <w:t>Calculation Basis:</w:t>
      </w:r>
    </w:p>
    <w:p w14:paraId="4A9E3587" w14:textId="77777777" w:rsidR="002543E4" w:rsidRPr="002543E4" w:rsidRDefault="002543E4" w:rsidP="002543E4">
      <w:pPr>
        <w:numPr>
          <w:ilvl w:val="0"/>
          <w:numId w:val="11"/>
        </w:numPr>
        <w:jc w:val="both"/>
        <w:rPr>
          <w:lang w:eastAsia="en-IN"/>
        </w:rPr>
      </w:pPr>
      <w:r w:rsidRPr="002543E4">
        <w:rPr>
          <w:lang w:eastAsia="en-IN"/>
        </w:rPr>
        <w:t>Benchmarked against national living wage standards</w:t>
      </w:r>
    </w:p>
    <w:p w14:paraId="327846BF" w14:textId="77777777" w:rsidR="002543E4" w:rsidRPr="002543E4" w:rsidRDefault="002543E4" w:rsidP="002543E4">
      <w:pPr>
        <w:numPr>
          <w:ilvl w:val="0"/>
          <w:numId w:val="11"/>
        </w:numPr>
        <w:jc w:val="both"/>
        <w:rPr>
          <w:lang w:eastAsia="en-IN"/>
        </w:rPr>
      </w:pPr>
      <w:r w:rsidRPr="002543E4">
        <w:rPr>
          <w:lang w:eastAsia="en-IN"/>
        </w:rPr>
        <w:t>Reviewed annually to account for inflation and cost-of-living changes</w:t>
      </w:r>
    </w:p>
    <w:p w14:paraId="4B3EEAE6" w14:textId="77777777" w:rsidR="002543E4" w:rsidRPr="002543E4" w:rsidRDefault="002543E4" w:rsidP="002543E4">
      <w:pPr>
        <w:numPr>
          <w:ilvl w:val="0"/>
          <w:numId w:val="11"/>
        </w:numPr>
        <w:jc w:val="both"/>
        <w:rPr>
          <w:lang w:eastAsia="en-IN"/>
        </w:rPr>
      </w:pPr>
      <w:r w:rsidRPr="002543E4">
        <w:rPr>
          <w:lang w:eastAsia="en-IN"/>
        </w:rPr>
        <w:t>Ensures all employees and their families can maintain a decent standard of living</w:t>
      </w:r>
    </w:p>
    <w:p w14:paraId="2D733402" w14:textId="3E3FBD65" w:rsidR="00CC3DF4" w:rsidRPr="00CA25F2" w:rsidRDefault="00CC3DF4" w:rsidP="003E7783">
      <w:pPr>
        <w:pStyle w:val="Heading1"/>
        <w:spacing w:before="0"/>
        <w:jc w:val="both"/>
        <w:rPr>
          <w:rFonts w:asciiTheme="minorHAnsi" w:eastAsia="Times New Roman" w:hAnsiTheme="minorHAnsi" w:cstheme="minorHAnsi"/>
          <w:lang w:eastAsia="en-IN"/>
        </w:rPr>
      </w:pPr>
      <w:r w:rsidRPr="00CA25F2">
        <w:rPr>
          <w:rFonts w:asciiTheme="minorHAnsi" w:eastAsia="Times New Roman" w:hAnsiTheme="minorHAnsi" w:cstheme="minorHAnsi"/>
          <w:lang w:eastAsia="en-IN"/>
        </w:rPr>
        <w:t>Key Focus Areas</w:t>
      </w:r>
      <w:bookmarkEnd w:id="3"/>
    </w:p>
    <w:p w14:paraId="6E79308B" w14:textId="0836E38D" w:rsidR="00ED4B88" w:rsidRPr="00ED4B88" w:rsidRDefault="00ED4B88" w:rsidP="00ED4B88">
      <w:pPr>
        <w:pStyle w:val="NormalWeb"/>
        <w:numPr>
          <w:ilvl w:val="0"/>
          <w:numId w:val="4"/>
        </w:numPr>
        <w:spacing w:line="276" w:lineRule="auto"/>
        <w:jc w:val="both"/>
        <w:rPr>
          <w:rFonts w:asciiTheme="minorHAnsi" w:hAnsiTheme="minorHAnsi" w:cstheme="minorHAnsi"/>
        </w:rPr>
      </w:pPr>
      <w:r w:rsidRPr="00ED4B88">
        <w:rPr>
          <w:rFonts w:asciiTheme="minorHAnsi" w:hAnsiTheme="minorHAnsi" w:cstheme="minorHAnsi"/>
        </w:rPr>
        <w:t>Ensure all wages comply with the applicable local labor laws.</w:t>
      </w:r>
    </w:p>
    <w:p w14:paraId="3A48278D" w14:textId="2043E8D4" w:rsidR="00ED4B88" w:rsidRPr="00ED4B88" w:rsidRDefault="00ED4B88" w:rsidP="00ED4B88">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R</w:t>
      </w:r>
      <w:r w:rsidRPr="00ED4B88">
        <w:rPr>
          <w:rFonts w:asciiTheme="minorHAnsi" w:hAnsiTheme="minorHAnsi" w:cstheme="minorHAnsi"/>
        </w:rPr>
        <w:t>egularly benchmark wages against recognized living wage standards and industry best practices, reviewing them annually to account for inflation and cost-of-living changes.</w:t>
      </w:r>
    </w:p>
    <w:p w14:paraId="7D222B27" w14:textId="13BC850D" w:rsidR="00ED4B88" w:rsidRPr="00ED4B88" w:rsidRDefault="00ED4B88" w:rsidP="00ED4B88">
      <w:pPr>
        <w:pStyle w:val="NormalWeb"/>
        <w:numPr>
          <w:ilvl w:val="0"/>
          <w:numId w:val="4"/>
        </w:numPr>
        <w:spacing w:line="276" w:lineRule="auto"/>
        <w:jc w:val="both"/>
        <w:rPr>
          <w:rFonts w:asciiTheme="minorHAnsi" w:hAnsiTheme="minorHAnsi" w:cstheme="minorHAnsi"/>
        </w:rPr>
      </w:pPr>
      <w:r w:rsidRPr="00ED4B88">
        <w:rPr>
          <w:rFonts w:asciiTheme="minorHAnsi" w:hAnsiTheme="minorHAnsi" w:cstheme="minorHAnsi"/>
        </w:rPr>
        <w:t>Extend living wage principles to all employees, including contract, temporary, and casual workers.</w:t>
      </w:r>
    </w:p>
    <w:p w14:paraId="22DE7CB1" w14:textId="424911A6" w:rsidR="00ED4B88" w:rsidRPr="00ED4B88" w:rsidRDefault="00ED4B88" w:rsidP="00ED4B88">
      <w:pPr>
        <w:pStyle w:val="NormalWeb"/>
        <w:numPr>
          <w:ilvl w:val="0"/>
          <w:numId w:val="4"/>
        </w:numPr>
        <w:spacing w:line="276" w:lineRule="auto"/>
        <w:jc w:val="both"/>
        <w:rPr>
          <w:rFonts w:asciiTheme="minorHAnsi" w:hAnsiTheme="minorHAnsi" w:cstheme="minorHAnsi"/>
        </w:rPr>
      </w:pPr>
      <w:r w:rsidRPr="00ED4B88">
        <w:rPr>
          <w:rFonts w:asciiTheme="minorHAnsi" w:hAnsiTheme="minorHAnsi" w:cstheme="minorHAnsi"/>
        </w:rPr>
        <w:t>Encourage suppliers and contractors to adopt similar living wage practices within their operations.</w:t>
      </w:r>
    </w:p>
    <w:p w14:paraId="4C626027" w14:textId="3CC44E52" w:rsidR="00ED4B88" w:rsidRPr="00ED4B88" w:rsidRDefault="00ED4B88" w:rsidP="00ED4B88">
      <w:pPr>
        <w:pStyle w:val="NormalWeb"/>
        <w:numPr>
          <w:ilvl w:val="0"/>
          <w:numId w:val="4"/>
        </w:numPr>
        <w:spacing w:line="276" w:lineRule="auto"/>
        <w:jc w:val="both"/>
        <w:rPr>
          <w:rFonts w:asciiTheme="minorHAnsi" w:hAnsiTheme="minorHAnsi" w:cstheme="minorHAnsi"/>
        </w:rPr>
      </w:pPr>
      <w:r w:rsidRPr="00ED4B88">
        <w:rPr>
          <w:rFonts w:asciiTheme="minorHAnsi" w:hAnsiTheme="minorHAnsi" w:cstheme="minorHAnsi"/>
        </w:rPr>
        <w:t>Maintain clear records of wage decisions and communicate policies and updates to employees to ensure accountability and understanding.</w:t>
      </w:r>
    </w:p>
    <w:p w14:paraId="750F8770" w14:textId="51FD7F2C" w:rsidR="00ED4B88" w:rsidRPr="00ED4B88" w:rsidRDefault="00ED4B88" w:rsidP="00ED4B88">
      <w:pPr>
        <w:pStyle w:val="NormalWeb"/>
        <w:numPr>
          <w:ilvl w:val="0"/>
          <w:numId w:val="4"/>
        </w:numPr>
        <w:spacing w:line="276" w:lineRule="auto"/>
        <w:jc w:val="both"/>
        <w:rPr>
          <w:rFonts w:asciiTheme="minorHAnsi" w:hAnsiTheme="minorHAnsi" w:cstheme="minorHAnsi"/>
        </w:rPr>
      </w:pPr>
      <w:r w:rsidRPr="00ED4B88">
        <w:rPr>
          <w:rFonts w:asciiTheme="minorHAnsi" w:hAnsiTheme="minorHAnsi" w:cstheme="minorHAnsi"/>
        </w:rPr>
        <w:t>Promote overall employee well-being, financial security, and dignity through fair and responsible compensation.</w:t>
      </w:r>
    </w:p>
    <w:p w14:paraId="304DEBA5" w14:textId="77777777" w:rsidR="003C5C39" w:rsidRPr="00CA25F2" w:rsidRDefault="003C5C39" w:rsidP="003E7783">
      <w:pPr>
        <w:pStyle w:val="Heading1"/>
        <w:spacing w:before="0"/>
        <w:jc w:val="both"/>
        <w:rPr>
          <w:rFonts w:asciiTheme="minorHAnsi" w:eastAsia="Times New Roman" w:hAnsiTheme="minorHAnsi" w:cstheme="minorHAnsi"/>
          <w:lang w:eastAsia="en-IN"/>
        </w:rPr>
      </w:pPr>
      <w:bookmarkStart w:id="4" w:name="_Toc222494305"/>
      <w:r w:rsidRPr="00CA25F2">
        <w:rPr>
          <w:rFonts w:asciiTheme="minorHAnsi" w:eastAsia="Times New Roman" w:hAnsiTheme="minorHAnsi" w:cstheme="minorHAnsi"/>
          <w:lang w:eastAsia="en-IN"/>
        </w:rPr>
        <w:lastRenderedPageBreak/>
        <w:t>Policy Commitments</w:t>
      </w:r>
      <w:bookmarkEnd w:id="4"/>
    </w:p>
    <w:p w14:paraId="5E3A6CF7" w14:textId="77777777" w:rsidR="00ED4B88" w:rsidRPr="00ED4B88" w:rsidRDefault="00ED4B88" w:rsidP="00ED4B88">
      <w:pPr>
        <w:numPr>
          <w:ilvl w:val="0"/>
          <w:numId w:val="2"/>
        </w:numPr>
        <w:spacing w:before="100" w:beforeAutospacing="1" w:after="100" w:afterAutospacing="1"/>
        <w:jc w:val="both"/>
        <w:rPr>
          <w:rFonts w:eastAsia="Times New Roman" w:cstheme="minorHAnsi"/>
          <w:sz w:val="24"/>
          <w:szCs w:val="24"/>
          <w:lang w:eastAsia="en-IN"/>
        </w:rPr>
      </w:pPr>
      <w:r w:rsidRPr="00ED4B88">
        <w:rPr>
          <w:rFonts w:eastAsia="Times New Roman" w:cstheme="minorHAnsi"/>
          <w:sz w:val="24"/>
          <w:szCs w:val="24"/>
          <w:lang w:eastAsia="en-IN"/>
        </w:rPr>
        <w:t>We aim to provide fair compensation to all employees by benchmarking wages against recognized living wage standards to ensure financial security and dignity for employees and their families.</w:t>
      </w:r>
    </w:p>
    <w:p w14:paraId="2BCA7936" w14:textId="19601166" w:rsidR="00ED4B88" w:rsidRPr="00ED4B88" w:rsidRDefault="00ED4B88" w:rsidP="00ED4B88">
      <w:pPr>
        <w:numPr>
          <w:ilvl w:val="0"/>
          <w:numId w:val="2"/>
        </w:numPr>
        <w:spacing w:before="100" w:beforeAutospacing="1" w:after="100" w:afterAutospacing="1"/>
        <w:jc w:val="both"/>
        <w:rPr>
          <w:rFonts w:eastAsia="Times New Roman" w:cstheme="minorHAnsi"/>
          <w:sz w:val="24"/>
          <w:szCs w:val="24"/>
          <w:lang w:eastAsia="en-IN"/>
        </w:rPr>
      </w:pPr>
      <w:r w:rsidRPr="00ED4B88">
        <w:rPr>
          <w:rFonts w:eastAsia="Times New Roman" w:cstheme="minorHAnsi"/>
          <w:sz w:val="24"/>
          <w:szCs w:val="24"/>
          <w:lang w:eastAsia="en-IN"/>
        </w:rPr>
        <w:t>We aim to implement regular wage reviews by monitoring cost-of-living changes and industry best practices to maintain equitable and up-to-date compensation.</w:t>
      </w:r>
    </w:p>
    <w:p w14:paraId="14A092C7" w14:textId="77777777" w:rsidR="00ED4B88" w:rsidRPr="00ED4B88" w:rsidRDefault="00ED4B88" w:rsidP="00ED4B88">
      <w:pPr>
        <w:numPr>
          <w:ilvl w:val="0"/>
          <w:numId w:val="2"/>
        </w:numPr>
        <w:spacing w:before="100" w:beforeAutospacing="1" w:after="100" w:afterAutospacing="1"/>
        <w:jc w:val="both"/>
        <w:rPr>
          <w:rFonts w:eastAsia="Times New Roman" w:cstheme="minorHAnsi"/>
          <w:sz w:val="24"/>
          <w:szCs w:val="24"/>
          <w:lang w:eastAsia="en-IN"/>
        </w:rPr>
      </w:pPr>
      <w:r w:rsidRPr="00ED4B88">
        <w:rPr>
          <w:rFonts w:eastAsia="Times New Roman" w:cstheme="minorHAnsi"/>
          <w:sz w:val="24"/>
          <w:szCs w:val="24"/>
          <w:lang w:eastAsia="en-IN"/>
        </w:rPr>
        <w:t>We aim to calculate living wages using approved and recognized methods by applying standard benchmarks and cost-of-living assessments to ensure accuracy and fairness in compensation.</w:t>
      </w:r>
    </w:p>
    <w:p w14:paraId="59974DDD" w14:textId="7933BC53" w:rsidR="007A3F49" w:rsidRDefault="00ED4B88" w:rsidP="00ED4B88">
      <w:pPr>
        <w:numPr>
          <w:ilvl w:val="0"/>
          <w:numId w:val="2"/>
        </w:numPr>
        <w:spacing w:before="100" w:beforeAutospacing="1" w:after="100" w:afterAutospacing="1"/>
        <w:jc w:val="both"/>
        <w:rPr>
          <w:rFonts w:eastAsia="Times New Roman" w:cstheme="minorHAnsi"/>
          <w:sz w:val="24"/>
          <w:szCs w:val="24"/>
          <w:lang w:eastAsia="en-IN"/>
        </w:rPr>
      </w:pPr>
      <w:r w:rsidRPr="00ED4B88">
        <w:rPr>
          <w:rFonts w:eastAsia="Times New Roman" w:cstheme="minorHAnsi"/>
          <w:sz w:val="24"/>
          <w:szCs w:val="24"/>
          <w:lang w:eastAsia="en-IN"/>
        </w:rPr>
        <w:t>We aim to cover all employees in living wage benchmark analysis by including permanent, contract, and temporary staff to ensure equitable compensation across the organization.</w:t>
      </w:r>
    </w:p>
    <w:p w14:paraId="7DAB4A02" w14:textId="77777777" w:rsidR="00ED4B88" w:rsidRPr="00ED4B88" w:rsidRDefault="00ED4B88" w:rsidP="00ED4B88">
      <w:pPr>
        <w:pStyle w:val="ListParagraph"/>
        <w:numPr>
          <w:ilvl w:val="0"/>
          <w:numId w:val="2"/>
        </w:numPr>
        <w:rPr>
          <w:rFonts w:eastAsia="Times New Roman" w:cstheme="minorHAnsi"/>
          <w:sz w:val="24"/>
          <w:szCs w:val="24"/>
          <w:lang w:eastAsia="en-IN"/>
        </w:rPr>
      </w:pPr>
      <w:r w:rsidRPr="00ED4B88">
        <w:rPr>
          <w:rFonts w:eastAsia="Times New Roman" w:cstheme="minorHAnsi"/>
          <w:sz w:val="24"/>
          <w:szCs w:val="24"/>
          <w:lang w:eastAsia="en-IN"/>
        </w:rPr>
        <w:t>We aim to maintain transparency and accountability by keeping clear records of wage payments and policy adherence to demonstrate responsibility and build trust with employees and stakeholders.</w:t>
      </w:r>
    </w:p>
    <w:p w14:paraId="202641FC" w14:textId="5258A626" w:rsidR="00041450" w:rsidRPr="00CA25F2" w:rsidRDefault="00041450" w:rsidP="003E7783">
      <w:pPr>
        <w:pStyle w:val="Heading1"/>
        <w:spacing w:before="0"/>
        <w:jc w:val="both"/>
        <w:rPr>
          <w:rFonts w:asciiTheme="minorHAnsi" w:eastAsia="Times New Roman" w:hAnsiTheme="minorHAnsi" w:cstheme="minorHAnsi"/>
          <w:lang w:eastAsia="en-IN"/>
        </w:rPr>
      </w:pPr>
      <w:bookmarkStart w:id="5" w:name="_Toc222494306"/>
      <w:r w:rsidRPr="00CA25F2">
        <w:rPr>
          <w:rFonts w:asciiTheme="minorHAnsi" w:eastAsia="Times New Roman" w:hAnsiTheme="minorHAnsi" w:cstheme="minorHAnsi"/>
          <w:lang w:eastAsia="en-IN"/>
        </w:rPr>
        <w:t>Targets</w:t>
      </w:r>
      <w:bookmarkEnd w:id="5"/>
    </w:p>
    <w:p w14:paraId="04A9210E" w14:textId="52D05F27" w:rsidR="007A3F49" w:rsidRPr="00CA25F2" w:rsidRDefault="003E7783" w:rsidP="00CA25F2">
      <w:pPr>
        <w:numPr>
          <w:ilvl w:val="0"/>
          <w:numId w:val="2"/>
        </w:numPr>
        <w:spacing w:before="100" w:beforeAutospacing="1" w:after="100" w:afterAutospacing="1"/>
        <w:jc w:val="both"/>
        <w:rPr>
          <w:rFonts w:eastAsia="Times New Roman" w:cstheme="minorHAnsi"/>
          <w:sz w:val="24"/>
          <w:szCs w:val="24"/>
          <w:lang w:eastAsia="en-IN"/>
        </w:rPr>
      </w:pPr>
      <w:r>
        <w:rPr>
          <w:rFonts w:eastAsia="Times New Roman" w:cstheme="minorHAnsi"/>
          <w:bCs/>
          <w:sz w:val="24"/>
          <w:szCs w:val="24"/>
          <w:lang w:eastAsia="en-IN"/>
        </w:rPr>
        <w:t>Aim to e</w:t>
      </w:r>
      <w:r w:rsidRPr="003E7783">
        <w:rPr>
          <w:rFonts w:eastAsia="Times New Roman" w:cstheme="minorHAnsi"/>
          <w:bCs/>
          <w:sz w:val="24"/>
          <w:szCs w:val="24"/>
          <w:lang w:eastAsia="en-IN"/>
        </w:rPr>
        <w:t xml:space="preserve">nsure </w:t>
      </w:r>
      <w:r>
        <w:rPr>
          <w:rFonts w:eastAsia="Times New Roman" w:cstheme="minorHAnsi"/>
          <w:bCs/>
          <w:sz w:val="24"/>
          <w:szCs w:val="24"/>
          <w:lang w:eastAsia="en-IN"/>
        </w:rPr>
        <w:t>100%</w:t>
      </w:r>
      <w:r w:rsidRPr="003E7783">
        <w:rPr>
          <w:rFonts w:eastAsia="Times New Roman" w:cstheme="minorHAnsi"/>
          <w:bCs/>
          <w:sz w:val="24"/>
          <w:szCs w:val="24"/>
          <w:lang w:eastAsia="en-IN"/>
        </w:rPr>
        <w:t xml:space="preserve"> permanent, contract, and temporary employees receive wages at or above the recognized living wage standard by FY 2030–31, starting from the baseline of FY 2022–23</w:t>
      </w:r>
      <w:r w:rsidR="007A3F49" w:rsidRPr="00CA25F2">
        <w:rPr>
          <w:rFonts w:eastAsia="Times New Roman" w:cstheme="minorHAnsi"/>
          <w:sz w:val="24"/>
          <w:szCs w:val="24"/>
          <w:lang w:eastAsia="en-IN"/>
        </w:rPr>
        <w:t>.</w:t>
      </w:r>
    </w:p>
    <w:p w14:paraId="13117B5B" w14:textId="76CA6674" w:rsidR="00C820E9" w:rsidRDefault="003E7783" w:rsidP="00ED4B88">
      <w:pPr>
        <w:numPr>
          <w:ilvl w:val="0"/>
          <w:numId w:val="2"/>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c</w:t>
      </w:r>
      <w:r w:rsidRPr="003E7783">
        <w:rPr>
          <w:rFonts w:eastAsia="Times New Roman" w:cstheme="minorHAnsi"/>
          <w:sz w:val="24"/>
          <w:szCs w:val="24"/>
          <w:lang w:eastAsia="en-IN"/>
        </w:rPr>
        <w:t>onduct annual wage benchmarking for 100% of employee categories to align with cost-of-living adjustments and recognized living wage standards by FY 2030–31</w:t>
      </w:r>
      <w:r w:rsidR="00FA015D" w:rsidRPr="00FA015D">
        <w:rPr>
          <w:rFonts w:eastAsia="Times New Roman" w:cstheme="minorHAnsi"/>
          <w:sz w:val="24"/>
          <w:szCs w:val="24"/>
          <w:lang w:eastAsia="en-IN"/>
        </w:rPr>
        <w:t>.</w:t>
      </w:r>
    </w:p>
    <w:p w14:paraId="41C58A4A" w14:textId="7197959A" w:rsidR="003E7783" w:rsidRDefault="003E7783" w:rsidP="00ED4B88">
      <w:pPr>
        <w:numPr>
          <w:ilvl w:val="0"/>
          <w:numId w:val="2"/>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e</w:t>
      </w:r>
      <w:r w:rsidRPr="003E7783">
        <w:rPr>
          <w:rFonts w:eastAsia="Times New Roman" w:cstheme="minorHAnsi"/>
          <w:sz w:val="24"/>
          <w:szCs w:val="24"/>
          <w:lang w:eastAsia="en-IN"/>
        </w:rPr>
        <w:t>nsure at least 60% of employees receive annual wage adjustments based on cost-of-living changes and inflation.</w:t>
      </w:r>
    </w:p>
    <w:p w14:paraId="11DAF637" w14:textId="57B618BF" w:rsidR="003E7783" w:rsidRDefault="003E7783" w:rsidP="00ED4B88">
      <w:pPr>
        <w:numPr>
          <w:ilvl w:val="0"/>
          <w:numId w:val="2"/>
        </w:numPr>
        <w:spacing w:before="100" w:beforeAutospacing="1" w:after="100" w:afterAutospacing="1"/>
        <w:jc w:val="both"/>
        <w:rPr>
          <w:rFonts w:eastAsia="Times New Roman" w:cstheme="minorHAnsi"/>
          <w:sz w:val="24"/>
          <w:szCs w:val="24"/>
          <w:lang w:eastAsia="en-IN"/>
        </w:rPr>
      </w:pPr>
      <w:r w:rsidRPr="003E7783">
        <w:rPr>
          <w:rFonts w:eastAsia="Times New Roman" w:cstheme="minorHAnsi"/>
          <w:sz w:val="24"/>
          <w:szCs w:val="24"/>
          <w:lang w:eastAsia="en-IN"/>
        </w:rPr>
        <w:t xml:space="preserve">Ensure that living wage payment records and policy implementation status are documented and made transparent for at least </w:t>
      </w:r>
      <w:r>
        <w:rPr>
          <w:rFonts w:eastAsia="Times New Roman" w:cstheme="minorHAnsi"/>
          <w:sz w:val="24"/>
          <w:szCs w:val="24"/>
          <w:lang w:eastAsia="en-IN"/>
        </w:rPr>
        <w:t>100</w:t>
      </w:r>
      <w:r w:rsidRPr="003E7783">
        <w:rPr>
          <w:rFonts w:eastAsia="Times New Roman" w:cstheme="minorHAnsi"/>
          <w:sz w:val="24"/>
          <w:szCs w:val="24"/>
          <w:lang w:eastAsia="en-IN"/>
        </w:rPr>
        <w:t>% of employees and business units by FY 2030–31.</w:t>
      </w:r>
    </w:p>
    <w:p w14:paraId="58657D60" w14:textId="5E55E23E" w:rsidR="003E7783" w:rsidRPr="00ED4B88" w:rsidRDefault="003E7783" w:rsidP="00ED4B88">
      <w:pPr>
        <w:numPr>
          <w:ilvl w:val="0"/>
          <w:numId w:val="2"/>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 xml:space="preserve">Aim to maintain </w:t>
      </w:r>
      <w:r w:rsidRPr="003E7783">
        <w:rPr>
          <w:rFonts w:eastAsia="Times New Roman" w:cstheme="minorHAnsi"/>
          <w:sz w:val="24"/>
          <w:szCs w:val="24"/>
          <w:lang w:eastAsia="en-IN"/>
        </w:rPr>
        <w:t>100% compliance with the applicable labor laws across all operations by FY 2030–31.</w:t>
      </w:r>
    </w:p>
    <w:p w14:paraId="6273EB51" w14:textId="77777777" w:rsidR="00041450" w:rsidRPr="00CA25F2" w:rsidRDefault="00041450" w:rsidP="00ED4B88">
      <w:pPr>
        <w:pStyle w:val="Heading1"/>
        <w:spacing w:before="0" w:after="240"/>
        <w:jc w:val="both"/>
        <w:rPr>
          <w:rFonts w:asciiTheme="minorHAnsi" w:eastAsia="Times New Roman" w:hAnsiTheme="minorHAnsi" w:cstheme="minorHAnsi"/>
          <w:lang w:eastAsia="en-IN"/>
        </w:rPr>
      </w:pPr>
      <w:bookmarkStart w:id="6" w:name="_Toc222494307"/>
      <w:r w:rsidRPr="00CA25F2">
        <w:rPr>
          <w:rFonts w:asciiTheme="minorHAnsi" w:eastAsia="Times New Roman" w:hAnsiTheme="minorHAnsi" w:cstheme="minorHAnsi"/>
          <w:lang w:eastAsia="en-IN"/>
        </w:rPr>
        <w:t>SDGs Covered</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849"/>
        <w:gridCol w:w="1849"/>
        <w:gridCol w:w="1849"/>
        <w:gridCol w:w="1850"/>
      </w:tblGrid>
      <w:tr w:rsidR="00041450" w:rsidRPr="00CA25F2" w14:paraId="0C789526" w14:textId="77777777" w:rsidTr="003D4431">
        <w:trPr>
          <w:jc w:val="center"/>
        </w:trPr>
        <w:tc>
          <w:tcPr>
            <w:tcW w:w="1849" w:type="dxa"/>
            <w:vAlign w:val="center"/>
          </w:tcPr>
          <w:p w14:paraId="14176A6E" w14:textId="3AE47195" w:rsidR="00041450" w:rsidRPr="00CA25F2" w:rsidRDefault="00A445E4" w:rsidP="00CA25F2">
            <w:pPr>
              <w:spacing w:before="120" w:after="120" w:line="276" w:lineRule="auto"/>
              <w:jc w:val="both"/>
              <w:rPr>
                <w:rFonts w:cstheme="minorHAnsi"/>
                <w:lang w:eastAsia="en-IN"/>
              </w:rPr>
            </w:pPr>
            <w:r w:rsidRPr="00CA25F2">
              <w:rPr>
                <w:rFonts w:cstheme="minorHAnsi"/>
                <w:noProof/>
                <w:lang w:eastAsia="en-IN"/>
              </w:rPr>
              <w:drawing>
                <wp:inline distT="0" distB="0" distL="0" distR="0" wp14:anchorId="68E6289C" wp14:editId="6E38F0B1">
                  <wp:extent cx="792000" cy="792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92000" cy="792000"/>
                          </a:xfrm>
                          <a:prstGeom prst="rect">
                            <a:avLst/>
                          </a:prstGeom>
                          <a:noFill/>
                          <a:ln>
                            <a:noFill/>
                          </a:ln>
                        </pic:spPr>
                      </pic:pic>
                    </a:graphicData>
                  </a:graphic>
                </wp:inline>
              </w:drawing>
            </w:r>
          </w:p>
        </w:tc>
        <w:tc>
          <w:tcPr>
            <w:tcW w:w="1849" w:type="dxa"/>
            <w:vAlign w:val="center"/>
          </w:tcPr>
          <w:p w14:paraId="615AB5EE" w14:textId="16E5DB64" w:rsidR="00041450" w:rsidRPr="00CA25F2" w:rsidRDefault="00A445E4" w:rsidP="00CA25F2">
            <w:pPr>
              <w:spacing w:before="120" w:after="120" w:line="276" w:lineRule="auto"/>
              <w:jc w:val="both"/>
              <w:rPr>
                <w:rFonts w:cstheme="minorHAnsi"/>
                <w:lang w:eastAsia="en-IN"/>
              </w:rPr>
            </w:pPr>
            <w:r w:rsidRPr="00CA25F2">
              <w:rPr>
                <w:rFonts w:cstheme="minorHAnsi"/>
                <w:noProof/>
                <w:lang w:eastAsia="en-IN"/>
              </w:rPr>
              <w:drawing>
                <wp:inline distT="0" distB="0" distL="0" distR="0" wp14:anchorId="0B1E3F68" wp14:editId="79BA4AD1">
                  <wp:extent cx="790575" cy="790575"/>
                  <wp:effectExtent l="0" t="0" r="9525" b="9525"/>
                  <wp:docPr id="211880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4246"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tc>
        <w:tc>
          <w:tcPr>
            <w:tcW w:w="1849" w:type="dxa"/>
            <w:vAlign w:val="center"/>
          </w:tcPr>
          <w:p w14:paraId="70025F99" w14:textId="38D741BE" w:rsidR="00041450" w:rsidRPr="00CA25F2" w:rsidRDefault="00041450" w:rsidP="00CA25F2">
            <w:pPr>
              <w:spacing w:before="120" w:after="120" w:line="276" w:lineRule="auto"/>
              <w:jc w:val="both"/>
              <w:rPr>
                <w:rFonts w:cstheme="minorHAnsi"/>
                <w:lang w:eastAsia="en-IN"/>
              </w:rPr>
            </w:pPr>
          </w:p>
        </w:tc>
        <w:tc>
          <w:tcPr>
            <w:tcW w:w="1849" w:type="dxa"/>
            <w:vAlign w:val="center"/>
          </w:tcPr>
          <w:p w14:paraId="261A5F41" w14:textId="3501E73F" w:rsidR="00041450" w:rsidRPr="00CA25F2" w:rsidRDefault="00041450" w:rsidP="00CA25F2">
            <w:pPr>
              <w:spacing w:before="120" w:after="120" w:line="276" w:lineRule="auto"/>
              <w:jc w:val="both"/>
              <w:rPr>
                <w:rFonts w:cstheme="minorHAnsi"/>
                <w:lang w:eastAsia="en-IN"/>
              </w:rPr>
            </w:pPr>
          </w:p>
        </w:tc>
        <w:tc>
          <w:tcPr>
            <w:tcW w:w="1850" w:type="dxa"/>
            <w:vAlign w:val="center"/>
          </w:tcPr>
          <w:p w14:paraId="5CC4FF07" w14:textId="77777777" w:rsidR="00041450" w:rsidRPr="00CA25F2" w:rsidRDefault="00041450" w:rsidP="00CA25F2">
            <w:pPr>
              <w:spacing w:before="120" w:after="120" w:line="276" w:lineRule="auto"/>
              <w:jc w:val="both"/>
              <w:rPr>
                <w:rFonts w:cstheme="minorHAnsi"/>
                <w:lang w:eastAsia="en-IN"/>
              </w:rPr>
            </w:pPr>
          </w:p>
        </w:tc>
      </w:tr>
    </w:tbl>
    <w:p w14:paraId="08FE91F9" w14:textId="77777777" w:rsidR="00041450" w:rsidRPr="00CA25F2" w:rsidRDefault="00041450" w:rsidP="008442A2">
      <w:pPr>
        <w:pStyle w:val="Heading1"/>
        <w:spacing w:before="0" w:after="240"/>
        <w:jc w:val="both"/>
        <w:rPr>
          <w:rFonts w:asciiTheme="minorHAnsi" w:eastAsia="Times New Roman" w:hAnsiTheme="minorHAnsi" w:cstheme="minorHAnsi"/>
          <w:lang w:eastAsia="en-IN"/>
        </w:rPr>
      </w:pPr>
      <w:bookmarkStart w:id="7" w:name="_Toc222494308"/>
      <w:r w:rsidRPr="00CA25F2">
        <w:rPr>
          <w:rFonts w:asciiTheme="minorHAnsi" w:eastAsia="Times New Roman" w:hAnsiTheme="minorHAnsi" w:cstheme="minorHAnsi"/>
          <w:lang w:eastAsia="en-IN"/>
        </w:rPr>
        <w:lastRenderedPageBreak/>
        <w:t>Roles &amp; Responsibilities</w:t>
      </w:r>
      <w:bookmarkEnd w:id="7"/>
      <w:r w:rsidRPr="00CA25F2">
        <w:rPr>
          <w:rFonts w:asciiTheme="minorHAnsi" w:eastAsia="Times New Roman" w:hAnsiTheme="minorHAnsi" w:cstheme="minorHAnsi"/>
          <w:lang w:eastAsia="en-IN"/>
        </w:rPr>
        <w:t xml:space="preserve"> </w:t>
      </w:r>
    </w:p>
    <w:p w14:paraId="7920D23E" w14:textId="38E213BC" w:rsidR="00C94185" w:rsidRPr="00C94185" w:rsidRDefault="00C94185" w:rsidP="00C94185">
      <w:pPr>
        <w:jc w:val="both"/>
        <w:rPr>
          <w:rFonts w:cstheme="minorHAnsi"/>
          <w:b/>
          <w:sz w:val="24"/>
        </w:rPr>
      </w:pPr>
      <w:r w:rsidRPr="00C94185">
        <w:rPr>
          <w:rFonts w:cstheme="minorHAnsi"/>
          <w:b/>
          <w:sz w:val="24"/>
        </w:rPr>
        <w:t xml:space="preserve">HR Head </w:t>
      </w:r>
    </w:p>
    <w:p w14:paraId="34C24290" w14:textId="6B085534" w:rsidR="00D4466F" w:rsidRDefault="00D4466F" w:rsidP="00C94185">
      <w:pPr>
        <w:pStyle w:val="NormalWeb"/>
        <w:numPr>
          <w:ilvl w:val="0"/>
          <w:numId w:val="5"/>
        </w:numPr>
        <w:spacing w:line="276" w:lineRule="auto"/>
        <w:jc w:val="both"/>
        <w:rPr>
          <w:rFonts w:asciiTheme="minorHAnsi" w:hAnsiTheme="minorHAnsi" w:cstheme="minorHAnsi"/>
        </w:rPr>
      </w:pPr>
      <w:r>
        <w:rPr>
          <w:rFonts w:asciiTheme="minorHAnsi" w:hAnsiTheme="minorHAnsi" w:cstheme="minorHAnsi"/>
        </w:rPr>
        <w:t>Review Policy regularly.</w:t>
      </w:r>
    </w:p>
    <w:p w14:paraId="7B2E9AA4" w14:textId="061A29CD"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Implement the living wage policy across all employee categories.</w:t>
      </w:r>
    </w:p>
    <w:p w14:paraId="45EF8B2D"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Conduct wage benchmarking and annual reviews.</w:t>
      </w:r>
    </w:p>
    <w:p w14:paraId="11BB1218"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Organize employee awareness sessions and trainings.</w:t>
      </w:r>
    </w:p>
    <w:p w14:paraId="50B1E6E7"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Maintain records of employee acknowledgements related to the policy.</w:t>
      </w:r>
    </w:p>
    <w:p w14:paraId="53F410FF" w14:textId="541BF467" w:rsidR="00C94185" w:rsidRPr="00C94185" w:rsidRDefault="00C94185" w:rsidP="00C94185">
      <w:pPr>
        <w:jc w:val="both"/>
        <w:rPr>
          <w:rFonts w:cstheme="minorHAnsi"/>
          <w:b/>
          <w:sz w:val="24"/>
        </w:rPr>
      </w:pPr>
      <w:r w:rsidRPr="00C94185">
        <w:rPr>
          <w:rFonts w:cstheme="minorHAnsi"/>
          <w:b/>
          <w:sz w:val="24"/>
        </w:rPr>
        <w:t>Finance Manager</w:t>
      </w:r>
    </w:p>
    <w:p w14:paraId="553CE1C0"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Ensure timely and accurate disbursement of wages in line with living wage standards.</w:t>
      </w:r>
    </w:p>
    <w:p w14:paraId="1BAD57CC"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Maintain transparent wage payment records.</w:t>
      </w:r>
    </w:p>
    <w:p w14:paraId="640DE6CD" w14:textId="3CE58C55" w:rsidR="00C94185" w:rsidRPr="00C94185" w:rsidRDefault="00C94185" w:rsidP="00C94185">
      <w:pPr>
        <w:jc w:val="both"/>
        <w:rPr>
          <w:rFonts w:cstheme="minorHAnsi"/>
          <w:b/>
          <w:sz w:val="24"/>
        </w:rPr>
      </w:pPr>
      <w:r w:rsidRPr="00C94185">
        <w:rPr>
          <w:rFonts w:cstheme="minorHAnsi"/>
          <w:b/>
          <w:bCs/>
          <w:sz w:val="24"/>
        </w:rPr>
        <w:t xml:space="preserve">Procurement </w:t>
      </w:r>
      <w:r>
        <w:rPr>
          <w:rFonts w:cstheme="minorHAnsi"/>
          <w:b/>
          <w:bCs/>
          <w:sz w:val="24"/>
        </w:rPr>
        <w:t>Head</w:t>
      </w:r>
    </w:p>
    <w:p w14:paraId="045C416F"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Engage suppliers and contractors on living wage compliance.</w:t>
      </w:r>
    </w:p>
    <w:p w14:paraId="6246F592"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Incorporate living wage considerations into supplier contracts.</w:t>
      </w:r>
    </w:p>
    <w:p w14:paraId="5747CF5C"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Monitor supplier adherence and report gaps to senior management.</w:t>
      </w:r>
    </w:p>
    <w:p w14:paraId="78EAD6C8"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Conduct periodic supplier assessments to promote ethical wage practices.</w:t>
      </w:r>
    </w:p>
    <w:p w14:paraId="643EB91B" w14:textId="4D0E81D3" w:rsidR="00C94185" w:rsidRPr="00C94185" w:rsidRDefault="00C94185" w:rsidP="00C94185">
      <w:pPr>
        <w:jc w:val="both"/>
        <w:rPr>
          <w:rFonts w:cstheme="minorHAnsi"/>
          <w:b/>
          <w:sz w:val="24"/>
        </w:rPr>
      </w:pPr>
      <w:r w:rsidRPr="00C94185">
        <w:rPr>
          <w:rFonts w:cstheme="minorHAnsi"/>
          <w:b/>
          <w:bCs/>
          <w:sz w:val="24"/>
        </w:rPr>
        <w:t>Compliance Officer</w:t>
      </w:r>
    </w:p>
    <w:p w14:paraId="555023CA"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Monitor compliance with the Code on Wages, 2019 and other labor laws.</w:t>
      </w:r>
    </w:p>
    <w:p w14:paraId="7E79D432" w14:textId="77777777" w:rsidR="00C94185"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Conduct internal audits to verify policy implementation.</w:t>
      </w:r>
    </w:p>
    <w:p w14:paraId="0F263A85" w14:textId="0D0FF977" w:rsidR="00A445E4" w:rsidRPr="00C94185" w:rsidRDefault="00C94185" w:rsidP="00C94185">
      <w:pPr>
        <w:pStyle w:val="NormalWeb"/>
        <w:numPr>
          <w:ilvl w:val="0"/>
          <w:numId w:val="5"/>
        </w:numPr>
        <w:spacing w:line="276" w:lineRule="auto"/>
        <w:jc w:val="both"/>
        <w:rPr>
          <w:rFonts w:asciiTheme="minorHAnsi" w:hAnsiTheme="minorHAnsi" w:cstheme="minorHAnsi"/>
        </w:rPr>
      </w:pPr>
      <w:r w:rsidRPr="00C94185">
        <w:rPr>
          <w:rFonts w:asciiTheme="minorHAnsi" w:hAnsiTheme="minorHAnsi" w:cstheme="minorHAnsi"/>
        </w:rPr>
        <w:t>Report progress, gaps, and corrective actions to senior management.</w:t>
      </w:r>
    </w:p>
    <w:p w14:paraId="3FF54353" w14:textId="7AD51A46" w:rsidR="00335380" w:rsidRPr="00CA25F2" w:rsidRDefault="00335380" w:rsidP="00CA25F2">
      <w:pPr>
        <w:pStyle w:val="Heading1"/>
        <w:spacing w:after="240"/>
        <w:jc w:val="both"/>
        <w:rPr>
          <w:rFonts w:asciiTheme="minorHAnsi" w:eastAsia="Times New Roman" w:hAnsiTheme="minorHAnsi" w:cstheme="minorHAnsi"/>
          <w:lang w:eastAsia="en-IN"/>
        </w:rPr>
      </w:pPr>
      <w:bookmarkStart w:id="8" w:name="_Toc222494309"/>
      <w:r w:rsidRPr="00CA25F2">
        <w:rPr>
          <w:rFonts w:asciiTheme="minorHAnsi" w:eastAsia="Times New Roman" w:hAnsiTheme="minorHAnsi" w:cstheme="minorHAnsi"/>
          <w:lang w:eastAsia="en-IN"/>
        </w:rPr>
        <w:t>Reporting</w:t>
      </w:r>
      <w:bookmarkEnd w:id="8"/>
    </w:p>
    <w:p w14:paraId="62626C2C" w14:textId="77777777" w:rsidR="00D4466F" w:rsidRPr="00D4466F" w:rsidRDefault="00D4466F" w:rsidP="00D4466F">
      <w:pPr>
        <w:jc w:val="both"/>
        <w:rPr>
          <w:rFonts w:cstheme="minorHAnsi"/>
          <w:sz w:val="24"/>
          <w:szCs w:val="24"/>
        </w:rPr>
      </w:pPr>
      <w:r w:rsidRPr="00D4466F">
        <w:rPr>
          <w:rFonts w:cstheme="minorHAnsi"/>
          <w:sz w:val="24"/>
          <w:szCs w:val="24"/>
        </w:rPr>
        <w:t>ISRPL will ensure systematic reporting on living wage implementation across all employee categories and supply chain partners. Wage benchmarking outcomes, employee coverage, and policy adherence will be documented and reviewed regularly. Reports will be submitted to senior management, and key findings communicated internally to enhance transparency, accountability, and continuous improvement in compensation practices.</w:t>
      </w:r>
    </w:p>
    <w:p w14:paraId="4820016E" w14:textId="3F24A304" w:rsidR="00041450" w:rsidRPr="00CA25F2" w:rsidRDefault="00041450" w:rsidP="00CA25F2">
      <w:pPr>
        <w:pStyle w:val="Heading1"/>
        <w:spacing w:after="240"/>
        <w:jc w:val="both"/>
        <w:rPr>
          <w:rFonts w:asciiTheme="minorHAnsi" w:eastAsia="Times New Roman" w:hAnsiTheme="minorHAnsi" w:cstheme="minorHAnsi"/>
          <w:lang w:eastAsia="en-IN"/>
        </w:rPr>
      </w:pPr>
      <w:bookmarkStart w:id="9" w:name="_Toc222494310"/>
      <w:r w:rsidRPr="00CA25F2">
        <w:rPr>
          <w:rFonts w:asciiTheme="minorHAnsi" w:eastAsia="Times New Roman" w:hAnsiTheme="minorHAnsi" w:cstheme="minorHAnsi"/>
          <w:lang w:eastAsia="en-IN"/>
        </w:rPr>
        <w:lastRenderedPageBreak/>
        <w:t>Continuous Improvement</w:t>
      </w:r>
      <w:bookmarkEnd w:id="9"/>
    </w:p>
    <w:p w14:paraId="34331CF1" w14:textId="407FE8FE" w:rsidR="00A445E4" w:rsidRPr="00CA25F2" w:rsidRDefault="00D4466F" w:rsidP="00CA25F2">
      <w:pPr>
        <w:jc w:val="both"/>
        <w:rPr>
          <w:rFonts w:cstheme="minorHAnsi"/>
          <w:sz w:val="24"/>
          <w:szCs w:val="24"/>
          <w:lang w:eastAsia="en-IN"/>
        </w:rPr>
      </w:pPr>
      <w:r w:rsidRPr="00D4466F">
        <w:rPr>
          <w:rFonts w:cstheme="minorHAnsi"/>
          <w:sz w:val="24"/>
          <w:szCs w:val="24"/>
        </w:rPr>
        <w:t>ISRPL is committed to continuously improving living wage practices across the organization. The company will regularly review wage structures, benchmark against industry standards, and incorporate employee and supplier feedback to enhance compensation fairness. Lessons learned from audits, monitoring, and reporting will guide corrective actions. This iterative process ensures wages remain equitable, aligned with cost-of-living changes, and support employee well-being and organizational sustainability over time.</w:t>
      </w:r>
    </w:p>
    <w:p w14:paraId="51F00164" w14:textId="77777777" w:rsidR="00041450" w:rsidRPr="00CA25F2" w:rsidRDefault="00041450" w:rsidP="00CA25F2">
      <w:pPr>
        <w:pStyle w:val="Heading1"/>
        <w:spacing w:after="240"/>
        <w:jc w:val="both"/>
        <w:rPr>
          <w:rFonts w:asciiTheme="minorHAnsi" w:eastAsia="Times New Roman" w:hAnsiTheme="minorHAnsi" w:cstheme="minorHAnsi"/>
          <w:lang w:eastAsia="en-IN"/>
        </w:rPr>
      </w:pPr>
      <w:bookmarkStart w:id="10" w:name="_Toc222494311"/>
      <w:r w:rsidRPr="00CA25F2">
        <w:rPr>
          <w:rFonts w:asciiTheme="minorHAnsi" w:eastAsia="Times New Roman" w:hAnsiTheme="minorHAnsi" w:cstheme="minorHAnsi"/>
          <w:lang w:eastAsia="en-IN"/>
        </w:rPr>
        <w:t>Review Mechanism</w:t>
      </w:r>
      <w:bookmarkEnd w:id="10"/>
    </w:p>
    <w:p w14:paraId="57A99D7A" w14:textId="572C840F" w:rsidR="00041450" w:rsidRDefault="00D4466F" w:rsidP="00CA25F2">
      <w:pPr>
        <w:pStyle w:val="NormalWeb"/>
        <w:spacing w:line="276" w:lineRule="auto"/>
        <w:jc w:val="both"/>
        <w:rPr>
          <w:rFonts w:asciiTheme="minorHAnsi" w:hAnsiTheme="minorHAnsi" w:cstheme="minorHAnsi"/>
        </w:rPr>
      </w:pPr>
      <w:r w:rsidRPr="00D4466F">
        <w:rPr>
          <w:rFonts w:asciiTheme="minorHAnsi" w:hAnsiTheme="minorHAnsi" w:cstheme="minorHAnsi"/>
        </w:rPr>
        <w:t>ISRPL will review the Living Wage Policy annually or as required by changes in regulations, business operations, or stakeholder expectations. The review will be conducted by the HR Head and will assess wage structures, policy implementation, supplier compliance, and employee coverage. Recommendations from the review will guide updates to practices, ensuring alignment with cost-of-living changes, industry benchmarks, and organizational objectives</w:t>
      </w:r>
      <w:r w:rsidR="00A445E4" w:rsidRPr="00CA25F2">
        <w:rPr>
          <w:rFonts w:asciiTheme="minorHAnsi" w:hAnsiTheme="minorHAnsi" w:cstheme="minorHAnsi"/>
        </w:rPr>
        <w:t>.</w:t>
      </w:r>
    </w:p>
    <w:p w14:paraId="086A1058" w14:textId="77777777" w:rsidR="008B2FC6" w:rsidRPr="00CF1A59" w:rsidRDefault="008B2FC6" w:rsidP="008B2FC6">
      <w:pPr>
        <w:pStyle w:val="NormalWeb"/>
        <w:spacing w:line="276" w:lineRule="auto"/>
        <w:jc w:val="both"/>
        <w:rPr>
          <w:rFonts w:asciiTheme="minorHAnsi" w:hAnsiTheme="minorHAnsi" w:cstheme="minorHAnsi"/>
          <w:b/>
        </w:rPr>
      </w:pPr>
      <w:r w:rsidRPr="00CF1A59">
        <w:rPr>
          <w:rFonts w:asciiTheme="minorHAnsi" w:hAnsiTheme="minorHAnsi" w:cstheme="minorHAnsi"/>
          <w:b/>
        </w:rPr>
        <w:t xml:space="preserve">Last Review Date: </w:t>
      </w:r>
      <w:r>
        <w:rPr>
          <w:rFonts w:asciiTheme="minorHAnsi" w:hAnsiTheme="minorHAnsi" w:cstheme="minorHAnsi"/>
          <w:b/>
        </w:rPr>
        <w:t>01 Jan 2026</w:t>
      </w:r>
    </w:p>
    <w:p w14:paraId="6801A2A9" w14:textId="77777777" w:rsidR="008B2FC6" w:rsidRPr="00EA3A4C" w:rsidRDefault="008B2FC6" w:rsidP="008B2FC6">
      <w:pPr>
        <w:pStyle w:val="NormalWeb"/>
        <w:spacing w:line="276" w:lineRule="auto"/>
        <w:jc w:val="both"/>
        <w:rPr>
          <w:rFonts w:asciiTheme="minorHAnsi" w:hAnsiTheme="minorHAnsi" w:cstheme="minorHAnsi"/>
          <w:b/>
        </w:rPr>
      </w:pPr>
      <w:r w:rsidRPr="00CF1A59">
        <w:rPr>
          <w:rFonts w:asciiTheme="minorHAnsi" w:hAnsiTheme="minorHAnsi" w:cstheme="minorHAnsi"/>
          <w:b/>
        </w:rPr>
        <w:t>Next Review Date:</w:t>
      </w:r>
      <w:r>
        <w:rPr>
          <w:rFonts w:asciiTheme="minorHAnsi" w:hAnsiTheme="minorHAnsi" w:cstheme="minorHAnsi"/>
          <w:b/>
        </w:rPr>
        <w:t xml:space="preserve"> 01 Jan 2027</w:t>
      </w:r>
    </w:p>
    <w:p w14:paraId="21CA0B0F" w14:textId="77777777" w:rsidR="008B2FC6" w:rsidRPr="00EA3A4C" w:rsidRDefault="008B2FC6" w:rsidP="00D4466F">
      <w:pPr>
        <w:pStyle w:val="NormalWeb"/>
        <w:spacing w:line="276" w:lineRule="auto"/>
        <w:jc w:val="right"/>
        <w:rPr>
          <w:rFonts w:asciiTheme="minorHAnsi" w:hAnsiTheme="minorHAnsi" w:cstheme="minorHAnsi"/>
          <w:b/>
        </w:rPr>
      </w:pPr>
      <w:r>
        <w:rPr>
          <w:rFonts w:asciiTheme="minorHAnsi" w:hAnsiTheme="minorHAnsi" w:cstheme="minorHAnsi"/>
        </w:rPr>
        <w:t xml:space="preserve">                                                         </w:t>
      </w:r>
      <w:r w:rsidRPr="00CF1A59">
        <w:rPr>
          <w:rFonts w:asciiTheme="minorHAnsi" w:hAnsiTheme="minorHAnsi" w:cstheme="minorHAnsi"/>
          <w:b/>
        </w:rPr>
        <w:t>Approved by:</w:t>
      </w:r>
    </w:p>
    <w:p w14:paraId="3CEA6D26" w14:textId="77777777" w:rsidR="008B2FC6" w:rsidRDefault="008B2FC6" w:rsidP="00CA25F2">
      <w:pPr>
        <w:pStyle w:val="NormalWeb"/>
        <w:spacing w:line="276" w:lineRule="auto"/>
        <w:jc w:val="both"/>
        <w:rPr>
          <w:rFonts w:asciiTheme="minorHAnsi" w:hAnsiTheme="minorHAnsi" w:cstheme="minorHAnsi"/>
        </w:rPr>
      </w:pPr>
    </w:p>
    <w:p w14:paraId="72894C35" w14:textId="61D3209E" w:rsidR="00041450" w:rsidRPr="00CA25F2" w:rsidRDefault="00D4466F" w:rsidP="00CA25F2">
      <w:pPr>
        <w:pStyle w:val="Heading1"/>
        <w:spacing w:after="240"/>
        <w:jc w:val="center"/>
        <w:rPr>
          <w:rFonts w:asciiTheme="minorHAnsi" w:eastAsia="Times New Roman" w:hAnsiTheme="minorHAnsi" w:cstheme="minorHAnsi"/>
          <w:lang w:eastAsia="en-IN"/>
        </w:rPr>
      </w:pPr>
      <w:bookmarkStart w:id="11" w:name="_Toc222494312"/>
      <w:r>
        <w:rPr>
          <w:rFonts w:asciiTheme="minorHAnsi" w:eastAsia="Times New Roman" w:hAnsiTheme="minorHAnsi" w:cstheme="minorHAnsi"/>
          <w:lang w:eastAsia="en-IN"/>
        </w:rPr>
        <w:br w:type="column"/>
      </w:r>
      <w:r w:rsidR="00041450" w:rsidRPr="00CA25F2">
        <w:rPr>
          <w:rFonts w:asciiTheme="minorHAnsi" w:eastAsia="Times New Roman" w:hAnsiTheme="minorHAnsi" w:cstheme="minorHAnsi"/>
          <w:lang w:eastAsia="en-IN"/>
        </w:rPr>
        <w:lastRenderedPageBreak/>
        <w:t>Acknowledgement</w:t>
      </w:r>
      <w:bookmarkEnd w:id="11"/>
    </w:p>
    <w:p w14:paraId="3D284A62" w14:textId="77777777" w:rsidR="00D4466F" w:rsidRPr="00D4466F" w:rsidRDefault="00CA25F2" w:rsidP="00D4466F">
      <w:pPr>
        <w:jc w:val="both"/>
        <w:rPr>
          <w:rFonts w:cstheme="minorHAnsi"/>
        </w:rPr>
      </w:pPr>
      <w:r w:rsidRPr="00CA25F2">
        <w:rPr>
          <w:rFonts w:eastAsia="Times New Roman" w:cstheme="minorHAnsi"/>
          <w:sz w:val="24"/>
          <w:szCs w:val="24"/>
          <w:lang w:eastAsia="en-IN"/>
        </w:rPr>
        <w:t xml:space="preserve">I, </w:t>
      </w:r>
      <w:r w:rsidR="00D4466F" w:rsidRPr="00D4466F">
        <w:rPr>
          <w:rFonts w:cstheme="minorHAnsi"/>
        </w:rPr>
        <w:t xml:space="preserve">, the undersigned, acknowledge that I have received, read, and understood the </w:t>
      </w:r>
      <w:r w:rsidR="00D4466F" w:rsidRPr="00D4466F">
        <w:rPr>
          <w:rFonts w:eastAsia="Times New Roman" w:cstheme="minorHAnsi"/>
        </w:rPr>
        <w:t>Living Wage Policy of Indian Synthetic Rubber Private Limited (ISRPL)</w:t>
      </w:r>
      <w:r w:rsidR="00D4466F" w:rsidRPr="00D4466F">
        <w:rPr>
          <w:rFonts w:cstheme="minorHAnsi"/>
        </w:rPr>
        <w:t>. I recognize the company’s commitment to fair and equitable compensation, transparency, employee well-being, and compliance with applicable laws and ethical standards.</w:t>
      </w:r>
    </w:p>
    <w:p w14:paraId="4DBA5F9A" w14:textId="77777777" w:rsidR="00D4466F" w:rsidRPr="00D4466F" w:rsidRDefault="00D4466F" w:rsidP="00D4466F">
      <w:pPr>
        <w:spacing w:before="100" w:beforeAutospacing="1" w:after="100" w:afterAutospacing="1"/>
        <w:jc w:val="both"/>
        <w:rPr>
          <w:rFonts w:eastAsia="Times New Roman" w:cstheme="minorHAnsi"/>
          <w:sz w:val="24"/>
          <w:szCs w:val="24"/>
          <w:lang w:eastAsia="en-IN"/>
        </w:rPr>
      </w:pPr>
      <w:r w:rsidRPr="00D4466F">
        <w:rPr>
          <w:rFonts w:eastAsia="Times New Roman" w:cstheme="minorHAnsi"/>
          <w:sz w:val="24"/>
          <w:szCs w:val="24"/>
          <w:lang w:eastAsia="en-IN"/>
        </w:rPr>
        <w:t>I understand that:</w:t>
      </w:r>
    </w:p>
    <w:p w14:paraId="01F27429" w14:textId="77777777" w:rsidR="00D4466F" w:rsidRPr="00D4466F" w:rsidRDefault="00D4466F" w:rsidP="00D4466F">
      <w:pPr>
        <w:numPr>
          <w:ilvl w:val="0"/>
          <w:numId w:val="16"/>
        </w:numPr>
        <w:spacing w:before="100" w:beforeAutospacing="1" w:after="100" w:afterAutospacing="1"/>
        <w:jc w:val="both"/>
        <w:rPr>
          <w:rFonts w:eastAsia="Times New Roman" w:cstheme="minorHAnsi"/>
          <w:sz w:val="24"/>
          <w:szCs w:val="24"/>
          <w:lang w:eastAsia="en-IN"/>
        </w:rPr>
      </w:pPr>
      <w:r w:rsidRPr="00D4466F">
        <w:rPr>
          <w:rFonts w:eastAsia="Times New Roman" w:cstheme="minorHAnsi"/>
          <w:sz w:val="24"/>
          <w:szCs w:val="24"/>
          <w:lang w:eastAsia="en-IN"/>
        </w:rPr>
        <w:t>I am responsible for adhering to the principles and requirements outlined in this policy in my role.</w:t>
      </w:r>
    </w:p>
    <w:p w14:paraId="4D5EFADF" w14:textId="77777777" w:rsidR="00D4466F" w:rsidRPr="00D4466F" w:rsidRDefault="00D4466F" w:rsidP="00D4466F">
      <w:pPr>
        <w:numPr>
          <w:ilvl w:val="0"/>
          <w:numId w:val="16"/>
        </w:numPr>
        <w:spacing w:before="100" w:beforeAutospacing="1" w:after="100" w:afterAutospacing="1"/>
        <w:jc w:val="both"/>
        <w:rPr>
          <w:rFonts w:eastAsia="Times New Roman" w:cstheme="minorHAnsi"/>
          <w:sz w:val="24"/>
          <w:szCs w:val="24"/>
          <w:lang w:eastAsia="en-IN"/>
        </w:rPr>
      </w:pPr>
      <w:r w:rsidRPr="00D4466F">
        <w:rPr>
          <w:rFonts w:eastAsia="Times New Roman" w:cstheme="minorHAnsi"/>
          <w:sz w:val="24"/>
          <w:szCs w:val="24"/>
          <w:lang w:eastAsia="en-IN"/>
        </w:rPr>
        <w:t>I will support the company’s efforts to ensure all employees receive wages aligned with recognized living wage standards.</w:t>
      </w:r>
    </w:p>
    <w:p w14:paraId="4FCB1CC6" w14:textId="77777777" w:rsidR="00D4466F" w:rsidRPr="00D4466F" w:rsidRDefault="00D4466F" w:rsidP="00D4466F">
      <w:pPr>
        <w:numPr>
          <w:ilvl w:val="0"/>
          <w:numId w:val="16"/>
        </w:numPr>
        <w:spacing w:before="100" w:beforeAutospacing="1" w:after="100" w:afterAutospacing="1"/>
        <w:jc w:val="both"/>
        <w:rPr>
          <w:rFonts w:eastAsia="Times New Roman" w:cstheme="minorHAnsi"/>
          <w:sz w:val="24"/>
          <w:szCs w:val="24"/>
          <w:lang w:eastAsia="en-IN"/>
        </w:rPr>
      </w:pPr>
      <w:r w:rsidRPr="00D4466F">
        <w:rPr>
          <w:rFonts w:eastAsia="Times New Roman" w:cstheme="minorHAnsi"/>
          <w:sz w:val="24"/>
          <w:szCs w:val="24"/>
          <w:lang w:eastAsia="en-IN"/>
        </w:rPr>
        <w:t>I will actively promote awareness of living wage principles and support their implementation within my team and work processes.</w:t>
      </w:r>
    </w:p>
    <w:p w14:paraId="3E1BA7A7" w14:textId="77777777" w:rsidR="00D4466F" w:rsidRPr="00D4466F" w:rsidRDefault="00D4466F" w:rsidP="00D4466F">
      <w:pPr>
        <w:numPr>
          <w:ilvl w:val="0"/>
          <w:numId w:val="16"/>
        </w:numPr>
        <w:spacing w:before="100" w:beforeAutospacing="1" w:after="100" w:afterAutospacing="1"/>
        <w:jc w:val="both"/>
        <w:rPr>
          <w:rFonts w:eastAsia="Times New Roman" w:cstheme="minorHAnsi"/>
          <w:sz w:val="24"/>
          <w:szCs w:val="24"/>
          <w:lang w:eastAsia="en-IN"/>
        </w:rPr>
      </w:pPr>
      <w:r w:rsidRPr="00D4466F">
        <w:rPr>
          <w:rFonts w:eastAsia="Times New Roman" w:cstheme="minorHAnsi"/>
          <w:sz w:val="24"/>
          <w:szCs w:val="24"/>
          <w:lang w:eastAsia="en-IN"/>
        </w:rPr>
        <w:t>I will promptly report any concerns regarding wage discrepancies, non-compliance, or unfair compensation practices through the appropriate reporting channels.</w:t>
      </w:r>
    </w:p>
    <w:p w14:paraId="45FB95B2" w14:textId="77777777" w:rsidR="00D4466F" w:rsidRPr="00D4466F" w:rsidRDefault="00D4466F" w:rsidP="00D4466F">
      <w:pPr>
        <w:numPr>
          <w:ilvl w:val="0"/>
          <w:numId w:val="16"/>
        </w:numPr>
        <w:spacing w:before="100" w:beforeAutospacing="1" w:after="100" w:afterAutospacing="1"/>
        <w:jc w:val="both"/>
        <w:rPr>
          <w:rFonts w:eastAsia="Times New Roman" w:cstheme="minorHAnsi"/>
          <w:sz w:val="24"/>
          <w:szCs w:val="24"/>
          <w:lang w:eastAsia="en-IN"/>
        </w:rPr>
      </w:pPr>
      <w:r w:rsidRPr="00D4466F">
        <w:rPr>
          <w:rFonts w:eastAsia="Times New Roman" w:cstheme="minorHAnsi"/>
          <w:sz w:val="24"/>
          <w:szCs w:val="24"/>
          <w:lang w:eastAsia="en-IN"/>
        </w:rPr>
        <w:t>Any clarification regarding this policy will be sought from the HR or Compliance Department.</w:t>
      </w:r>
    </w:p>
    <w:p w14:paraId="54A997CD" w14:textId="4035FCB6" w:rsidR="00CA25F2" w:rsidRDefault="00D4466F" w:rsidP="00D4466F">
      <w:pPr>
        <w:spacing w:before="100" w:beforeAutospacing="1" w:after="100" w:afterAutospacing="1"/>
        <w:jc w:val="both"/>
        <w:rPr>
          <w:rFonts w:eastAsia="Times New Roman" w:cstheme="minorHAnsi"/>
          <w:sz w:val="24"/>
          <w:szCs w:val="24"/>
          <w:lang w:eastAsia="en-IN"/>
        </w:rPr>
      </w:pPr>
      <w:r w:rsidRPr="00D4466F">
        <w:rPr>
          <w:rFonts w:eastAsia="Times New Roman" w:cstheme="minorHAnsi"/>
          <w:sz w:val="24"/>
          <w:szCs w:val="24"/>
          <w:lang w:eastAsia="en-IN"/>
        </w:rPr>
        <w:t>By signing this acknowledgement, I confirm my commitment to uphold ISRPL’s Living Wage Policy and contribute to fostering fair, ethical, and sustainable compensation practices across the organization.</w:t>
      </w:r>
    </w:p>
    <w:p w14:paraId="13286093" w14:textId="77777777" w:rsidR="00D4466F" w:rsidRPr="00CA25F2" w:rsidRDefault="00D4466F" w:rsidP="00D4466F">
      <w:pPr>
        <w:spacing w:before="100" w:beforeAutospacing="1" w:after="100" w:afterAutospacing="1"/>
        <w:jc w:val="both"/>
        <w:rPr>
          <w:rFonts w:eastAsia="Times New Roman" w:cstheme="minorHAnsi"/>
          <w:sz w:val="24"/>
          <w:szCs w:val="24"/>
          <w:lang w:eastAsia="en-IN"/>
        </w:rPr>
      </w:pPr>
    </w:p>
    <w:p w14:paraId="4B8CCF8D" w14:textId="77777777" w:rsidR="00CA25F2" w:rsidRPr="00CA25F2" w:rsidRDefault="00CA25F2" w:rsidP="00CA25F2">
      <w:pPr>
        <w:pBdr>
          <w:top w:val="single" w:sz="6" w:space="1" w:color="auto"/>
        </w:pBdr>
        <w:spacing w:after="0"/>
        <w:jc w:val="center"/>
        <w:rPr>
          <w:rFonts w:eastAsia="Times New Roman" w:cstheme="minorHAnsi"/>
          <w:vanish/>
          <w:sz w:val="16"/>
          <w:szCs w:val="16"/>
          <w:lang w:eastAsia="en-IN"/>
        </w:rPr>
      </w:pPr>
      <w:r w:rsidRPr="00CA25F2">
        <w:rPr>
          <w:rFonts w:eastAsia="Times New Roman" w:cstheme="minorHAnsi"/>
          <w:vanish/>
          <w:sz w:val="16"/>
          <w:szCs w:val="16"/>
          <w:lang w:eastAsia="en-IN"/>
        </w:rPr>
        <w:t>Bottom of Form</w:t>
      </w:r>
    </w:p>
    <w:p w14:paraId="137DD013" w14:textId="77777777" w:rsidR="00041450" w:rsidRPr="00CA25F2" w:rsidRDefault="00041450" w:rsidP="00CA25F2">
      <w:pPr>
        <w:spacing w:before="100" w:beforeAutospacing="1" w:after="100" w:afterAutospacing="1"/>
        <w:rPr>
          <w:rFonts w:eastAsia="Times New Roman" w:cstheme="minorHAnsi"/>
          <w:sz w:val="24"/>
          <w:szCs w:val="24"/>
          <w:lang w:eastAsia="en-IN"/>
        </w:rPr>
      </w:pPr>
      <w:r w:rsidRPr="00CA25F2">
        <w:rPr>
          <w:rFonts w:eastAsia="Times New Roman" w:cstheme="minorHAnsi"/>
          <w:b/>
          <w:bCs/>
          <w:sz w:val="24"/>
          <w:szCs w:val="24"/>
          <w:lang w:eastAsia="en-IN"/>
        </w:rPr>
        <w:t>Employee Name:</w:t>
      </w:r>
      <w:r w:rsidRPr="00CA25F2">
        <w:rPr>
          <w:rFonts w:eastAsia="Times New Roman" w:cstheme="minorHAnsi"/>
          <w:sz w:val="24"/>
          <w:szCs w:val="24"/>
          <w:lang w:eastAsia="en-IN"/>
        </w:rPr>
        <w:t xml:space="preserve"> </w:t>
      </w:r>
      <w:r w:rsidRPr="00CA25F2">
        <w:rPr>
          <w:rFonts w:eastAsia="Times New Roman" w:cstheme="minorHAnsi"/>
          <w:sz w:val="24"/>
          <w:szCs w:val="24"/>
          <w:lang w:eastAsia="en-IN"/>
        </w:rPr>
        <w:br/>
      </w:r>
      <w:r w:rsidRPr="00CA25F2">
        <w:rPr>
          <w:rFonts w:eastAsia="Times New Roman" w:cstheme="minorHAnsi"/>
          <w:b/>
          <w:bCs/>
          <w:sz w:val="24"/>
          <w:szCs w:val="24"/>
          <w:lang w:eastAsia="en-IN"/>
        </w:rPr>
        <w:t>Designation:</w:t>
      </w:r>
      <w:r w:rsidRPr="00CA25F2">
        <w:rPr>
          <w:rFonts w:eastAsia="Times New Roman" w:cstheme="minorHAnsi"/>
          <w:sz w:val="24"/>
          <w:szCs w:val="24"/>
          <w:lang w:eastAsia="en-IN"/>
        </w:rPr>
        <w:br/>
      </w:r>
      <w:r w:rsidRPr="00CA25F2">
        <w:rPr>
          <w:rFonts w:eastAsia="Times New Roman" w:cstheme="minorHAnsi"/>
          <w:b/>
          <w:bCs/>
          <w:sz w:val="24"/>
          <w:szCs w:val="24"/>
          <w:lang w:eastAsia="en-IN"/>
        </w:rPr>
        <w:t>Department:</w:t>
      </w:r>
      <w:r w:rsidRPr="00CA25F2">
        <w:rPr>
          <w:rFonts w:eastAsia="Times New Roman" w:cstheme="minorHAnsi"/>
          <w:sz w:val="24"/>
          <w:szCs w:val="24"/>
          <w:lang w:eastAsia="en-IN"/>
        </w:rPr>
        <w:t xml:space="preserve"> </w:t>
      </w:r>
      <w:r w:rsidRPr="00CA25F2">
        <w:rPr>
          <w:rFonts w:eastAsia="Times New Roman" w:cstheme="minorHAnsi"/>
          <w:sz w:val="24"/>
          <w:szCs w:val="24"/>
          <w:lang w:eastAsia="en-IN"/>
        </w:rPr>
        <w:br/>
      </w:r>
      <w:r w:rsidRPr="00CA25F2">
        <w:rPr>
          <w:rFonts w:eastAsia="Times New Roman" w:cstheme="minorHAnsi"/>
          <w:b/>
          <w:bCs/>
          <w:sz w:val="24"/>
          <w:szCs w:val="24"/>
          <w:lang w:eastAsia="en-IN"/>
        </w:rPr>
        <w:t>Date:</w:t>
      </w:r>
      <w:r w:rsidRPr="00CA25F2">
        <w:rPr>
          <w:rFonts w:eastAsia="Times New Roman" w:cstheme="minorHAnsi"/>
          <w:sz w:val="24"/>
          <w:szCs w:val="24"/>
          <w:lang w:eastAsia="en-IN"/>
        </w:rPr>
        <w:t xml:space="preserve"> </w:t>
      </w:r>
      <w:r w:rsidRPr="00CA25F2">
        <w:rPr>
          <w:rFonts w:eastAsia="Times New Roman" w:cstheme="minorHAnsi"/>
          <w:sz w:val="24"/>
          <w:szCs w:val="24"/>
          <w:lang w:eastAsia="en-IN"/>
        </w:rPr>
        <w:br/>
      </w:r>
      <w:r w:rsidRPr="00CA25F2">
        <w:rPr>
          <w:rFonts w:eastAsia="Times New Roman" w:cstheme="minorHAnsi"/>
          <w:b/>
          <w:bCs/>
          <w:sz w:val="24"/>
          <w:szCs w:val="24"/>
          <w:lang w:eastAsia="en-IN"/>
        </w:rPr>
        <w:t>Signature:</w:t>
      </w:r>
    </w:p>
    <w:p w14:paraId="26B333A1" w14:textId="77777777" w:rsidR="00C13838" w:rsidRPr="00CA25F2" w:rsidRDefault="00C13838" w:rsidP="00CA25F2">
      <w:pPr>
        <w:spacing w:before="240"/>
        <w:jc w:val="both"/>
        <w:rPr>
          <w:rFonts w:cstheme="minorHAnsi"/>
          <w:lang w:eastAsia="en-IN"/>
        </w:rPr>
      </w:pPr>
    </w:p>
    <w:sectPr w:rsidR="00C13838" w:rsidRPr="00CA25F2" w:rsidSect="003C5C39">
      <w:headerReference w:type="default" r:id="rId11"/>
      <w:footerReference w:type="default" r:id="rId12"/>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0806" w14:textId="77777777" w:rsidR="00931193" w:rsidRDefault="00931193" w:rsidP="002E100E">
      <w:pPr>
        <w:spacing w:after="0" w:line="240" w:lineRule="auto"/>
      </w:pPr>
      <w:r>
        <w:separator/>
      </w:r>
    </w:p>
  </w:endnote>
  <w:endnote w:type="continuationSeparator" w:id="0">
    <w:p w14:paraId="488A3D2F" w14:textId="77777777" w:rsidR="00931193" w:rsidRDefault="00931193" w:rsidP="002E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629083"/>
      <w:docPartObj>
        <w:docPartGallery w:val="Page Numbers (Bottom of Page)"/>
        <w:docPartUnique/>
      </w:docPartObj>
    </w:sdtPr>
    <w:sdtContent>
      <w:p w14:paraId="41C6D2B9" w14:textId="77777777" w:rsidR="003D4431" w:rsidRDefault="003D4431">
        <w:pPr>
          <w:pStyle w:val="Footer"/>
          <w:jc w:val="right"/>
        </w:pPr>
        <w:r>
          <w:t xml:space="preserve">Revision 1.0                                                                                                                                          Page | </w:t>
        </w:r>
        <w:r>
          <w:fldChar w:fldCharType="begin"/>
        </w:r>
        <w:r>
          <w:instrText xml:space="preserve"> PAGE   \* MERGEFORMAT </w:instrText>
        </w:r>
        <w:r>
          <w:fldChar w:fldCharType="separate"/>
        </w:r>
        <w:r w:rsidR="005D71EA">
          <w:rPr>
            <w:noProof/>
          </w:rPr>
          <w:t>9</w:t>
        </w:r>
        <w:r>
          <w:rPr>
            <w:noProof/>
          </w:rPr>
          <w:fldChar w:fldCharType="end"/>
        </w:r>
        <w:r>
          <w:t xml:space="preserve"> </w:t>
        </w:r>
      </w:p>
    </w:sdtContent>
  </w:sdt>
  <w:p w14:paraId="038EE3A5" w14:textId="77777777" w:rsidR="003D4431" w:rsidRDefault="003D4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177E" w14:textId="77777777" w:rsidR="00931193" w:rsidRDefault="00931193" w:rsidP="002E100E">
      <w:pPr>
        <w:spacing w:after="0" w:line="240" w:lineRule="auto"/>
      </w:pPr>
      <w:r>
        <w:separator/>
      </w:r>
    </w:p>
  </w:footnote>
  <w:footnote w:type="continuationSeparator" w:id="0">
    <w:p w14:paraId="1DBB6014" w14:textId="77777777" w:rsidR="00931193" w:rsidRDefault="00931193" w:rsidP="002E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0"/>
      <w:gridCol w:w="3544"/>
      <w:gridCol w:w="3686"/>
    </w:tblGrid>
    <w:tr w:rsidR="008B2FC6" w:rsidRPr="00E75A24" w14:paraId="0D9454F9" w14:textId="77777777" w:rsidTr="00CB48B6">
      <w:trPr>
        <w:trHeight w:val="557"/>
      </w:trPr>
      <w:tc>
        <w:tcPr>
          <w:tcW w:w="3050" w:type="dxa"/>
          <w:vMerge w:val="restart"/>
        </w:tcPr>
        <w:p w14:paraId="07C8719D" w14:textId="77777777" w:rsidR="008B2FC6" w:rsidRDefault="008B2FC6" w:rsidP="00CB48B6">
          <w:pPr>
            <w:pStyle w:val="Header"/>
            <w:tabs>
              <w:tab w:val="clear" w:pos="4513"/>
              <w:tab w:val="clear" w:pos="9026"/>
              <w:tab w:val="left" w:pos="3450"/>
            </w:tabs>
            <w:rPr>
              <w:rFonts w:cstheme="minorHAnsi"/>
              <w:noProof/>
            </w:rPr>
          </w:pPr>
          <w:r>
            <w:rPr>
              <w:noProof/>
              <w:lang w:eastAsia="en-IN"/>
            </w:rPr>
            <w:drawing>
              <wp:anchor distT="0" distB="0" distL="114300" distR="114300" simplePos="0" relativeHeight="251663872" behindDoc="0" locked="0" layoutInCell="1" allowOverlap="1" wp14:anchorId="459F629A" wp14:editId="637854E1">
                <wp:simplePos x="0" y="0"/>
                <wp:positionH relativeFrom="column">
                  <wp:posOffset>417830</wp:posOffset>
                </wp:positionH>
                <wp:positionV relativeFrom="page">
                  <wp:posOffset>31115</wp:posOffset>
                </wp:positionV>
                <wp:extent cx="1151890" cy="690880"/>
                <wp:effectExtent l="0" t="0" r="0" b="0"/>
                <wp:wrapSquare wrapText="bothSides"/>
                <wp:docPr id="2" name="Picture 2" descr="https://ipccindia.com/img/2024/Industry/P/ISR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pccindia.com/img/2024/Industry/P/ISRP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890" cy="690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tab/>
          </w:r>
        </w:p>
        <w:p w14:paraId="2FBB3BC0" w14:textId="77777777" w:rsidR="008B2FC6" w:rsidRDefault="008B2FC6" w:rsidP="00CB48B6">
          <w:pPr>
            <w:pStyle w:val="Header"/>
            <w:tabs>
              <w:tab w:val="clear" w:pos="4513"/>
              <w:tab w:val="clear" w:pos="9026"/>
              <w:tab w:val="left" w:pos="3450"/>
            </w:tabs>
            <w:rPr>
              <w:rFonts w:cstheme="minorHAnsi"/>
              <w:noProof/>
            </w:rPr>
          </w:pPr>
        </w:p>
        <w:p w14:paraId="3CEFF291" w14:textId="77777777" w:rsidR="008B2FC6" w:rsidRDefault="008B2FC6" w:rsidP="00CB48B6">
          <w:pPr>
            <w:pStyle w:val="Header"/>
            <w:tabs>
              <w:tab w:val="clear" w:pos="4513"/>
              <w:tab w:val="clear" w:pos="9026"/>
              <w:tab w:val="left" w:pos="3450"/>
            </w:tabs>
            <w:rPr>
              <w:rFonts w:cstheme="minorHAnsi"/>
              <w:noProof/>
            </w:rPr>
          </w:pPr>
        </w:p>
        <w:p w14:paraId="5C3978E5" w14:textId="77777777" w:rsidR="008B2FC6" w:rsidRDefault="008B2FC6" w:rsidP="00CB48B6">
          <w:pPr>
            <w:pStyle w:val="Header"/>
            <w:tabs>
              <w:tab w:val="clear" w:pos="4513"/>
              <w:tab w:val="clear" w:pos="9026"/>
              <w:tab w:val="left" w:pos="3450"/>
            </w:tabs>
            <w:rPr>
              <w:rFonts w:cstheme="minorHAnsi"/>
              <w:noProof/>
            </w:rPr>
          </w:pPr>
        </w:p>
        <w:p w14:paraId="23DFC954" w14:textId="77777777" w:rsidR="008B2FC6" w:rsidRPr="00B57E07" w:rsidRDefault="008B2FC6" w:rsidP="00CB48B6">
          <w:pPr>
            <w:pStyle w:val="Header"/>
            <w:tabs>
              <w:tab w:val="clear" w:pos="4513"/>
              <w:tab w:val="clear" w:pos="9026"/>
              <w:tab w:val="left" w:pos="3450"/>
            </w:tabs>
            <w:rPr>
              <w:rFonts w:cstheme="minorHAnsi"/>
              <w:noProof/>
              <w:sz w:val="6"/>
            </w:rPr>
          </w:pPr>
        </w:p>
      </w:tc>
      <w:tc>
        <w:tcPr>
          <w:tcW w:w="7230" w:type="dxa"/>
          <w:gridSpan w:val="2"/>
          <w:vAlign w:val="center"/>
        </w:tcPr>
        <w:p w14:paraId="5B3B50B7" w14:textId="5555AE43" w:rsidR="008B2FC6" w:rsidRPr="001F3DE6" w:rsidRDefault="00F14DEB" w:rsidP="00CB48B6">
          <w:pPr>
            <w:pStyle w:val="Header"/>
            <w:jc w:val="center"/>
            <w:rPr>
              <w:rFonts w:cstheme="minorHAnsi"/>
              <w:b/>
              <w:bCs/>
            </w:rPr>
          </w:pPr>
          <w:r>
            <w:rPr>
              <w:rFonts w:cstheme="minorHAnsi"/>
              <w:b/>
              <w:bCs/>
              <w:sz w:val="24"/>
            </w:rPr>
            <w:t>LIVING WAGE</w:t>
          </w:r>
          <w:r w:rsidR="008B2FC6">
            <w:rPr>
              <w:rFonts w:cstheme="minorHAnsi"/>
              <w:b/>
              <w:bCs/>
              <w:sz w:val="24"/>
            </w:rPr>
            <w:t xml:space="preserve"> </w:t>
          </w:r>
          <w:r w:rsidR="008B2FC6" w:rsidRPr="00EA3A4C">
            <w:rPr>
              <w:rFonts w:cstheme="minorHAnsi"/>
              <w:b/>
              <w:bCs/>
              <w:sz w:val="24"/>
            </w:rPr>
            <w:t>POLICY</w:t>
          </w:r>
        </w:p>
      </w:tc>
    </w:tr>
    <w:tr w:rsidR="00985DB4" w:rsidRPr="00E75A24" w14:paraId="111AA101" w14:textId="77777777" w:rsidTr="00CB48B6">
      <w:trPr>
        <w:trHeight w:val="258"/>
      </w:trPr>
      <w:tc>
        <w:tcPr>
          <w:tcW w:w="3050" w:type="dxa"/>
          <w:vMerge/>
        </w:tcPr>
        <w:p w14:paraId="0E8C9BCB" w14:textId="77777777" w:rsidR="00985DB4" w:rsidRPr="00E75A24" w:rsidRDefault="00985DB4" w:rsidP="00985DB4">
          <w:pPr>
            <w:pStyle w:val="Header"/>
            <w:jc w:val="right"/>
            <w:rPr>
              <w:rFonts w:cstheme="minorHAnsi"/>
            </w:rPr>
          </w:pPr>
        </w:p>
      </w:tc>
      <w:tc>
        <w:tcPr>
          <w:tcW w:w="3544" w:type="dxa"/>
          <w:vAlign w:val="center"/>
        </w:tcPr>
        <w:p w14:paraId="43416B3A" w14:textId="660E5042" w:rsidR="00985DB4" w:rsidRPr="001F3DE6" w:rsidRDefault="00985DB4" w:rsidP="00985DB4">
          <w:pPr>
            <w:pStyle w:val="Header"/>
            <w:ind w:right="360"/>
            <w:rPr>
              <w:rFonts w:cstheme="minorHAnsi"/>
              <w:b/>
              <w:bCs/>
            </w:rPr>
          </w:pPr>
          <w:r>
            <w:rPr>
              <w:rFonts w:cstheme="minorHAnsi"/>
              <w:b/>
              <w:bCs/>
              <w:sz w:val="24"/>
            </w:rPr>
            <w:t>Document Number</w:t>
          </w:r>
        </w:p>
      </w:tc>
      <w:tc>
        <w:tcPr>
          <w:tcW w:w="3686" w:type="dxa"/>
          <w:vAlign w:val="center"/>
        </w:tcPr>
        <w:p w14:paraId="3FBB578D" w14:textId="6F802FAB" w:rsidR="00985DB4" w:rsidRPr="001F3DE6" w:rsidRDefault="00985DB4" w:rsidP="00985DB4">
          <w:pPr>
            <w:pStyle w:val="Header"/>
            <w:ind w:right="360"/>
            <w:rPr>
              <w:rFonts w:cstheme="minorHAnsi"/>
              <w:b/>
              <w:bCs/>
            </w:rPr>
          </w:pPr>
          <w:r>
            <w:rPr>
              <w:rFonts w:cstheme="minorHAnsi"/>
              <w:b/>
              <w:bCs/>
            </w:rPr>
            <w:t>DOC.ISRPL.POL.0</w:t>
          </w:r>
          <w:r w:rsidR="00F14DEB">
            <w:rPr>
              <w:rFonts w:cstheme="minorHAnsi"/>
              <w:b/>
              <w:bCs/>
            </w:rPr>
            <w:t>5</w:t>
          </w:r>
        </w:p>
      </w:tc>
    </w:tr>
  </w:tbl>
  <w:p w14:paraId="4B7056CC" w14:textId="77777777" w:rsidR="003D4431" w:rsidRDefault="003D44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319"/>
    <w:multiLevelType w:val="multilevel"/>
    <w:tmpl w:val="9BA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F37C2"/>
    <w:multiLevelType w:val="multilevel"/>
    <w:tmpl w:val="B75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13FF"/>
    <w:multiLevelType w:val="multilevel"/>
    <w:tmpl w:val="B9C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86365"/>
    <w:multiLevelType w:val="multilevel"/>
    <w:tmpl w:val="CEB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00E11"/>
    <w:multiLevelType w:val="multilevel"/>
    <w:tmpl w:val="9C7A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A636CF"/>
    <w:multiLevelType w:val="multilevel"/>
    <w:tmpl w:val="D2E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5265F"/>
    <w:multiLevelType w:val="multilevel"/>
    <w:tmpl w:val="8A8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C59F4"/>
    <w:multiLevelType w:val="multilevel"/>
    <w:tmpl w:val="736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22968"/>
    <w:multiLevelType w:val="hybridMultilevel"/>
    <w:tmpl w:val="5DB66CF6"/>
    <w:lvl w:ilvl="0" w:tplc="4009000F">
      <w:start w:val="1"/>
      <w:numFmt w:val="decimal"/>
      <w:lvlText w:val="%1."/>
      <w:lvlJc w:val="left"/>
      <w:pPr>
        <w:ind w:left="3763"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B0D047E"/>
    <w:multiLevelType w:val="multilevel"/>
    <w:tmpl w:val="E9B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A17E1"/>
    <w:multiLevelType w:val="hybridMultilevel"/>
    <w:tmpl w:val="5DB66C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EAB4285"/>
    <w:multiLevelType w:val="multilevel"/>
    <w:tmpl w:val="393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E1B3F"/>
    <w:multiLevelType w:val="multilevel"/>
    <w:tmpl w:val="016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B739D"/>
    <w:multiLevelType w:val="multilevel"/>
    <w:tmpl w:val="5742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F52B1"/>
    <w:multiLevelType w:val="hybridMultilevel"/>
    <w:tmpl w:val="AE08EC22"/>
    <w:lvl w:ilvl="0" w:tplc="5762D594">
      <w:start w:val="1"/>
      <w:numFmt w:val="bullet"/>
      <w:lvlText w:val=""/>
      <w:lvlJc w:val="left"/>
      <w:pPr>
        <w:ind w:left="720" w:hanging="360"/>
      </w:pPr>
      <w:rPr>
        <w:rFonts w:ascii="Symbol" w:hAnsi="Symbol" w:hint="default"/>
        <w:sz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9302A4"/>
    <w:multiLevelType w:val="hybridMultilevel"/>
    <w:tmpl w:val="2A624550"/>
    <w:lvl w:ilvl="0" w:tplc="63CE628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7980367">
    <w:abstractNumId w:val="10"/>
  </w:num>
  <w:num w:numId="2" w16cid:durableId="1666124905">
    <w:abstractNumId w:val="14"/>
  </w:num>
  <w:num w:numId="3" w16cid:durableId="1734087337">
    <w:abstractNumId w:val="8"/>
  </w:num>
  <w:num w:numId="4" w16cid:durableId="979765339">
    <w:abstractNumId w:val="15"/>
  </w:num>
  <w:num w:numId="5" w16cid:durableId="118107673">
    <w:abstractNumId w:val="7"/>
  </w:num>
  <w:num w:numId="6" w16cid:durableId="676348104">
    <w:abstractNumId w:val="5"/>
  </w:num>
  <w:num w:numId="7" w16cid:durableId="376012540">
    <w:abstractNumId w:val="9"/>
  </w:num>
  <w:num w:numId="8" w16cid:durableId="1454711558">
    <w:abstractNumId w:val="0"/>
  </w:num>
  <w:num w:numId="9" w16cid:durableId="2111117005">
    <w:abstractNumId w:val="1"/>
  </w:num>
  <w:num w:numId="10" w16cid:durableId="525824391">
    <w:abstractNumId w:val="4"/>
  </w:num>
  <w:num w:numId="11" w16cid:durableId="1534807134">
    <w:abstractNumId w:val="6"/>
  </w:num>
  <w:num w:numId="12" w16cid:durableId="360253248">
    <w:abstractNumId w:val="2"/>
  </w:num>
  <w:num w:numId="13" w16cid:durableId="2130005624">
    <w:abstractNumId w:val="12"/>
  </w:num>
  <w:num w:numId="14" w16cid:durableId="1012954698">
    <w:abstractNumId w:val="3"/>
  </w:num>
  <w:num w:numId="15" w16cid:durableId="278996393">
    <w:abstractNumId w:val="11"/>
  </w:num>
  <w:num w:numId="16" w16cid:durableId="900365726">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20C"/>
    <w:rsid w:val="000314CF"/>
    <w:rsid w:val="00041450"/>
    <w:rsid w:val="00063A37"/>
    <w:rsid w:val="00066ADA"/>
    <w:rsid w:val="000C271D"/>
    <w:rsid w:val="000F4F5C"/>
    <w:rsid w:val="001349D9"/>
    <w:rsid w:val="001A717F"/>
    <w:rsid w:val="001E679B"/>
    <w:rsid w:val="001F2088"/>
    <w:rsid w:val="002203F4"/>
    <w:rsid w:val="0023533F"/>
    <w:rsid w:val="002543E4"/>
    <w:rsid w:val="00260966"/>
    <w:rsid w:val="002B1BC5"/>
    <w:rsid w:val="002C203B"/>
    <w:rsid w:val="002E100E"/>
    <w:rsid w:val="002F08E9"/>
    <w:rsid w:val="002F1762"/>
    <w:rsid w:val="00335380"/>
    <w:rsid w:val="003653C8"/>
    <w:rsid w:val="0038235B"/>
    <w:rsid w:val="003A7DC5"/>
    <w:rsid w:val="003C5C39"/>
    <w:rsid w:val="003D01C4"/>
    <w:rsid w:val="003D4431"/>
    <w:rsid w:val="003E7783"/>
    <w:rsid w:val="003E7A0A"/>
    <w:rsid w:val="003F18C5"/>
    <w:rsid w:val="004A1B33"/>
    <w:rsid w:val="004B573A"/>
    <w:rsid w:val="004C4E4E"/>
    <w:rsid w:val="004F0F95"/>
    <w:rsid w:val="00525C27"/>
    <w:rsid w:val="0053679A"/>
    <w:rsid w:val="0053779F"/>
    <w:rsid w:val="005527FF"/>
    <w:rsid w:val="00571B26"/>
    <w:rsid w:val="00574100"/>
    <w:rsid w:val="005849C1"/>
    <w:rsid w:val="005C6D17"/>
    <w:rsid w:val="005D71EA"/>
    <w:rsid w:val="00622B88"/>
    <w:rsid w:val="00642053"/>
    <w:rsid w:val="00644E4B"/>
    <w:rsid w:val="00653D92"/>
    <w:rsid w:val="006A044B"/>
    <w:rsid w:val="006A3CE6"/>
    <w:rsid w:val="00725F8E"/>
    <w:rsid w:val="00762AB4"/>
    <w:rsid w:val="00762E69"/>
    <w:rsid w:val="0078333D"/>
    <w:rsid w:val="00794EF1"/>
    <w:rsid w:val="007956AE"/>
    <w:rsid w:val="007A3F49"/>
    <w:rsid w:val="007C3493"/>
    <w:rsid w:val="007E03F4"/>
    <w:rsid w:val="008248BE"/>
    <w:rsid w:val="0082493E"/>
    <w:rsid w:val="0083420C"/>
    <w:rsid w:val="008442A2"/>
    <w:rsid w:val="0085399A"/>
    <w:rsid w:val="00866827"/>
    <w:rsid w:val="00867E1A"/>
    <w:rsid w:val="008A34FD"/>
    <w:rsid w:val="008A7931"/>
    <w:rsid w:val="008B2FC6"/>
    <w:rsid w:val="008B464D"/>
    <w:rsid w:val="008B68B1"/>
    <w:rsid w:val="008F7AA3"/>
    <w:rsid w:val="0092062C"/>
    <w:rsid w:val="00931193"/>
    <w:rsid w:val="009725EB"/>
    <w:rsid w:val="00975F9A"/>
    <w:rsid w:val="00985DB4"/>
    <w:rsid w:val="009974C7"/>
    <w:rsid w:val="00A22E9B"/>
    <w:rsid w:val="00A40E8D"/>
    <w:rsid w:val="00A445E4"/>
    <w:rsid w:val="00A8499C"/>
    <w:rsid w:val="00AB73CB"/>
    <w:rsid w:val="00AC0A94"/>
    <w:rsid w:val="00AC5CA2"/>
    <w:rsid w:val="00AF3277"/>
    <w:rsid w:val="00B31059"/>
    <w:rsid w:val="00B3647E"/>
    <w:rsid w:val="00BE5639"/>
    <w:rsid w:val="00BE57D8"/>
    <w:rsid w:val="00BF614B"/>
    <w:rsid w:val="00BF749D"/>
    <w:rsid w:val="00C13838"/>
    <w:rsid w:val="00C224D8"/>
    <w:rsid w:val="00C2519F"/>
    <w:rsid w:val="00C6355A"/>
    <w:rsid w:val="00C820E9"/>
    <w:rsid w:val="00C913A9"/>
    <w:rsid w:val="00C94185"/>
    <w:rsid w:val="00CA25F2"/>
    <w:rsid w:val="00CA37C9"/>
    <w:rsid w:val="00CC3DF4"/>
    <w:rsid w:val="00CC697E"/>
    <w:rsid w:val="00D10A4F"/>
    <w:rsid w:val="00D122EC"/>
    <w:rsid w:val="00D271EB"/>
    <w:rsid w:val="00D4466F"/>
    <w:rsid w:val="00D6415E"/>
    <w:rsid w:val="00D75281"/>
    <w:rsid w:val="00D856DD"/>
    <w:rsid w:val="00DA1AB0"/>
    <w:rsid w:val="00DD6A7E"/>
    <w:rsid w:val="00E01794"/>
    <w:rsid w:val="00E027C8"/>
    <w:rsid w:val="00E12120"/>
    <w:rsid w:val="00E5055B"/>
    <w:rsid w:val="00E87D89"/>
    <w:rsid w:val="00E911A0"/>
    <w:rsid w:val="00ED4B88"/>
    <w:rsid w:val="00F14DEB"/>
    <w:rsid w:val="00F33F5F"/>
    <w:rsid w:val="00F46536"/>
    <w:rsid w:val="00F55AB0"/>
    <w:rsid w:val="00F56B47"/>
    <w:rsid w:val="00F62805"/>
    <w:rsid w:val="00F924BE"/>
    <w:rsid w:val="00FA015D"/>
    <w:rsid w:val="00FB71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A1F8"/>
  <w15:docId w15:val="{B540189D-E1AC-45BC-A9F3-6C69997E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CC3DF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BE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5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639"/>
    <w:rPr>
      <w:rFonts w:ascii="Tahoma" w:hAnsi="Tahoma" w:cs="Tahoma"/>
      <w:sz w:val="16"/>
      <w:szCs w:val="16"/>
    </w:rPr>
  </w:style>
  <w:style w:type="character" w:customStyle="1" w:styleId="whitespace-normal">
    <w:name w:val="whitespace-normal"/>
    <w:basedOn w:val="DefaultParagraphFont"/>
    <w:rsid w:val="00C13838"/>
  </w:style>
  <w:style w:type="paragraph" w:styleId="Header">
    <w:name w:val="header"/>
    <w:basedOn w:val="Normal"/>
    <w:link w:val="HeaderChar"/>
    <w:uiPriority w:val="99"/>
    <w:unhideWhenUsed/>
    <w:rsid w:val="002E1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00E"/>
  </w:style>
  <w:style w:type="paragraph" w:styleId="Footer">
    <w:name w:val="footer"/>
    <w:basedOn w:val="Normal"/>
    <w:link w:val="FooterChar"/>
    <w:uiPriority w:val="99"/>
    <w:unhideWhenUsed/>
    <w:rsid w:val="002E1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00E"/>
  </w:style>
  <w:style w:type="paragraph" w:styleId="TOC1">
    <w:name w:val="toc 1"/>
    <w:basedOn w:val="Normal"/>
    <w:next w:val="Normal"/>
    <w:autoRedefine/>
    <w:uiPriority w:val="39"/>
    <w:unhideWhenUsed/>
    <w:rsid w:val="0053779F"/>
    <w:pPr>
      <w:spacing w:after="100"/>
    </w:pPr>
  </w:style>
  <w:style w:type="character" w:styleId="Hyperlink">
    <w:name w:val="Hyperlink"/>
    <w:basedOn w:val="DefaultParagraphFont"/>
    <w:uiPriority w:val="99"/>
    <w:unhideWhenUsed/>
    <w:rsid w:val="0053779F"/>
    <w:rPr>
      <w:color w:val="0000FF" w:themeColor="hyperlink"/>
      <w:u w:val="single"/>
    </w:rPr>
  </w:style>
  <w:style w:type="paragraph" w:styleId="z-TopofForm">
    <w:name w:val="HTML Top of Form"/>
    <w:basedOn w:val="Normal"/>
    <w:next w:val="Normal"/>
    <w:link w:val="z-TopofFormChar"/>
    <w:hidden/>
    <w:uiPriority w:val="99"/>
    <w:semiHidden/>
    <w:unhideWhenUsed/>
    <w:rsid w:val="00CA25F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A25F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CA25F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A25F2"/>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504">
      <w:bodyDiv w:val="1"/>
      <w:marLeft w:val="0"/>
      <w:marRight w:val="0"/>
      <w:marTop w:val="0"/>
      <w:marBottom w:val="0"/>
      <w:divBdr>
        <w:top w:val="none" w:sz="0" w:space="0" w:color="auto"/>
        <w:left w:val="none" w:sz="0" w:space="0" w:color="auto"/>
        <w:bottom w:val="none" w:sz="0" w:space="0" w:color="auto"/>
        <w:right w:val="none" w:sz="0" w:space="0" w:color="auto"/>
      </w:divBdr>
    </w:div>
    <w:div w:id="8339023">
      <w:bodyDiv w:val="1"/>
      <w:marLeft w:val="0"/>
      <w:marRight w:val="0"/>
      <w:marTop w:val="0"/>
      <w:marBottom w:val="0"/>
      <w:divBdr>
        <w:top w:val="none" w:sz="0" w:space="0" w:color="auto"/>
        <w:left w:val="none" w:sz="0" w:space="0" w:color="auto"/>
        <w:bottom w:val="none" w:sz="0" w:space="0" w:color="auto"/>
        <w:right w:val="none" w:sz="0" w:space="0" w:color="auto"/>
      </w:divBdr>
    </w:div>
    <w:div w:id="12848930">
      <w:bodyDiv w:val="1"/>
      <w:marLeft w:val="0"/>
      <w:marRight w:val="0"/>
      <w:marTop w:val="0"/>
      <w:marBottom w:val="0"/>
      <w:divBdr>
        <w:top w:val="none" w:sz="0" w:space="0" w:color="auto"/>
        <w:left w:val="none" w:sz="0" w:space="0" w:color="auto"/>
        <w:bottom w:val="none" w:sz="0" w:space="0" w:color="auto"/>
        <w:right w:val="none" w:sz="0" w:space="0" w:color="auto"/>
      </w:divBdr>
    </w:div>
    <w:div w:id="17045514">
      <w:bodyDiv w:val="1"/>
      <w:marLeft w:val="0"/>
      <w:marRight w:val="0"/>
      <w:marTop w:val="0"/>
      <w:marBottom w:val="0"/>
      <w:divBdr>
        <w:top w:val="none" w:sz="0" w:space="0" w:color="auto"/>
        <w:left w:val="none" w:sz="0" w:space="0" w:color="auto"/>
        <w:bottom w:val="none" w:sz="0" w:space="0" w:color="auto"/>
        <w:right w:val="none" w:sz="0" w:space="0" w:color="auto"/>
      </w:divBdr>
    </w:div>
    <w:div w:id="47730802">
      <w:bodyDiv w:val="1"/>
      <w:marLeft w:val="0"/>
      <w:marRight w:val="0"/>
      <w:marTop w:val="0"/>
      <w:marBottom w:val="0"/>
      <w:divBdr>
        <w:top w:val="none" w:sz="0" w:space="0" w:color="auto"/>
        <w:left w:val="none" w:sz="0" w:space="0" w:color="auto"/>
        <w:bottom w:val="none" w:sz="0" w:space="0" w:color="auto"/>
        <w:right w:val="none" w:sz="0" w:space="0" w:color="auto"/>
      </w:divBdr>
    </w:div>
    <w:div w:id="85923887">
      <w:bodyDiv w:val="1"/>
      <w:marLeft w:val="0"/>
      <w:marRight w:val="0"/>
      <w:marTop w:val="0"/>
      <w:marBottom w:val="0"/>
      <w:divBdr>
        <w:top w:val="none" w:sz="0" w:space="0" w:color="auto"/>
        <w:left w:val="none" w:sz="0" w:space="0" w:color="auto"/>
        <w:bottom w:val="none" w:sz="0" w:space="0" w:color="auto"/>
        <w:right w:val="none" w:sz="0" w:space="0" w:color="auto"/>
      </w:divBdr>
    </w:div>
    <w:div w:id="112797206">
      <w:bodyDiv w:val="1"/>
      <w:marLeft w:val="0"/>
      <w:marRight w:val="0"/>
      <w:marTop w:val="0"/>
      <w:marBottom w:val="0"/>
      <w:divBdr>
        <w:top w:val="none" w:sz="0" w:space="0" w:color="auto"/>
        <w:left w:val="none" w:sz="0" w:space="0" w:color="auto"/>
        <w:bottom w:val="none" w:sz="0" w:space="0" w:color="auto"/>
        <w:right w:val="none" w:sz="0" w:space="0" w:color="auto"/>
      </w:divBdr>
    </w:div>
    <w:div w:id="124206120">
      <w:bodyDiv w:val="1"/>
      <w:marLeft w:val="0"/>
      <w:marRight w:val="0"/>
      <w:marTop w:val="0"/>
      <w:marBottom w:val="0"/>
      <w:divBdr>
        <w:top w:val="none" w:sz="0" w:space="0" w:color="auto"/>
        <w:left w:val="none" w:sz="0" w:space="0" w:color="auto"/>
        <w:bottom w:val="none" w:sz="0" w:space="0" w:color="auto"/>
        <w:right w:val="none" w:sz="0" w:space="0" w:color="auto"/>
      </w:divBdr>
    </w:div>
    <w:div w:id="124280167">
      <w:bodyDiv w:val="1"/>
      <w:marLeft w:val="0"/>
      <w:marRight w:val="0"/>
      <w:marTop w:val="0"/>
      <w:marBottom w:val="0"/>
      <w:divBdr>
        <w:top w:val="none" w:sz="0" w:space="0" w:color="auto"/>
        <w:left w:val="none" w:sz="0" w:space="0" w:color="auto"/>
        <w:bottom w:val="none" w:sz="0" w:space="0" w:color="auto"/>
        <w:right w:val="none" w:sz="0" w:space="0" w:color="auto"/>
      </w:divBdr>
    </w:div>
    <w:div w:id="187450714">
      <w:bodyDiv w:val="1"/>
      <w:marLeft w:val="0"/>
      <w:marRight w:val="0"/>
      <w:marTop w:val="0"/>
      <w:marBottom w:val="0"/>
      <w:divBdr>
        <w:top w:val="none" w:sz="0" w:space="0" w:color="auto"/>
        <w:left w:val="none" w:sz="0" w:space="0" w:color="auto"/>
        <w:bottom w:val="none" w:sz="0" w:space="0" w:color="auto"/>
        <w:right w:val="none" w:sz="0" w:space="0" w:color="auto"/>
      </w:divBdr>
    </w:div>
    <w:div w:id="196625901">
      <w:bodyDiv w:val="1"/>
      <w:marLeft w:val="0"/>
      <w:marRight w:val="0"/>
      <w:marTop w:val="0"/>
      <w:marBottom w:val="0"/>
      <w:divBdr>
        <w:top w:val="none" w:sz="0" w:space="0" w:color="auto"/>
        <w:left w:val="none" w:sz="0" w:space="0" w:color="auto"/>
        <w:bottom w:val="none" w:sz="0" w:space="0" w:color="auto"/>
        <w:right w:val="none" w:sz="0" w:space="0" w:color="auto"/>
      </w:divBdr>
    </w:div>
    <w:div w:id="219444931">
      <w:bodyDiv w:val="1"/>
      <w:marLeft w:val="0"/>
      <w:marRight w:val="0"/>
      <w:marTop w:val="0"/>
      <w:marBottom w:val="0"/>
      <w:divBdr>
        <w:top w:val="none" w:sz="0" w:space="0" w:color="auto"/>
        <w:left w:val="none" w:sz="0" w:space="0" w:color="auto"/>
        <w:bottom w:val="none" w:sz="0" w:space="0" w:color="auto"/>
        <w:right w:val="none" w:sz="0" w:space="0" w:color="auto"/>
      </w:divBdr>
    </w:div>
    <w:div w:id="266736635">
      <w:bodyDiv w:val="1"/>
      <w:marLeft w:val="0"/>
      <w:marRight w:val="0"/>
      <w:marTop w:val="0"/>
      <w:marBottom w:val="0"/>
      <w:divBdr>
        <w:top w:val="none" w:sz="0" w:space="0" w:color="auto"/>
        <w:left w:val="none" w:sz="0" w:space="0" w:color="auto"/>
        <w:bottom w:val="none" w:sz="0" w:space="0" w:color="auto"/>
        <w:right w:val="none" w:sz="0" w:space="0" w:color="auto"/>
      </w:divBdr>
      <w:divsChild>
        <w:div w:id="1269582886">
          <w:marLeft w:val="0"/>
          <w:marRight w:val="0"/>
          <w:marTop w:val="0"/>
          <w:marBottom w:val="0"/>
          <w:divBdr>
            <w:top w:val="none" w:sz="0" w:space="0" w:color="auto"/>
            <w:left w:val="none" w:sz="0" w:space="0" w:color="auto"/>
            <w:bottom w:val="none" w:sz="0" w:space="0" w:color="auto"/>
            <w:right w:val="none" w:sz="0" w:space="0" w:color="auto"/>
          </w:divBdr>
          <w:divsChild>
            <w:div w:id="268859152">
              <w:marLeft w:val="0"/>
              <w:marRight w:val="0"/>
              <w:marTop w:val="0"/>
              <w:marBottom w:val="0"/>
              <w:divBdr>
                <w:top w:val="none" w:sz="0" w:space="0" w:color="auto"/>
                <w:left w:val="none" w:sz="0" w:space="0" w:color="auto"/>
                <w:bottom w:val="none" w:sz="0" w:space="0" w:color="auto"/>
                <w:right w:val="none" w:sz="0" w:space="0" w:color="auto"/>
              </w:divBdr>
              <w:divsChild>
                <w:div w:id="208491606">
                  <w:marLeft w:val="0"/>
                  <w:marRight w:val="0"/>
                  <w:marTop w:val="0"/>
                  <w:marBottom w:val="0"/>
                  <w:divBdr>
                    <w:top w:val="none" w:sz="0" w:space="0" w:color="auto"/>
                    <w:left w:val="none" w:sz="0" w:space="0" w:color="auto"/>
                    <w:bottom w:val="none" w:sz="0" w:space="0" w:color="auto"/>
                    <w:right w:val="none" w:sz="0" w:space="0" w:color="auto"/>
                  </w:divBdr>
                  <w:divsChild>
                    <w:div w:id="1737582269">
                      <w:marLeft w:val="0"/>
                      <w:marRight w:val="0"/>
                      <w:marTop w:val="0"/>
                      <w:marBottom w:val="0"/>
                      <w:divBdr>
                        <w:top w:val="none" w:sz="0" w:space="0" w:color="auto"/>
                        <w:left w:val="none" w:sz="0" w:space="0" w:color="auto"/>
                        <w:bottom w:val="none" w:sz="0" w:space="0" w:color="auto"/>
                        <w:right w:val="none" w:sz="0" w:space="0" w:color="auto"/>
                      </w:divBdr>
                      <w:divsChild>
                        <w:div w:id="230584591">
                          <w:marLeft w:val="0"/>
                          <w:marRight w:val="0"/>
                          <w:marTop w:val="0"/>
                          <w:marBottom w:val="0"/>
                          <w:divBdr>
                            <w:top w:val="none" w:sz="0" w:space="0" w:color="auto"/>
                            <w:left w:val="none" w:sz="0" w:space="0" w:color="auto"/>
                            <w:bottom w:val="none" w:sz="0" w:space="0" w:color="auto"/>
                            <w:right w:val="none" w:sz="0" w:space="0" w:color="auto"/>
                          </w:divBdr>
                          <w:divsChild>
                            <w:div w:id="1229263803">
                              <w:marLeft w:val="0"/>
                              <w:marRight w:val="0"/>
                              <w:marTop w:val="0"/>
                              <w:marBottom w:val="0"/>
                              <w:divBdr>
                                <w:top w:val="none" w:sz="0" w:space="0" w:color="auto"/>
                                <w:left w:val="none" w:sz="0" w:space="0" w:color="auto"/>
                                <w:bottom w:val="none" w:sz="0" w:space="0" w:color="auto"/>
                                <w:right w:val="none" w:sz="0" w:space="0" w:color="auto"/>
                              </w:divBdr>
                              <w:divsChild>
                                <w:div w:id="818111160">
                                  <w:marLeft w:val="0"/>
                                  <w:marRight w:val="0"/>
                                  <w:marTop w:val="0"/>
                                  <w:marBottom w:val="0"/>
                                  <w:divBdr>
                                    <w:top w:val="none" w:sz="0" w:space="0" w:color="auto"/>
                                    <w:left w:val="none" w:sz="0" w:space="0" w:color="auto"/>
                                    <w:bottom w:val="none" w:sz="0" w:space="0" w:color="auto"/>
                                    <w:right w:val="none" w:sz="0" w:space="0" w:color="auto"/>
                                  </w:divBdr>
                                  <w:divsChild>
                                    <w:div w:id="15605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200094">
          <w:marLeft w:val="0"/>
          <w:marRight w:val="0"/>
          <w:marTop w:val="0"/>
          <w:marBottom w:val="0"/>
          <w:divBdr>
            <w:top w:val="none" w:sz="0" w:space="0" w:color="auto"/>
            <w:left w:val="none" w:sz="0" w:space="0" w:color="auto"/>
            <w:bottom w:val="none" w:sz="0" w:space="0" w:color="auto"/>
            <w:right w:val="none" w:sz="0" w:space="0" w:color="auto"/>
          </w:divBdr>
          <w:divsChild>
            <w:div w:id="49034820">
              <w:marLeft w:val="0"/>
              <w:marRight w:val="0"/>
              <w:marTop w:val="0"/>
              <w:marBottom w:val="0"/>
              <w:divBdr>
                <w:top w:val="none" w:sz="0" w:space="0" w:color="auto"/>
                <w:left w:val="none" w:sz="0" w:space="0" w:color="auto"/>
                <w:bottom w:val="none" w:sz="0" w:space="0" w:color="auto"/>
                <w:right w:val="none" w:sz="0" w:space="0" w:color="auto"/>
              </w:divBdr>
              <w:divsChild>
                <w:div w:id="419642996">
                  <w:marLeft w:val="0"/>
                  <w:marRight w:val="0"/>
                  <w:marTop w:val="0"/>
                  <w:marBottom w:val="0"/>
                  <w:divBdr>
                    <w:top w:val="none" w:sz="0" w:space="0" w:color="auto"/>
                    <w:left w:val="none" w:sz="0" w:space="0" w:color="auto"/>
                    <w:bottom w:val="none" w:sz="0" w:space="0" w:color="auto"/>
                    <w:right w:val="none" w:sz="0" w:space="0" w:color="auto"/>
                  </w:divBdr>
                  <w:divsChild>
                    <w:div w:id="2029984163">
                      <w:marLeft w:val="0"/>
                      <w:marRight w:val="0"/>
                      <w:marTop w:val="0"/>
                      <w:marBottom w:val="0"/>
                      <w:divBdr>
                        <w:top w:val="none" w:sz="0" w:space="0" w:color="auto"/>
                        <w:left w:val="none" w:sz="0" w:space="0" w:color="auto"/>
                        <w:bottom w:val="none" w:sz="0" w:space="0" w:color="auto"/>
                        <w:right w:val="none" w:sz="0" w:space="0" w:color="auto"/>
                      </w:divBdr>
                      <w:divsChild>
                        <w:div w:id="1415277762">
                          <w:marLeft w:val="0"/>
                          <w:marRight w:val="0"/>
                          <w:marTop w:val="0"/>
                          <w:marBottom w:val="0"/>
                          <w:divBdr>
                            <w:top w:val="none" w:sz="0" w:space="0" w:color="auto"/>
                            <w:left w:val="none" w:sz="0" w:space="0" w:color="auto"/>
                            <w:bottom w:val="none" w:sz="0" w:space="0" w:color="auto"/>
                            <w:right w:val="none" w:sz="0" w:space="0" w:color="auto"/>
                          </w:divBdr>
                          <w:divsChild>
                            <w:div w:id="1003826211">
                              <w:marLeft w:val="0"/>
                              <w:marRight w:val="0"/>
                              <w:marTop w:val="0"/>
                              <w:marBottom w:val="0"/>
                              <w:divBdr>
                                <w:top w:val="none" w:sz="0" w:space="0" w:color="auto"/>
                                <w:left w:val="none" w:sz="0" w:space="0" w:color="auto"/>
                                <w:bottom w:val="none" w:sz="0" w:space="0" w:color="auto"/>
                                <w:right w:val="none" w:sz="0" w:space="0" w:color="auto"/>
                              </w:divBdr>
                              <w:divsChild>
                                <w:div w:id="1715613567">
                                  <w:marLeft w:val="0"/>
                                  <w:marRight w:val="0"/>
                                  <w:marTop w:val="0"/>
                                  <w:marBottom w:val="0"/>
                                  <w:divBdr>
                                    <w:top w:val="none" w:sz="0" w:space="0" w:color="auto"/>
                                    <w:left w:val="none" w:sz="0" w:space="0" w:color="auto"/>
                                    <w:bottom w:val="none" w:sz="0" w:space="0" w:color="auto"/>
                                    <w:right w:val="none" w:sz="0" w:space="0" w:color="auto"/>
                                  </w:divBdr>
                                  <w:divsChild>
                                    <w:div w:id="423766085">
                                      <w:marLeft w:val="0"/>
                                      <w:marRight w:val="0"/>
                                      <w:marTop w:val="0"/>
                                      <w:marBottom w:val="0"/>
                                      <w:divBdr>
                                        <w:top w:val="none" w:sz="0" w:space="0" w:color="auto"/>
                                        <w:left w:val="none" w:sz="0" w:space="0" w:color="auto"/>
                                        <w:bottom w:val="none" w:sz="0" w:space="0" w:color="auto"/>
                                        <w:right w:val="none" w:sz="0" w:space="0" w:color="auto"/>
                                      </w:divBdr>
                                      <w:divsChild>
                                        <w:div w:id="15488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734791">
      <w:bodyDiv w:val="1"/>
      <w:marLeft w:val="0"/>
      <w:marRight w:val="0"/>
      <w:marTop w:val="0"/>
      <w:marBottom w:val="0"/>
      <w:divBdr>
        <w:top w:val="none" w:sz="0" w:space="0" w:color="auto"/>
        <w:left w:val="none" w:sz="0" w:space="0" w:color="auto"/>
        <w:bottom w:val="none" w:sz="0" w:space="0" w:color="auto"/>
        <w:right w:val="none" w:sz="0" w:space="0" w:color="auto"/>
      </w:divBdr>
    </w:div>
    <w:div w:id="599802545">
      <w:bodyDiv w:val="1"/>
      <w:marLeft w:val="0"/>
      <w:marRight w:val="0"/>
      <w:marTop w:val="0"/>
      <w:marBottom w:val="0"/>
      <w:divBdr>
        <w:top w:val="none" w:sz="0" w:space="0" w:color="auto"/>
        <w:left w:val="none" w:sz="0" w:space="0" w:color="auto"/>
        <w:bottom w:val="none" w:sz="0" w:space="0" w:color="auto"/>
        <w:right w:val="none" w:sz="0" w:space="0" w:color="auto"/>
      </w:divBdr>
    </w:div>
    <w:div w:id="607929432">
      <w:bodyDiv w:val="1"/>
      <w:marLeft w:val="0"/>
      <w:marRight w:val="0"/>
      <w:marTop w:val="0"/>
      <w:marBottom w:val="0"/>
      <w:divBdr>
        <w:top w:val="none" w:sz="0" w:space="0" w:color="auto"/>
        <w:left w:val="none" w:sz="0" w:space="0" w:color="auto"/>
        <w:bottom w:val="none" w:sz="0" w:space="0" w:color="auto"/>
        <w:right w:val="none" w:sz="0" w:space="0" w:color="auto"/>
      </w:divBdr>
    </w:div>
    <w:div w:id="641547851">
      <w:bodyDiv w:val="1"/>
      <w:marLeft w:val="0"/>
      <w:marRight w:val="0"/>
      <w:marTop w:val="0"/>
      <w:marBottom w:val="0"/>
      <w:divBdr>
        <w:top w:val="none" w:sz="0" w:space="0" w:color="auto"/>
        <w:left w:val="none" w:sz="0" w:space="0" w:color="auto"/>
        <w:bottom w:val="none" w:sz="0" w:space="0" w:color="auto"/>
        <w:right w:val="none" w:sz="0" w:space="0" w:color="auto"/>
      </w:divBdr>
    </w:div>
    <w:div w:id="726493136">
      <w:bodyDiv w:val="1"/>
      <w:marLeft w:val="0"/>
      <w:marRight w:val="0"/>
      <w:marTop w:val="0"/>
      <w:marBottom w:val="0"/>
      <w:divBdr>
        <w:top w:val="none" w:sz="0" w:space="0" w:color="auto"/>
        <w:left w:val="none" w:sz="0" w:space="0" w:color="auto"/>
        <w:bottom w:val="none" w:sz="0" w:space="0" w:color="auto"/>
        <w:right w:val="none" w:sz="0" w:space="0" w:color="auto"/>
      </w:divBdr>
    </w:div>
    <w:div w:id="925502518">
      <w:bodyDiv w:val="1"/>
      <w:marLeft w:val="0"/>
      <w:marRight w:val="0"/>
      <w:marTop w:val="0"/>
      <w:marBottom w:val="0"/>
      <w:divBdr>
        <w:top w:val="none" w:sz="0" w:space="0" w:color="auto"/>
        <w:left w:val="none" w:sz="0" w:space="0" w:color="auto"/>
        <w:bottom w:val="none" w:sz="0" w:space="0" w:color="auto"/>
        <w:right w:val="none" w:sz="0" w:space="0" w:color="auto"/>
      </w:divBdr>
    </w:div>
    <w:div w:id="982663053">
      <w:bodyDiv w:val="1"/>
      <w:marLeft w:val="0"/>
      <w:marRight w:val="0"/>
      <w:marTop w:val="0"/>
      <w:marBottom w:val="0"/>
      <w:divBdr>
        <w:top w:val="none" w:sz="0" w:space="0" w:color="auto"/>
        <w:left w:val="none" w:sz="0" w:space="0" w:color="auto"/>
        <w:bottom w:val="none" w:sz="0" w:space="0" w:color="auto"/>
        <w:right w:val="none" w:sz="0" w:space="0" w:color="auto"/>
      </w:divBdr>
    </w:div>
    <w:div w:id="1076319853">
      <w:bodyDiv w:val="1"/>
      <w:marLeft w:val="0"/>
      <w:marRight w:val="0"/>
      <w:marTop w:val="0"/>
      <w:marBottom w:val="0"/>
      <w:divBdr>
        <w:top w:val="none" w:sz="0" w:space="0" w:color="auto"/>
        <w:left w:val="none" w:sz="0" w:space="0" w:color="auto"/>
        <w:bottom w:val="none" w:sz="0" w:space="0" w:color="auto"/>
        <w:right w:val="none" w:sz="0" w:space="0" w:color="auto"/>
      </w:divBdr>
    </w:div>
    <w:div w:id="1117991096">
      <w:bodyDiv w:val="1"/>
      <w:marLeft w:val="0"/>
      <w:marRight w:val="0"/>
      <w:marTop w:val="0"/>
      <w:marBottom w:val="0"/>
      <w:divBdr>
        <w:top w:val="none" w:sz="0" w:space="0" w:color="auto"/>
        <w:left w:val="none" w:sz="0" w:space="0" w:color="auto"/>
        <w:bottom w:val="none" w:sz="0" w:space="0" w:color="auto"/>
        <w:right w:val="none" w:sz="0" w:space="0" w:color="auto"/>
      </w:divBdr>
    </w:div>
    <w:div w:id="1208301457">
      <w:bodyDiv w:val="1"/>
      <w:marLeft w:val="0"/>
      <w:marRight w:val="0"/>
      <w:marTop w:val="0"/>
      <w:marBottom w:val="0"/>
      <w:divBdr>
        <w:top w:val="none" w:sz="0" w:space="0" w:color="auto"/>
        <w:left w:val="none" w:sz="0" w:space="0" w:color="auto"/>
        <w:bottom w:val="none" w:sz="0" w:space="0" w:color="auto"/>
        <w:right w:val="none" w:sz="0" w:space="0" w:color="auto"/>
      </w:divBdr>
    </w:div>
    <w:div w:id="1225987913">
      <w:bodyDiv w:val="1"/>
      <w:marLeft w:val="0"/>
      <w:marRight w:val="0"/>
      <w:marTop w:val="0"/>
      <w:marBottom w:val="0"/>
      <w:divBdr>
        <w:top w:val="none" w:sz="0" w:space="0" w:color="auto"/>
        <w:left w:val="none" w:sz="0" w:space="0" w:color="auto"/>
        <w:bottom w:val="none" w:sz="0" w:space="0" w:color="auto"/>
        <w:right w:val="none" w:sz="0" w:space="0" w:color="auto"/>
      </w:divBdr>
    </w:div>
    <w:div w:id="1309162995">
      <w:bodyDiv w:val="1"/>
      <w:marLeft w:val="0"/>
      <w:marRight w:val="0"/>
      <w:marTop w:val="0"/>
      <w:marBottom w:val="0"/>
      <w:divBdr>
        <w:top w:val="none" w:sz="0" w:space="0" w:color="auto"/>
        <w:left w:val="none" w:sz="0" w:space="0" w:color="auto"/>
        <w:bottom w:val="none" w:sz="0" w:space="0" w:color="auto"/>
        <w:right w:val="none" w:sz="0" w:space="0" w:color="auto"/>
      </w:divBdr>
    </w:div>
    <w:div w:id="1400247431">
      <w:bodyDiv w:val="1"/>
      <w:marLeft w:val="0"/>
      <w:marRight w:val="0"/>
      <w:marTop w:val="0"/>
      <w:marBottom w:val="0"/>
      <w:divBdr>
        <w:top w:val="none" w:sz="0" w:space="0" w:color="auto"/>
        <w:left w:val="none" w:sz="0" w:space="0" w:color="auto"/>
        <w:bottom w:val="none" w:sz="0" w:space="0" w:color="auto"/>
        <w:right w:val="none" w:sz="0" w:space="0" w:color="auto"/>
      </w:divBdr>
    </w:div>
    <w:div w:id="1437166974">
      <w:bodyDiv w:val="1"/>
      <w:marLeft w:val="0"/>
      <w:marRight w:val="0"/>
      <w:marTop w:val="0"/>
      <w:marBottom w:val="0"/>
      <w:divBdr>
        <w:top w:val="none" w:sz="0" w:space="0" w:color="auto"/>
        <w:left w:val="none" w:sz="0" w:space="0" w:color="auto"/>
        <w:bottom w:val="none" w:sz="0" w:space="0" w:color="auto"/>
        <w:right w:val="none" w:sz="0" w:space="0" w:color="auto"/>
      </w:divBdr>
    </w:div>
    <w:div w:id="1461916890">
      <w:bodyDiv w:val="1"/>
      <w:marLeft w:val="0"/>
      <w:marRight w:val="0"/>
      <w:marTop w:val="0"/>
      <w:marBottom w:val="0"/>
      <w:divBdr>
        <w:top w:val="none" w:sz="0" w:space="0" w:color="auto"/>
        <w:left w:val="none" w:sz="0" w:space="0" w:color="auto"/>
        <w:bottom w:val="none" w:sz="0" w:space="0" w:color="auto"/>
        <w:right w:val="none" w:sz="0" w:space="0" w:color="auto"/>
      </w:divBdr>
    </w:div>
    <w:div w:id="1473019858">
      <w:bodyDiv w:val="1"/>
      <w:marLeft w:val="0"/>
      <w:marRight w:val="0"/>
      <w:marTop w:val="0"/>
      <w:marBottom w:val="0"/>
      <w:divBdr>
        <w:top w:val="none" w:sz="0" w:space="0" w:color="auto"/>
        <w:left w:val="none" w:sz="0" w:space="0" w:color="auto"/>
        <w:bottom w:val="none" w:sz="0" w:space="0" w:color="auto"/>
        <w:right w:val="none" w:sz="0" w:space="0" w:color="auto"/>
      </w:divBdr>
    </w:div>
    <w:div w:id="1643731493">
      <w:bodyDiv w:val="1"/>
      <w:marLeft w:val="0"/>
      <w:marRight w:val="0"/>
      <w:marTop w:val="0"/>
      <w:marBottom w:val="0"/>
      <w:divBdr>
        <w:top w:val="none" w:sz="0" w:space="0" w:color="auto"/>
        <w:left w:val="none" w:sz="0" w:space="0" w:color="auto"/>
        <w:bottom w:val="none" w:sz="0" w:space="0" w:color="auto"/>
        <w:right w:val="none" w:sz="0" w:space="0" w:color="auto"/>
      </w:divBdr>
    </w:div>
    <w:div w:id="1644038630">
      <w:bodyDiv w:val="1"/>
      <w:marLeft w:val="0"/>
      <w:marRight w:val="0"/>
      <w:marTop w:val="0"/>
      <w:marBottom w:val="0"/>
      <w:divBdr>
        <w:top w:val="none" w:sz="0" w:space="0" w:color="auto"/>
        <w:left w:val="none" w:sz="0" w:space="0" w:color="auto"/>
        <w:bottom w:val="none" w:sz="0" w:space="0" w:color="auto"/>
        <w:right w:val="none" w:sz="0" w:space="0" w:color="auto"/>
      </w:divBdr>
    </w:div>
    <w:div w:id="1692217901">
      <w:bodyDiv w:val="1"/>
      <w:marLeft w:val="0"/>
      <w:marRight w:val="0"/>
      <w:marTop w:val="0"/>
      <w:marBottom w:val="0"/>
      <w:divBdr>
        <w:top w:val="none" w:sz="0" w:space="0" w:color="auto"/>
        <w:left w:val="none" w:sz="0" w:space="0" w:color="auto"/>
        <w:bottom w:val="none" w:sz="0" w:space="0" w:color="auto"/>
        <w:right w:val="none" w:sz="0" w:space="0" w:color="auto"/>
      </w:divBdr>
    </w:div>
    <w:div w:id="1800568464">
      <w:bodyDiv w:val="1"/>
      <w:marLeft w:val="0"/>
      <w:marRight w:val="0"/>
      <w:marTop w:val="0"/>
      <w:marBottom w:val="0"/>
      <w:divBdr>
        <w:top w:val="none" w:sz="0" w:space="0" w:color="auto"/>
        <w:left w:val="none" w:sz="0" w:space="0" w:color="auto"/>
        <w:bottom w:val="none" w:sz="0" w:space="0" w:color="auto"/>
        <w:right w:val="none" w:sz="0" w:space="0" w:color="auto"/>
      </w:divBdr>
    </w:div>
    <w:div w:id="1808819090">
      <w:bodyDiv w:val="1"/>
      <w:marLeft w:val="0"/>
      <w:marRight w:val="0"/>
      <w:marTop w:val="0"/>
      <w:marBottom w:val="0"/>
      <w:divBdr>
        <w:top w:val="none" w:sz="0" w:space="0" w:color="auto"/>
        <w:left w:val="none" w:sz="0" w:space="0" w:color="auto"/>
        <w:bottom w:val="none" w:sz="0" w:space="0" w:color="auto"/>
        <w:right w:val="none" w:sz="0" w:space="0" w:color="auto"/>
      </w:divBdr>
      <w:divsChild>
        <w:div w:id="1859157013">
          <w:marLeft w:val="0"/>
          <w:marRight w:val="0"/>
          <w:marTop w:val="0"/>
          <w:marBottom w:val="0"/>
          <w:divBdr>
            <w:top w:val="none" w:sz="0" w:space="0" w:color="auto"/>
            <w:left w:val="none" w:sz="0" w:space="0" w:color="auto"/>
            <w:bottom w:val="none" w:sz="0" w:space="0" w:color="auto"/>
            <w:right w:val="none" w:sz="0" w:space="0" w:color="auto"/>
          </w:divBdr>
          <w:divsChild>
            <w:div w:id="699161346">
              <w:marLeft w:val="0"/>
              <w:marRight w:val="0"/>
              <w:marTop w:val="0"/>
              <w:marBottom w:val="0"/>
              <w:divBdr>
                <w:top w:val="none" w:sz="0" w:space="0" w:color="auto"/>
                <w:left w:val="none" w:sz="0" w:space="0" w:color="auto"/>
                <w:bottom w:val="none" w:sz="0" w:space="0" w:color="auto"/>
                <w:right w:val="none" w:sz="0" w:space="0" w:color="auto"/>
              </w:divBdr>
              <w:divsChild>
                <w:div w:id="1828017409">
                  <w:marLeft w:val="0"/>
                  <w:marRight w:val="0"/>
                  <w:marTop w:val="0"/>
                  <w:marBottom w:val="0"/>
                  <w:divBdr>
                    <w:top w:val="none" w:sz="0" w:space="0" w:color="auto"/>
                    <w:left w:val="none" w:sz="0" w:space="0" w:color="auto"/>
                    <w:bottom w:val="none" w:sz="0" w:space="0" w:color="auto"/>
                    <w:right w:val="none" w:sz="0" w:space="0" w:color="auto"/>
                  </w:divBdr>
                  <w:divsChild>
                    <w:div w:id="678502468">
                      <w:marLeft w:val="0"/>
                      <w:marRight w:val="0"/>
                      <w:marTop w:val="0"/>
                      <w:marBottom w:val="0"/>
                      <w:divBdr>
                        <w:top w:val="none" w:sz="0" w:space="0" w:color="auto"/>
                        <w:left w:val="none" w:sz="0" w:space="0" w:color="auto"/>
                        <w:bottom w:val="none" w:sz="0" w:space="0" w:color="auto"/>
                        <w:right w:val="none" w:sz="0" w:space="0" w:color="auto"/>
                      </w:divBdr>
                      <w:divsChild>
                        <w:div w:id="1301576460">
                          <w:marLeft w:val="0"/>
                          <w:marRight w:val="0"/>
                          <w:marTop w:val="0"/>
                          <w:marBottom w:val="0"/>
                          <w:divBdr>
                            <w:top w:val="none" w:sz="0" w:space="0" w:color="auto"/>
                            <w:left w:val="none" w:sz="0" w:space="0" w:color="auto"/>
                            <w:bottom w:val="none" w:sz="0" w:space="0" w:color="auto"/>
                            <w:right w:val="none" w:sz="0" w:space="0" w:color="auto"/>
                          </w:divBdr>
                          <w:divsChild>
                            <w:div w:id="1662193090">
                              <w:marLeft w:val="0"/>
                              <w:marRight w:val="0"/>
                              <w:marTop w:val="0"/>
                              <w:marBottom w:val="0"/>
                              <w:divBdr>
                                <w:top w:val="none" w:sz="0" w:space="0" w:color="auto"/>
                                <w:left w:val="none" w:sz="0" w:space="0" w:color="auto"/>
                                <w:bottom w:val="none" w:sz="0" w:space="0" w:color="auto"/>
                                <w:right w:val="none" w:sz="0" w:space="0" w:color="auto"/>
                              </w:divBdr>
                              <w:divsChild>
                                <w:div w:id="16003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573977">
      <w:bodyDiv w:val="1"/>
      <w:marLeft w:val="0"/>
      <w:marRight w:val="0"/>
      <w:marTop w:val="0"/>
      <w:marBottom w:val="0"/>
      <w:divBdr>
        <w:top w:val="none" w:sz="0" w:space="0" w:color="auto"/>
        <w:left w:val="none" w:sz="0" w:space="0" w:color="auto"/>
        <w:bottom w:val="none" w:sz="0" w:space="0" w:color="auto"/>
        <w:right w:val="none" w:sz="0" w:space="0" w:color="auto"/>
      </w:divBdr>
    </w:div>
    <w:div w:id="1921014345">
      <w:bodyDiv w:val="1"/>
      <w:marLeft w:val="0"/>
      <w:marRight w:val="0"/>
      <w:marTop w:val="0"/>
      <w:marBottom w:val="0"/>
      <w:divBdr>
        <w:top w:val="none" w:sz="0" w:space="0" w:color="auto"/>
        <w:left w:val="none" w:sz="0" w:space="0" w:color="auto"/>
        <w:bottom w:val="none" w:sz="0" w:space="0" w:color="auto"/>
        <w:right w:val="none" w:sz="0" w:space="0" w:color="auto"/>
      </w:divBdr>
    </w:div>
    <w:div w:id="1958215704">
      <w:bodyDiv w:val="1"/>
      <w:marLeft w:val="0"/>
      <w:marRight w:val="0"/>
      <w:marTop w:val="0"/>
      <w:marBottom w:val="0"/>
      <w:divBdr>
        <w:top w:val="none" w:sz="0" w:space="0" w:color="auto"/>
        <w:left w:val="none" w:sz="0" w:space="0" w:color="auto"/>
        <w:bottom w:val="none" w:sz="0" w:space="0" w:color="auto"/>
        <w:right w:val="none" w:sz="0" w:space="0" w:color="auto"/>
      </w:divBdr>
    </w:div>
    <w:div w:id="1975868426">
      <w:bodyDiv w:val="1"/>
      <w:marLeft w:val="0"/>
      <w:marRight w:val="0"/>
      <w:marTop w:val="0"/>
      <w:marBottom w:val="0"/>
      <w:divBdr>
        <w:top w:val="none" w:sz="0" w:space="0" w:color="auto"/>
        <w:left w:val="none" w:sz="0" w:space="0" w:color="auto"/>
        <w:bottom w:val="none" w:sz="0" w:space="0" w:color="auto"/>
        <w:right w:val="none" w:sz="0" w:space="0" w:color="auto"/>
      </w:divBdr>
    </w:div>
    <w:div w:id="1981686663">
      <w:bodyDiv w:val="1"/>
      <w:marLeft w:val="0"/>
      <w:marRight w:val="0"/>
      <w:marTop w:val="0"/>
      <w:marBottom w:val="0"/>
      <w:divBdr>
        <w:top w:val="none" w:sz="0" w:space="0" w:color="auto"/>
        <w:left w:val="none" w:sz="0" w:space="0" w:color="auto"/>
        <w:bottom w:val="none" w:sz="0" w:space="0" w:color="auto"/>
        <w:right w:val="none" w:sz="0" w:space="0" w:color="auto"/>
      </w:divBdr>
    </w:div>
    <w:div w:id="2019036453">
      <w:bodyDiv w:val="1"/>
      <w:marLeft w:val="0"/>
      <w:marRight w:val="0"/>
      <w:marTop w:val="0"/>
      <w:marBottom w:val="0"/>
      <w:divBdr>
        <w:top w:val="none" w:sz="0" w:space="0" w:color="auto"/>
        <w:left w:val="none" w:sz="0" w:space="0" w:color="auto"/>
        <w:bottom w:val="none" w:sz="0" w:space="0" w:color="auto"/>
        <w:right w:val="none" w:sz="0" w:space="0" w:color="auto"/>
      </w:divBdr>
    </w:div>
    <w:div w:id="2032994570">
      <w:bodyDiv w:val="1"/>
      <w:marLeft w:val="0"/>
      <w:marRight w:val="0"/>
      <w:marTop w:val="0"/>
      <w:marBottom w:val="0"/>
      <w:divBdr>
        <w:top w:val="none" w:sz="0" w:space="0" w:color="auto"/>
        <w:left w:val="none" w:sz="0" w:space="0" w:color="auto"/>
        <w:bottom w:val="none" w:sz="0" w:space="0" w:color="auto"/>
        <w:right w:val="none" w:sz="0" w:space="0" w:color="auto"/>
      </w:divBdr>
    </w:div>
    <w:div w:id="2074237256">
      <w:bodyDiv w:val="1"/>
      <w:marLeft w:val="0"/>
      <w:marRight w:val="0"/>
      <w:marTop w:val="0"/>
      <w:marBottom w:val="0"/>
      <w:divBdr>
        <w:top w:val="none" w:sz="0" w:space="0" w:color="auto"/>
        <w:left w:val="none" w:sz="0" w:space="0" w:color="auto"/>
        <w:bottom w:val="none" w:sz="0" w:space="0" w:color="auto"/>
        <w:right w:val="none" w:sz="0" w:space="0" w:color="auto"/>
      </w:divBdr>
    </w:div>
    <w:div w:id="2084332395">
      <w:bodyDiv w:val="1"/>
      <w:marLeft w:val="0"/>
      <w:marRight w:val="0"/>
      <w:marTop w:val="0"/>
      <w:marBottom w:val="0"/>
      <w:divBdr>
        <w:top w:val="none" w:sz="0" w:space="0" w:color="auto"/>
        <w:left w:val="none" w:sz="0" w:space="0" w:color="auto"/>
        <w:bottom w:val="none" w:sz="0" w:space="0" w:color="auto"/>
        <w:right w:val="none" w:sz="0" w:space="0" w:color="auto"/>
      </w:divBdr>
    </w:div>
    <w:div w:id="2095007749">
      <w:bodyDiv w:val="1"/>
      <w:marLeft w:val="0"/>
      <w:marRight w:val="0"/>
      <w:marTop w:val="0"/>
      <w:marBottom w:val="0"/>
      <w:divBdr>
        <w:top w:val="none" w:sz="0" w:space="0" w:color="auto"/>
        <w:left w:val="none" w:sz="0" w:space="0" w:color="auto"/>
        <w:bottom w:val="none" w:sz="0" w:space="0" w:color="auto"/>
        <w:right w:val="none" w:sz="0" w:space="0" w:color="auto"/>
      </w:divBdr>
    </w:div>
    <w:div w:id="2143770357">
      <w:bodyDiv w:val="1"/>
      <w:marLeft w:val="0"/>
      <w:marRight w:val="0"/>
      <w:marTop w:val="0"/>
      <w:marBottom w:val="0"/>
      <w:divBdr>
        <w:top w:val="none" w:sz="0" w:space="0" w:color="auto"/>
        <w:left w:val="none" w:sz="0" w:space="0" w:color="auto"/>
        <w:bottom w:val="none" w:sz="0" w:space="0" w:color="auto"/>
        <w:right w:val="none" w:sz="0" w:space="0" w:color="auto"/>
      </w:divBdr>
    </w:div>
    <w:div w:id="214735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656161-4C9C-464B-9D17-26DE516D4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8</Pages>
  <Words>1486</Words>
  <Characters>8475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237</cp:revision>
  <dcterms:created xsi:type="dcterms:W3CDTF">2026-02-17T05:17:00Z</dcterms:created>
  <dcterms:modified xsi:type="dcterms:W3CDTF">2026-03-07T07:08:00Z</dcterms:modified>
</cp:coreProperties>
</file>