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686AE" w14:textId="46EA0C64" w:rsidR="00D133E4" w:rsidRDefault="00BC32DF" w:rsidP="001841BA">
      <w:pPr>
        <w:spacing w:line="276" w:lineRule="auto"/>
      </w:pPr>
      <w:r w:rsidRPr="00BC32DF">
        <w:rPr>
          <w:noProof/>
        </w:rPr>
        <w:drawing>
          <wp:anchor distT="0" distB="0" distL="114300" distR="114300" simplePos="0" relativeHeight="251658240" behindDoc="0" locked="0" layoutInCell="1" allowOverlap="1" wp14:anchorId="3A12B937" wp14:editId="781BC13C">
            <wp:simplePos x="0" y="0"/>
            <wp:positionH relativeFrom="column">
              <wp:posOffset>-891540</wp:posOffset>
            </wp:positionH>
            <wp:positionV relativeFrom="page">
              <wp:posOffset>22225</wp:posOffset>
            </wp:positionV>
            <wp:extent cx="7527290" cy="10642600"/>
            <wp:effectExtent l="0" t="0" r="0" b="6350"/>
            <wp:wrapSquare wrapText="bothSides"/>
            <wp:docPr id="404958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27290" cy="1064260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14:ligatures w14:val="standardContextual"/>
        </w:rPr>
        <w:id w:val="1362939136"/>
        <w:docPartObj>
          <w:docPartGallery w:val="Table of Contents"/>
          <w:docPartUnique/>
        </w:docPartObj>
      </w:sdtPr>
      <w:sdtEndPr>
        <w:rPr>
          <w:b/>
          <w:bCs/>
          <w:noProof/>
        </w:rPr>
      </w:sdtEndPr>
      <w:sdtContent>
        <w:p w14:paraId="0E19AA7D" w14:textId="7E14F43A" w:rsidR="00D133E4" w:rsidRDefault="00D133E4" w:rsidP="001841BA">
          <w:pPr>
            <w:pStyle w:val="TOCHeading"/>
            <w:spacing w:line="276" w:lineRule="auto"/>
            <w:jc w:val="center"/>
          </w:pPr>
          <w:r>
            <w:t>Contents</w:t>
          </w:r>
        </w:p>
        <w:p w14:paraId="604D3C2B" w14:textId="4A14AC11" w:rsidR="001841BA" w:rsidRDefault="00D133E4">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29150085" w:history="1">
            <w:r w:rsidR="001841BA" w:rsidRPr="009B5002">
              <w:rPr>
                <w:rStyle w:val="Hyperlink"/>
                <w:rFonts w:cstheme="minorHAnsi"/>
                <w:b/>
                <w:bCs/>
                <w:noProof/>
              </w:rPr>
              <w:t>Introduction</w:t>
            </w:r>
            <w:r w:rsidR="001841BA">
              <w:rPr>
                <w:noProof/>
                <w:webHidden/>
              </w:rPr>
              <w:tab/>
            </w:r>
            <w:r w:rsidR="001841BA">
              <w:rPr>
                <w:noProof/>
                <w:webHidden/>
              </w:rPr>
              <w:fldChar w:fldCharType="begin"/>
            </w:r>
            <w:r w:rsidR="001841BA">
              <w:rPr>
                <w:noProof/>
                <w:webHidden/>
              </w:rPr>
              <w:instrText xml:space="preserve"> PAGEREF _Toc229150085 \h </w:instrText>
            </w:r>
            <w:r w:rsidR="001841BA">
              <w:rPr>
                <w:noProof/>
                <w:webHidden/>
              </w:rPr>
            </w:r>
            <w:r w:rsidR="001841BA">
              <w:rPr>
                <w:noProof/>
                <w:webHidden/>
              </w:rPr>
              <w:fldChar w:fldCharType="separate"/>
            </w:r>
            <w:r w:rsidR="001841BA">
              <w:rPr>
                <w:noProof/>
                <w:webHidden/>
              </w:rPr>
              <w:t>3</w:t>
            </w:r>
            <w:r w:rsidR="001841BA">
              <w:rPr>
                <w:noProof/>
                <w:webHidden/>
              </w:rPr>
              <w:fldChar w:fldCharType="end"/>
            </w:r>
          </w:hyperlink>
        </w:p>
        <w:p w14:paraId="0E0A1BF6" w14:textId="7B621537" w:rsidR="001841BA" w:rsidRDefault="001841BA">
          <w:pPr>
            <w:pStyle w:val="TOC1"/>
            <w:tabs>
              <w:tab w:val="right" w:leader="dot" w:pos="9016"/>
            </w:tabs>
            <w:rPr>
              <w:rFonts w:eastAsiaTheme="minorEastAsia"/>
              <w:noProof/>
              <w:sz w:val="24"/>
              <w:szCs w:val="24"/>
              <w:lang w:eastAsia="en-IN"/>
            </w:rPr>
          </w:pPr>
          <w:hyperlink w:anchor="_Toc229150086" w:history="1">
            <w:r w:rsidRPr="009B5002">
              <w:rPr>
                <w:rStyle w:val="Hyperlink"/>
                <w:rFonts w:cstheme="minorHAnsi"/>
                <w:b/>
                <w:bCs/>
                <w:noProof/>
              </w:rPr>
              <w:t>Scope</w:t>
            </w:r>
            <w:r>
              <w:rPr>
                <w:noProof/>
                <w:webHidden/>
              </w:rPr>
              <w:tab/>
            </w:r>
            <w:r>
              <w:rPr>
                <w:noProof/>
                <w:webHidden/>
              </w:rPr>
              <w:fldChar w:fldCharType="begin"/>
            </w:r>
            <w:r>
              <w:rPr>
                <w:noProof/>
                <w:webHidden/>
              </w:rPr>
              <w:instrText xml:space="preserve"> PAGEREF _Toc229150086 \h </w:instrText>
            </w:r>
            <w:r>
              <w:rPr>
                <w:noProof/>
                <w:webHidden/>
              </w:rPr>
            </w:r>
            <w:r>
              <w:rPr>
                <w:noProof/>
                <w:webHidden/>
              </w:rPr>
              <w:fldChar w:fldCharType="separate"/>
            </w:r>
            <w:r>
              <w:rPr>
                <w:noProof/>
                <w:webHidden/>
              </w:rPr>
              <w:t>3</w:t>
            </w:r>
            <w:r>
              <w:rPr>
                <w:noProof/>
                <w:webHidden/>
              </w:rPr>
              <w:fldChar w:fldCharType="end"/>
            </w:r>
          </w:hyperlink>
        </w:p>
        <w:p w14:paraId="34DF53C8" w14:textId="0C384E9F" w:rsidR="001841BA" w:rsidRDefault="001841BA">
          <w:pPr>
            <w:pStyle w:val="TOC1"/>
            <w:tabs>
              <w:tab w:val="right" w:leader="dot" w:pos="9016"/>
            </w:tabs>
            <w:rPr>
              <w:rFonts w:eastAsiaTheme="minorEastAsia"/>
              <w:noProof/>
              <w:sz w:val="24"/>
              <w:szCs w:val="24"/>
              <w:lang w:eastAsia="en-IN"/>
            </w:rPr>
          </w:pPr>
          <w:hyperlink w:anchor="_Toc229150087" w:history="1">
            <w:r w:rsidRPr="009B5002">
              <w:rPr>
                <w:rStyle w:val="Hyperlink"/>
                <w:rFonts w:cstheme="minorHAnsi"/>
                <w:b/>
                <w:bCs/>
                <w:noProof/>
                <w:highlight w:val="yellow"/>
              </w:rPr>
              <w:t>Purpose</w:t>
            </w:r>
            <w:r>
              <w:rPr>
                <w:noProof/>
                <w:webHidden/>
              </w:rPr>
              <w:tab/>
            </w:r>
            <w:r>
              <w:rPr>
                <w:noProof/>
                <w:webHidden/>
              </w:rPr>
              <w:fldChar w:fldCharType="begin"/>
            </w:r>
            <w:r>
              <w:rPr>
                <w:noProof/>
                <w:webHidden/>
              </w:rPr>
              <w:instrText xml:space="preserve"> PAGEREF _Toc229150087 \h </w:instrText>
            </w:r>
            <w:r>
              <w:rPr>
                <w:noProof/>
                <w:webHidden/>
              </w:rPr>
            </w:r>
            <w:r>
              <w:rPr>
                <w:noProof/>
                <w:webHidden/>
              </w:rPr>
              <w:fldChar w:fldCharType="separate"/>
            </w:r>
            <w:r>
              <w:rPr>
                <w:noProof/>
                <w:webHidden/>
              </w:rPr>
              <w:t>4</w:t>
            </w:r>
            <w:r>
              <w:rPr>
                <w:noProof/>
                <w:webHidden/>
              </w:rPr>
              <w:fldChar w:fldCharType="end"/>
            </w:r>
          </w:hyperlink>
        </w:p>
        <w:p w14:paraId="769DE7F6" w14:textId="412A2812" w:rsidR="001841BA" w:rsidRDefault="001841BA">
          <w:pPr>
            <w:pStyle w:val="TOC1"/>
            <w:tabs>
              <w:tab w:val="right" w:leader="dot" w:pos="9016"/>
            </w:tabs>
            <w:rPr>
              <w:rFonts w:eastAsiaTheme="minorEastAsia"/>
              <w:noProof/>
              <w:sz w:val="24"/>
              <w:szCs w:val="24"/>
              <w:lang w:eastAsia="en-IN"/>
            </w:rPr>
          </w:pPr>
          <w:hyperlink w:anchor="_Toc229150088" w:history="1">
            <w:r w:rsidRPr="009B5002">
              <w:rPr>
                <w:rStyle w:val="Hyperlink"/>
                <w:rFonts w:cstheme="minorHAnsi"/>
                <w:b/>
                <w:bCs/>
                <w:noProof/>
                <w:highlight w:val="yellow"/>
              </w:rPr>
              <w:t>Definition</w:t>
            </w:r>
            <w:r>
              <w:rPr>
                <w:noProof/>
                <w:webHidden/>
              </w:rPr>
              <w:tab/>
            </w:r>
            <w:r>
              <w:rPr>
                <w:noProof/>
                <w:webHidden/>
              </w:rPr>
              <w:fldChar w:fldCharType="begin"/>
            </w:r>
            <w:r>
              <w:rPr>
                <w:noProof/>
                <w:webHidden/>
              </w:rPr>
              <w:instrText xml:space="preserve"> PAGEREF _Toc229150088 \h </w:instrText>
            </w:r>
            <w:r>
              <w:rPr>
                <w:noProof/>
                <w:webHidden/>
              </w:rPr>
            </w:r>
            <w:r>
              <w:rPr>
                <w:noProof/>
                <w:webHidden/>
              </w:rPr>
              <w:fldChar w:fldCharType="separate"/>
            </w:r>
            <w:r>
              <w:rPr>
                <w:noProof/>
                <w:webHidden/>
              </w:rPr>
              <w:t>4</w:t>
            </w:r>
            <w:r>
              <w:rPr>
                <w:noProof/>
                <w:webHidden/>
              </w:rPr>
              <w:fldChar w:fldCharType="end"/>
            </w:r>
          </w:hyperlink>
        </w:p>
        <w:p w14:paraId="22D8AD13" w14:textId="60A3597A" w:rsidR="001841BA" w:rsidRDefault="001841BA">
          <w:pPr>
            <w:pStyle w:val="TOC1"/>
            <w:tabs>
              <w:tab w:val="right" w:leader="dot" w:pos="9016"/>
            </w:tabs>
            <w:rPr>
              <w:rFonts w:eastAsiaTheme="minorEastAsia"/>
              <w:noProof/>
              <w:sz w:val="24"/>
              <w:szCs w:val="24"/>
              <w:lang w:eastAsia="en-IN"/>
            </w:rPr>
          </w:pPr>
          <w:hyperlink w:anchor="_Toc229150089" w:history="1">
            <w:r w:rsidRPr="009B5002">
              <w:rPr>
                <w:rStyle w:val="Hyperlink"/>
                <w:rFonts w:cstheme="minorHAnsi"/>
                <w:b/>
                <w:bCs/>
                <w:noProof/>
              </w:rPr>
              <w:t>Our Commitments &amp; Approach</w:t>
            </w:r>
            <w:r>
              <w:rPr>
                <w:noProof/>
                <w:webHidden/>
              </w:rPr>
              <w:tab/>
            </w:r>
            <w:r>
              <w:rPr>
                <w:noProof/>
                <w:webHidden/>
              </w:rPr>
              <w:fldChar w:fldCharType="begin"/>
            </w:r>
            <w:r>
              <w:rPr>
                <w:noProof/>
                <w:webHidden/>
              </w:rPr>
              <w:instrText xml:space="preserve"> PAGEREF _Toc229150089 \h </w:instrText>
            </w:r>
            <w:r>
              <w:rPr>
                <w:noProof/>
                <w:webHidden/>
              </w:rPr>
            </w:r>
            <w:r>
              <w:rPr>
                <w:noProof/>
                <w:webHidden/>
              </w:rPr>
              <w:fldChar w:fldCharType="separate"/>
            </w:r>
            <w:r>
              <w:rPr>
                <w:noProof/>
                <w:webHidden/>
              </w:rPr>
              <w:t>5</w:t>
            </w:r>
            <w:r>
              <w:rPr>
                <w:noProof/>
                <w:webHidden/>
              </w:rPr>
              <w:fldChar w:fldCharType="end"/>
            </w:r>
          </w:hyperlink>
        </w:p>
        <w:p w14:paraId="6D746A2C" w14:textId="77219202" w:rsidR="001841BA" w:rsidRDefault="001841BA">
          <w:pPr>
            <w:pStyle w:val="TOC1"/>
            <w:tabs>
              <w:tab w:val="right" w:leader="dot" w:pos="9016"/>
            </w:tabs>
            <w:rPr>
              <w:rFonts w:eastAsiaTheme="minorEastAsia"/>
              <w:noProof/>
              <w:sz w:val="24"/>
              <w:szCs w:val="24"/>
              <w:lang w:eastAsia="en-IN"/>
            </w:rPr>
          </w:pPr>
          <w:hyperlink w:anchor="_Toc229150090" w:history="1">
            <w:r w:rsidRPr="009B5002">
              <w:rPr>
                <w:rStyle w:val="Hyperlink"/>
                <w:rFonts w:cstheme="minorHAnsi"/>
                <w:b/>
                <w:bCs/>
                <w:noProof/>
                <w:highlight w:val="yellow"/>
              </w:rPr>
              <w:t>Grievance Redressal Mechanism</w:t>
            </w:r>
            <w:r>
              <w:rPr>
                <w:noProof/>
                <w:webHidden/>
              </w:rPr>
              <w:tab/>
            </w:r>
            <w:r>
              <w:rPr>
                <w:noProof/>
                <w:webHidden/>
              </w:rPr>
              <w:fldChar w:fldCharType="begin"/>
            </w:r>
            <w:r>
              <w:rPr>
                <w:noProof/>
                <w:webHidden/>
              </w:rPr>
              <w:instrText xml:space="preserve"> PAGEREF _Toc229150090 \h </w:instrText>
            </w:r>
            <w:r>
              <w:rPr>
                <w:noProof/>
                <w:webHidden/>
              </w:rPr>
            </w:r>
            <w:r>
              <w:rPr>
                <w:noProof/>
                <w:webHidden/>
              </w:rPr>
              <w:fldChar w:fldCharType="separate"/>
            </w:r>
            <w:r>
              <w:rPr>
                <w:noProof/>
                <w:webHidden/>
              </w:rPr>
              <w:t>6</w:t>
            </w:r>
            <w:r>
              <w:rPr>
                <w:noProof/>
                <w:webHidden/>
              </w:rPr>
              <w:fldChar w:fldCharType="end"/>
            </w:r>
          </w:hyperlink>
        </w:p>
        <w:p w14:paraId="261A03A3" w14:textId="2730C8B2" w:rsidR="001841BA" w:rsidRDefault="001841BA">
          <w:pPr>
            <w:pStyle w:val="TOC1"/>
            <w:tabs>
              <w:tab w:val="right" w:leader="dot" w:pos="9016"/>
            </w:tabs>
            <w:rPr>
              <w:rFonts w:eastAsiaTheme="minorEastAsia"/>
              <w:noProof/>
              <w:sz w:val="24"/>
              <w:szCs w:val="24"/>
              <w:lang w:eastAsia="en-IN"/>
            </w:rPr>
          </w:pPr>
          <w:hyperlink w:anchor="_Toc229150091" w:history="1">
            <w:r w:rsidRPr="009B5002">
              <w:rPr>
                <w:rStyle w:val="Hyperlink"/>
                <w:rFonts w:cstheme="minorHAnsi"/>
                <w:b/>
                <w:bCs/>
                <w:noProof/>
              </w:rPr>
              <w:t>Covered SDGs by this Policy</w:t>
            </w:r>
            <w:r>
              <w:rPr>
                <w:noProof/>
                <w:webHidden/>
              </w:rPr>
              <w:tab/>
            </w:r>
            <w:r>
              <w:rPr>
                <w:noProof/>
                <w:webHidden/>
              </w:rPr>
              <w:fldChar w:fldCharType="begin"/>
            </w:r>
            <w:r>
              <w:rPr>
                <w:noProof/>
                <w:webHidden/>
              </w:rPr>
              <w:instrText xml:space="preserve"> PAGEREF _Toc229150091 \h </w:instrText>
            </w:r>
            <w:r>
              <w:rPr>
                <w:noProof/>
                <w:webHidden/>
              </w:rPr>
            </w:r>
            <w:r>
              <w:rPr>
                <w:noProof/>
                <w:webHidden/>
              </w:rPr>
              <w:fldChar w:fldCharType="separate"/>
            </w:r>
            <w:r>
              <w:rPr>
                <w:noProof/>
                <w:webHidden/>
              </w:rPr>
              <w:t>6</w:t>
            </w:r>
            <w:r>
              <w:rPr>
                <w:noProof/>
                <w:webHidden/>
              </w:rPr>
              <w:fldChar w:fldCharType="end"/>
            </w:r>
          </w:hyperlink>
        </w:p>
        <w:p w14:paraId="4F0A3C30" w14:textId="52BD316E" w:rsidR="001841BA" w:rsidRDefault="001841BA">
          <w:pPr>
            <w:pStyle w:val="TOC1"/>
            <w:tabs>
              <w:tab w:val="right" w:leader="dot" w:pos="9016"/>
            </w:tabs>
            <w:rPr>
              <w:rFonts w:eastAsiaTheme="minorEastAsia"/>
              <w:noProof/>
              <w:sz w:val="24"/>
              <w:szCs w:val="24"/>
              <w:lang w:eastAsia="en-IN"/>
            </w:rPr>
          </w:pPr>
          <w:hyperlink w:anchor="_Toc229150092" w:history="1">
            <w:r w:rsidRPr="009B5002">
              <w:rPr>
                <w:rStyle w:val="Hyperlink"/>
                <w:rFonts w:cstheme="minorHAnsi"/>
                <w:b/>
                <w:bCs/>
                <w:noProof/>
              </w:rPr>
              <w:t>Roles and Responsibilities towards this policy</w:t>
            </w:r>
            <w:r>
              <w:rPr>
                <w:noProof/>
                <w:webHidden/>
              </w:rPr>
              <w:tab/>
            </w:r>
            <w:r>
              <w:rPr>
                <w:noProof/>
                <w:webHidden/>
              </w:rPr>
              <w:fldChar w:fldCharType="begin"/>
            </w:r>
            <w:r>
              <w:rPr>
                <w:noProof/>
                <w:webHidden/>
              </w:rPr>
              <w:instrText xml:space="preserve"> PAGEREF _Toc229150092 \h </w:instrText>
            </w:r>
            <w:r>
              <w:rPr>
                <w:noProof/>
                <w:webHidden/>
              </w:rPr>
            </w:r>
            <w:r>
              <w:rPr>
                <w:noProof/>
                <w:webHidden/>
              </w:rPr>
              <w:fldChar w:fldCharType="separate"/>
            </w:r>
            <w:r>
              <w:rPr>
                <w:noProof/>
                <w:webHidden/>
              </w:rPr>
              <w:t>6</w:t>
            </w:r>
            <w:r>
              <w:rPr>
                <w:noProof/>
                <w:webHidden/>
              </w:rPr>
              <w:fldChar w:fldCharType="end"/>
            </w:r>
          </w:hyperlink>
        </w:p>
        <w:p w14:paraId="56B3CB36" w14:textId="01B9C931" w:rsidR="001841BA" w:rsidRDefault="001841BA">
          <w:pPr>
            <w:pStyle w:val="TOC1"/>
            <w:tabs>
              <w:tab w:val="right" w:leader="dot" w:pos="9016"/>
            </w:tabs>
            <w:rPr>
              <w:rFonts w:eastAsiaTheme="minorEastAsia"/>
              <w:noProof/>
              <w:sz w:val="24"/>
              <w:szCs w:val="24"/>
              <w:lang w:eastAsia="en-IN"/>
            </w:rPr>
          </w:pPr>
          <w:hyperlink w:anchor="_Toc229150093" w:history="1">
            <w:r w:rsidRPr="009B5002">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_Toc229150093 \h </w:instrText>
            </w:r>
            <w:r>
              <w:rPr>
                <w:noProof/>
                <w:webHidden/>
              </w:rPr>
            </w:r>
            <w:r>
              <w:rPr>
                <w:noProof/>
                <w:webHidden/>
              </w:rPr>
              <w:fldChar w:fldCharType="separate"/>
            </w:r>
            <w:r>
              <w:rPr>
                <w:noProof/>
                <w:webHidden/>
              </w:rPr>
              <w:t>7</w:t>
            </w:r>
            <w:r>
              <w:rPr>
                <w:noProof/>
                <w:webHidden/>
              </w:rPr>
              <w:fldChar w:fldCharType="end"/>
            </w:r>
          </w:hyperlink>
        </w:p>
        <w:p w14:paraId="4A87C549" w14:textId="674AD9B2" w:rsidR="001841BA" w:rsidRDefault="001841BA">
          <w:pPr>
            <w:pStyle w:val="TOC1"/>
            <w:tabs>
              <w:tab w:val="right" w:leader="dot" w:pos="9016"/>
            </w:tabs>
            <w:rPr>
              <w:rFonts w:eastAsiaTheme="minorEastAsia"/>
              <w:noProof/>
              <w:sz w:val="24"/>
              <w:szCs w:val="24"/>
              <w:lang w:eastAsia="en-IN"/>
            </w:rPr>
          </w:pPr>
          <w:hyperlink w:anchor="_Toc229150094" w:history="1">
            <w:r w:rsidRPr="009B5002">
              <w:rPr>
                <w:rStyle w:val="Hyperlink"/>
                <w:rFonts w:cstheme="minorHAnsi"/>
                <w:b/>
                <w:bCs/>
                <w:noProof/>
                <w:highlight w:val="yellow"/>
              </w:rPr>
              <w:t>Communication and Transparency:</w:t>
            </w:r>
            <w:r>
              <w:rPr>
                <w:noProof/>
                <w:webHidden/>
              </w:rPr>
              <w:tab/>
            </w:r>
            <w:r>
              <w:rPr>
                <w:noProof/>
                <w:webHidden/>
              </w:rPr>
              <w:fldChar w:fldCharType="begin"/>
            </w:r>
            <w:r>
              <w:rPr>
                <w:noProof/>
                <w:webHidden/>
              </w:rPr>
              <w:instrText xml:space="preserve"> PAGEREF _Toc229150094 \h </w:instrText>
            </w:r>
            <w:r>
              <w:rPr>
                <w:noProof/>
                <w:webHidden/>
              </w:rPr>
            </w:r>
            <w:r>
              <w:rPr>
                <w:noProof/>
                <w:webHidden/>
              </w:rPr>
              <w:fldChar w:fldCharType="separate"/>
            </w:r>
            <w:r>
              <w:rPr>
                <w:noProof/>
                <w:webHidden/>
              </w:rPr>
              <w:t>8</w:t>
            </w:r>
            <w:r>
              <w:rPr>
                <w:noProof/>
                <w:webHidden/>
              </w:rPr>
              <w:fldChar w:fldCharType="end"/>
            </w:r>
          </w:hyperlink>
        </w:p>
        <w:p w14:paraId="55A86639" w14:textId="1E04FFBD" w:rsidR="001841BA" w:rsidRDefault="001841BA">
          <w:pPr>
            <w:pStyle w:val="TOC1"/>
            <w:tabs>
              <w:tab w:val="right" w:leader="dot" w:pos="9016"/>
            </w:tabs>
            <w:rPr>
              <w:rFonts w:eastAsiaTheme="minorEastAsia"/>
              <w:noProof/>
              <w:sz w:val="24"/>
              <w:szCs w:val="24"/>
              <w:lang w:eastAsia="en-IN"/>
            </w:rPr>
          </w:pPr>
          <w:hyperlink w:anchor="_Toc229150095" w:history="1">
            <w:r w:rsidRPr="009B5002">
              <w:rPr>
                <w:rStyle w:val="Hyperlink"/>
                <w:rFonts w:cstheme="minorHAnsi"/>
                <w:b/>
                <w:bCs/>
                <w:noProof/>
                <w:highlight w:val="yellow"/>
              </w:rPr>
              <w:t>Compliance Monitoring:</w:t>
            </w:r>
            <w:r>
              <w:rPr>
                <w:noProof/>
                <w:webHidden/>
              </w:rPr>
              <w:tab/>
            </w:r>
            <w:r>
              <w:rPr>
                <w:noProof/>
                <w:webHidden/>
              </w:rPr>
              <w:fldChar w:fldCharType="begin"/>
            </w:r>
            <w:r>
              <w:rPr>
                <w:noProof/>
                <w:webHidden/>
              </w:rPr>
              <w:instrText xml:space="preserve"> PAGEREF _Toc229150095 \h </w:instrText>
            </w:r>
            <w:r>
              <w:rPr>
                <w:noProof/>
                <w:webHidden/>
              </w:rPr>
            </w:r>
            <w:r>
              <w:rPr>
                <w:noProof/>
                <w:webHidden/>
              </w:rPr>
              <w:fldChar w:fldCharType="separate"/>
            </w:r>
            <w:r>
              <w:rPr>
                <w:noProof/>
                <w:webHidden/>
              </w:rPr>
              <w:t>8</w:t>
            </w:r>
            <w:r>
              <w:rPr>
                <w:noProof/>
                <w:webHidden/>
              </w:rPr>
              <w:fldChar w:fldCharType="end"/>
            </w:r>
          </w:hyperlink>
        </w:p>
        <w:p w14:paraId="38667758" w14:textId="14C72179" w:rsidR="001841BA" w:rsidRDefault="001841BA">
          <w:pPr>
            <w:pStyle w:val="TOC1"/>
            <w:tabs>
              <w:tab w:val="right" w:leader="dot" w:pos="9016"/>
            </w:tabs>
            <w:rPr>
              <w:rFonts w:eastAsiaTheme="minorEastAsia"/>
              <w:noProof/>
              <w:sz w:val="24"/>
              <w:szCs w:val="24"/>
              <w:lang w:eastAsia="en-IN"/>
            </w:rPr>
          </w:pPr>
          <w:hyperlink w:anchor="_Toc229150096" w:history="1">
            <w:r w:rsidRPr="009B5002">
              <w:rPr>
                <w:rStyle w:val="Hyperlink"/>
                <w:rFonts w:cstheme="minorHAnsi"/>
                <w:b/>
                <w:bCs/>
                <w:noProof/>
              </w:rPr>
              <w:t>Review Mechanism</w:t>
            </w:r>
            <w:r>
              <w:rPr>
                <w:noProof/>
                <w:webHidden/>
              </w:rPr>
              <w:tab/>
            </w:r>
            <w:r>
              <w:rPr>
                <w:noProof/>
                <w:webHidden/>
              </w:rPr>
              <w:fldChar w:fldCharType="begin"/>
            </w:r>
            <w:r>
              <w:rPr>
                <w:noProof/>
                <w:webHidden/>
              </w:rPr>
              <w:instrText xml:space="preserve"> PAGEREF _Toc229150096 \h </w:instrText>
            </w:r>
            <w:r>
              <w:rPr>
                <w:noProof/>
                <w:webHidden/>
              </w:rPr>
            </w:r>
            <w:r>
              <w:rPr>
                <w:noProof/>
                <w:webHidden/>
              </w:rPr>
              <w:fldChar w:fldCharType="separate"/>
            </w:r>
            <w:r>
              <w:rPr>
                <w:noProof/>
                <w:webHidden/>
              </w:rPr>
              <w:t>8</w:t>
            </w:r>
            <w:r>
              <w:rPr>
                <w:noProof/>
                <w:webHidden/>
              </w:rPr>
              <w:fldChar w:fldCharType="end"/>
            </w:r>
          </w:hyperlink>
        </w:p>
        <w:p w14:paraId="4DFD2E41" w14:textId="7E342082" w:rsidR="001841BA" w:rsidRDefault="001841BA">
          <w:pPr>
            <w:pStyle w:val="TOC1"/>
            <w:tabs>
              <w:tab w:val="right" w:leader="dot" w:pos="9016"/>
            </w:tabs>
            <w:rPr>
              <w:rFonts w:eastAsiaTheme="minorEastAsia"/>
              <w:noProof/>
              <w:sz w:val="24"/>
              <w:szCs w:val="24"/>
              <w:lang w:eastAsia="en-IN"/>
            </w:rPr>
          </w:pPr>
          <w:hyperlink w:anchor="_Toc229150097" w:history="1">
            <w:r w:rsidRPr="009B5002">
              <w:rPr>
                <w:rStyle w:val="Hyperlink"/>
                <w:rFonts w:cstheme="minorHAnsi"/>
                <w:b/>
                <w:bCs/>
                <w:noProof/>
              </w:rPr>
              <w:t>Acknowledgement</w:t>
            </w:r>
            <w:r>
              <w:rPr>
                <w:noProof/>
                <w:webHidden/>
              </w:rPr>
              <w:tab/>
            </w:r>
            <w:r>
              <w:rPr>
                <w:noProof/>
                <w:webHidden/>
              </w:rPr>
              <w:fldChar w:fldCharType="begin"/>
            </w:r>
            <w:r>
              <w:rPr>
                <w:noProof/>
                <w:webHidden/>
              </w:rPr>
              <w:instrText xml:space="preserve"> PAGEREF _Toc229150097 \h </w:instrText>
            </w:r>
            <w:r>
              <w:rPr>
                <w:noProof/>
                <w:webHidden/>
              </w:rPr>
            </w:r>
            <w:r>
              <w:rPr>
                <w:noProof/>
                <w:webHidden/>
              </w:rPr>
              <w:fldChar w:fldCharType="separate"/>
            </w:r>
            <w:r>
              <w:rPr>
                <w:noProof/>
                <w:webHidden/>
              </w:rPr>
              <w:t>9</w:t>
            </w:r>
            <w:r>
              <w:rPr>
                <w:noProof/>
                <w:webHidden/>
              </w:rPr>
              <w:fldChar w:fldCharType="end"/>
            </w:r>
          </w:hyperlink>
        </w:p>
        <w:p w14:paraId="09AE38D5" w14:textId="04E451CD" w:rsidR="00D133E4" w:rsidRDefault="00D133E4" w:rsidP="001841BA">
          <w:pPr>
            <w:spacing w:line="276" w:lineRule="auto"/>
          </w:pPr>
          <w:r>
            <w:rPr>
              <w:b/>
              <w:bCs/>
              <w:noProof/>
            </w:rPr>
            <w:fldChar w:fldCharType="end"/>
          </w:r>
        </w:p>
      </w:sdtContent>
    </w:sdt>
    <w:p w14:paraId="40BDEF2D" w14:textId="5AEA7AD1" w:rsidR="00D133E4" w:rsidRDefault="00D133E4" w:rsidP="001841BA">
      <w:pPr>
        <w:spacing w:line="276" w:lineRule="auto"/>
      </w:pPr>
    </w:p>
    <w:p w14:paraId="7CAEBBA4" w14:textId="77777777" w:rsidR="00D133E4" w:rsidRDefault="00D133E4" w:rsidP="001841BA">
      <w:pPr>
        <w:spacing w:line="276" w:lineRule="auto"/>
      </w:pPr>
    </w:p>
    <w:p w14:paraId="4800A5F9" w14:textId="77777777" w:rsidR="00D133E4" w:rsidRDefault="00D133E4" w:rsidP="001841BA">
      <w:pPr>
        <w:spacing w:line="276" w:lineRule="auto"/>
      </w:pPr>
    </w:p>
    <w:p w14:paraId="0904DF68" w14:textId="08A1F354" w:rsidR="00634927" w:rsidRPr="007F0A04" w:rsidRDefault="00D133E4" w:rsidP="001841BA">
      <w:pPr>
        <w:pStyle w:val="Heading1"/>
        <w:spacing w:after="240" w:line="276" w:lineRule="auto"/>
        <w:jc w:val="both"/>
        <w:rPr>
          <w:rFonts w:asciiTheme="minorHAnsi" w:hAnsiTheme="minorHAnsi" w:cstheme="minorHAnsi"/>
          <w:b/>
          <w:bCs/>
          <w:sz w:val="28"/>
          <w:szCs w:val="28"/>
        </w:rPr>
      </w:pPr>
      <w:r w:rsidRPr="00D133E4">
        <w:br w:type="column"/>
      </w:r>
      <w:bookmarkStart w:id="0" w:name="_Toc229150085"/>
      <w:r w:rsidR="00634927" w:rsidRPr="007F0A04">
        <w:rPr>
          <w:rFonts w:asciiTheme="minorHAnsi" w:hAnsiTheme="minorHAnsi" w:cstheme="minorHAnsi"/>
          <w:b/>
          <w:bCs/>
          <w:sz w:val="28"/>
          <w:szCs w:val="28"/>
        </w:rPr>
        <w:lastRenderedPageBreak/>
        <w:t>Introduction</w:t>
      </w:r>
      <w:bookmarkEnd w:id="0"/>
    </w:p>
    <w:p w14:paraId="6DDCED25" w14:textId="77777777" w:rsidR="001B31EB" w:rsidRPr="001B31EB" w:rsidRDefault="001B31EB" w:rsidP="001841BA">
      <w:pPr>
        <w:spacing w:line="276" w:lineRule="auto"/>
        <w:jc w:val="both"/>
      </w:pPr>
      <w:r w:rsidRPr="001B31EB">
        <w:t>A Living Wage Policy reflects PISPL’s commitment to fair and responsible employment practices by ensuring that employees receive wages that enable them and their families to maintain a decent standard of living. The policy is aligned with applicable labour laws, ethical business principles, and internationally recognized human rights standards, promoting dignity, equality, and economic well-being across the workforce. Through this policy, PISPL aims to foster a fair, inclusive, and sustainable workplace by supporting compensation practices that consider basic living needs, social well-being, and long-term financial security for employees.</w:t>
      </w:r>
    </w:p>
    <w:p w14:paraId="33FFE4CA" w14:textId="40468EB1" w:rsidR="00634927" w:rsidRPr="007F0A04" w:rsidRDefault="00634927" w:rsidP="001841BA">
      <w:pPr>
        <w:pStyle w:val="Heading1"/>
        <w:spacing w:before="0" w:after="240" w:line="276" w:lineRule="auto"/>
        <w:jc w:val="both"/>
        <w:rPr>
          <w:rFonts w:asciiTheme="minorHAnsi" w:hAnsiTheme="minorHAnsi" w:cstheme="minorHAnsi"/>
          <w:b/>
          <w:bCs/>
          <w:sz w:val="28"/>
          <w:szCs w:val="28"/>
        </w:rPr>
      </w:pPr>
      <w:bookmarkStart w:id="1" w:name="_Toc229150086"/>
      <w:r w:rsidRPr="007F0A04">
        <w:rPr>
          <w:rFonts w:asciiTheme="minorHAnsi" w:hAnsiTheme="minorHAnsi" w:cstheme="minorHAnsi"/>
          <w:b/>
          <w:bCs/>
          <w:sz w:val="28"/>
          <w:szCs w:val="28"/>
        </w:rPr>
        <w:t>Scope</w:t>
      </w:r>
      <w:bookmarkEnd w:id="1"/>
    </w:p>
    <w:p w14:paraId="7AF8EEDF" w14:textId="51E3B97B" w:rsidR="00634927" w:rsidRDefault="00A2296A" w:rsidP="001841BA">
      <w:pPr>
        <w:spacing w:line="276" w:lineRule="auto"/>
        <w:jc w:val="both"/>
      </w:pPr>
      <w:r w:rsidRPr="00A2296A">
        <w:t>This policy applies to all PISPL operations, including warehouses, transportation, and office locations across all national and international locations. It covers all permanent, temporary, and contract employees across all functions, as well as all internal and external stakeholders associated with the PISPL Group, whether directly or indirectly.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1310"/>
        <w:gridCol w:w="1407"/>
        <w:gridCol w:w="5761"/>
      </w:tblGrid>
      <w:tr w:rsidR="00634927" w:rsidRPr="00FE688C" w14:paraId="6B05D433" w14:textId="77777777" w:rsidTr="00FF620F">
        <w:trPr>
          <w:trHeight w:val="576"/>
        </w:trPr>
        <w:tc>
          <w:tcPr>
            <w:tcW w:w="298" w:type="pct"/>
            <w:vAlign w:val="center"/>
            <w:hideMark/>
          </w:tcPr>
          <w:p w14:paraId="3AF0EAE1" w14:textId="77777777" w:rsidR="00634927" w:rsidRPr="00FE688C" w:rsidRDefault="00634927" w:rsidP="001841BA">
            <w:pPr>
              <w:spacing w:after="0" w:line="276" w:lineRule="auto"/>
              <w:jc w:val="center"/>
              <w:rPr>
                <w:rFonts w:ascii="Calibri" w:eastAsia="Times New Roman" w:hAnsi="Calibri" w:cs="Calibri"/>
                <w:b/>
                <w:bCs/>
                <w:color w:val="000000"/>
                <w:kern w:val="0"/>
                <w:lang w:eastAsia="en-IN"/>
                <w14:ligatures w14:val="none"/>
              </w:rPr>
            </w:pPr>
            <w:r w:rsidRPr="00FE688C">
              <w:rPr>
                <w:rFonts w:ascii="Calibri" w:eastAsia="Times New Roman" w:hAnsi="Calibri" w:cs="Calibri"/>
                <w:b/>
                <w:bCs/>
                <w:color w:val="000000"/>
                <w:kern w:val="0"/>
                <w:lang w:eastAsia="en-IN"/>
                <w14:ligatures w14:val="none"/>
              </w:rPr>
              <w:t>Sr. No.</w:t>
            </w:r>
          </w:p>
        </w:tc>
        <w:tc>
          <w:tcPr>
            <w:tcW w:w="726" w:type="pct"/>
            <w:vAlign w:val="center"/>
            <w:hideMark/>
          </w:tcPr>
          <w:p w14:paraId="476F9BF8" w14:textId="77777777" w:rsidR="00634927" w:rsidRPr="00FE688C" w:rsidRDefault="00634927" w:rsidP="001841BA">
            <w:pPr>
              <w:spacing w:after="0" w:line="276" w:lineRule="auto"/>
              <w:jc w:val="center"/>
              <w:rPr>
                <w:rFonts w:ascii="Calibri" w:eastAsia="Times New Roman" w:hAnsi="Calibri" w:cs="Calibri"/>
                <w:b/>
                <w:bCs/>
                <w:color w:val="000000"/>
                <w:kern w:val="0"/>
                <w:lang w:eastAsia="en-IN"/>
                <w14:ligatures w14:val="none"/>
              </w:rPr>
            </w:pPr>
            <w:r w:rsidRPr="00FE688C">
              <w:rPr>
                <w:rFonts w:ascii="Calibri" w:eastAsia="Times New Roman" w:hAnsi="Calibri" w:cs="Calibri"/>
                <w:b/>
                <w:bCs/>
                <w:color w:val="000000"/>
                <w:kern w:val="0"/>
                <w:lang w:eastAsia="en-IN"/>
                <w14:ligatures w14:val="none"/>
              </w:rPr>
              <w:t>Name of Operational Unit</w:t>
            </w:r>
          </w:p>
        </w:tc>
        <w:tc>
          <w:tcPr>
            <w:tcW w:w="781" w:type="pct"/>
            <w:vAlign w:val="center"/>
            <w:hideMark/>
          </w:tcPr>
          <w:p w14:paraId="1FBF57F5" w14:textId="77777777" w:rsidR="00634927" w:rsidRPr="00FE688C" w:rsidRDefault="00634927" w:rsidP="001841BA">
            <w:pPr>
              <w:spacing w:after="0" w:line="276"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w:t>
            </w:r>
            <w:r w:rsidRPr="00FE688C">
              <w:rPr>
                <w:rFonts w:ascii="Calibri" w:eastAsia="Times New Roman" w:hAnsi="Calibri" w:cs="Calibri"/>
                <w:b/>
                <w:bCs/>
                <w:color w:val="000000"/>
                <w:kern w:val="0"/>
                <w:lang w:eastAsia="en-IN"/>
                <w14:ligatures w14:val="none"/>
              </w:rPr>
              <w:t>Corporate / Warehouse)</w:t>
            </w:r>
          </w:p>
        </w:tc>
        <w:tc>
          <w:tcPr>
            <w:tcW w:w="3194" w:type="pct"/>
            <w:vAlign w:val="center"/>
            <w:hideMark/>
          </w:tcPr>
          <w:p w14:paraId="0A9E03D6" w14:textId="77777777" w:rsidR="00634927" w:rsidRPr="00FE688C" w:rsidRDefault="00634927" w:rsidP="001841BA">
            <w:pPr>
              <w:spacing w:after="0" w:line="276" w:lineRule="auto"/>
              <w:jc w:val="center"/>
              <w:rPr>
                <w:rFonts w:ascii="Calibri" w:eastAsia="Times New Roman" w:hAnsi="Calibri" w:cs="Calibri"/>
                <w:b/>
                <w:bCs/>
                <w:color w:val="000000"/>
                <w:kern w:val="0"/>
                <w:lang w:eastAsia="en-IN"/>
                <w14:ligatures w14:val="none"/>
              </w:rPr>
            </w:pPr>
            <w:r w:rsidRPr="00FE688C">
              <w:rPr>
                <w:rFonts w:ascii="Calibri" w:eastAsia="Times New Roman" w:hAnsi="Calibri" w:cs="Calibri"/>
                <w:b/>
                <w:bCs/>
                <w:color w:val="000000"/>
                <w:kern w:val="0"/>
                <w:lang w:eastAsia="en-IN"/>
                <w14:ligatures w14:val="none"/>
              </w:rPr>
              <w:t>Registered Address of the Unit</w:t>
            </w:r>
          </w:p>
        </w:tc>
      </w:tr>
      <w:tr w:rsidR="00634927" w:rsidRPr="00FE688C" w14:paraId="66260DCD" w14:textId="77777777" w:rsidTr="00FF620F">
        <w:trPr>
          <w:trHeight w:val="576"/>
        </w:trPr>
        <w:tc>
          <w:tcPr>
            <w:tcW w:w="298" w:type="pct"/>
            <w:vAlign w:val="center"/>
            <w:hideMark/>
          </w:tcPr>
          <w:p w14:paraId="59AA8FDA"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w:t>
            </w:r>
          </w:p>
        </w:tc>
        <w:tc>
          <w:tcPr>
            <w:tcW w:w="726" w:type="pct"/>
            <w:vAlign w:val="center"/>
            <w:hideMark/>
          </w:tcPr>
          <w:p w14:paraId="7F5D8A9D"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HO</w:t>
            </w:r>
          </w:p>
        </w:tc>
        <w:tc>
          <w:tcPr>
            <w:tcW w:w="781" w:type="pct"/>
            <w:vAlign w:val="center"/>
            <w:hideMark/>
          </w:tcPr>
          <w:p w14:paraId="429BA2DE"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Corporate</w:t>
            </w:r>
          </w:p>
        </w:tc>
        <w:tc>
          <w:tcPr>
            <w:tcW w:w="3194" w:type="pct"/>
            <w:vAlign w:val="center"/>
            <w:hideMark/>
          </w:tcPr>
          <w:p w14:paraId="67C405F9"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Parekh Integrated Services Pvt. Ltd., C/o Parekh Prints, 1st Floor, Italian Textile Compound, ITT Bhatti, Off Goregaon Mulund Link Road, Goregaon (E), Mumbai - 400 063</w:t>
            </w:r>
          </w:p>
        </w:tc>
      </w:tr>
      <w:tr w:rsidR="00634927" w:rsidRPr="00FE688C" w14:paraId="4766D820" w14:textId="77777777" w:rsidTr="00FF620F">
        <w:trPr>
          <w:trHeight w:val="864"/>
        </w:trPr>
        <w:tc>
          <w:tcPr>
            <w:tcW w:w="298" w:type="pct"/>
            <w:vAlign w:val="center"/>
            <w:hideMark/>
          </w:tcPr>
          <w:p w14:paraId="5CEC6456"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2</w:t>
            </w:r>
          </w:p>
        </w:tc>
        <w:tc>
          <w:tcPr>
            <w:tcW w:w="726" w:type="pct"/>
            <w:vAlign w:val="center"/>
            <w:hideMark/>
          </w:tcPr>
          <w:p w14:paraId="73D22289"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2</w:t>
            </w:r>
          </w:p>
        </w:tc>
        <w:tc>
          <w:tcPr>
            <w:tcW w:w="781" w:type="pct"/>
            <w:vAlign w:val="center"/>
            <w:hideMark/>
          </w:tcPr>
          <w:p w14:paraId="5F83E62B"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6221D7F6"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2 LC, Parekh Integrated Services Pvt. Ltd., BGR Realities Pvt. Ltd., Ware-House No:- 10, Village:-Vahuli, NH-3 Road, Bhiwandi - 421302.</w:t>
            </w:r>
          </w:p>
        </w:tc>
      </w:tr>
      <w:tr w:rsidR="00634927" w:rsidRPr="00FE688C" w14:paraId="268021AF" w14:textId="77777777" w:rsidTr="00FF620F">
        <w:trPr>
          <w:trHeight w:val="864"/>
        </w:trPr>
        <w:tc>
          <w:tcPr>
            <w:tcW w:w="298" w:type="pct"/>
            <w:vAlign w:val="center"/>
            <w:hideMark/>
          </w:tcPr>
          <w:p w14:paraId="4F7E22B5"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3</w:t>
            </w:r>
          </w:p>
        </w:tc>
        <w:tc>
          <w:tcPr>
            <w:tcW w:w="726" w:type="pct"/>
            <w:vAlign w:val="center"/>
            <w:hideMark/>
          </w:tcPr>
          <w:p w14:paraId="350666DA"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3</w:t>
            </w:r>
          </w:p>
        </w:tc>
        <w:tc>
          <w:tcPr>
            <w:tcW w:w="781" w:type="pct"/>
            <w:vAlign w:val="center"/>
            <w:hideMark/>
          </w:tcPr>
          <w:p w14:paraId="51A47EA7"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2E9BB51F"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3 LC, Parekh Integrated Services Pvt. Ltd., BGR Realities Pvt. Ltd., Ware-House No:- 6, Village:-Vahuli, NH-3 Road, Bhiwandi - 421302</w:t>
            </w:r>
          </w:p>
        </w:tc>
      </w:tr>
      <w:tr w:rsidR="00634927" w:rsidRPr="00FE688C" w14:paraId="0AA84910" w14:textId="77777777" w:rsidTr="00FF620F">
        <w:trPr>
          <w:trHeight w:val="864"/>
        </w:trPr>
        <w:tc>
          <w:tcPr>
            <w:tcW w:w="298" w:type="pct"/>
            <w:vAlign w:val="center"/>
            <w:hideMark/>
          </w:tcPr>
          <w:p w14:paraId="1C98EBA0"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4</w:t>
            </w:r>
          </w:p>
        </w:tc>
        <w:tc>
          <w:tcPr>
            <w:tcW w:w="726" w:type="pct"/>
            <w:vAlign w:val="center"/>
            <w:hideMark/>
          </w:tcPr>
          <w:p w14:paraId="319423AE"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4</w:t>
            </w:r>
          </w:p>
        </w:tc>
        <w:tc>
          <w:tcPr>
            <w:tcW w:w="781" w:type="pct"/>
            <w:vAlign w:val="center"/>
            <w:hideMark/>
          </w:tcPr>
          <w:p w14:paraId="1B2999CA"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25FD8A1D"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4 LC, Parekh Integrated Services Pvt. Ltd., Warehouse 7B, BGR Logistics Park, Village:-Vahuli, Padgha, Bhiwandi - 421302.</w:t>
            </w:r>
          </w:p>
        </w:tc>
      </w:tr>
      <w:tr w:rsidR="00634927" w:rsidRPr="00FE688C" w14:paraId="3AA3EECA" w14:textId="77777777" w:rsidTr="00FF620F">
        <w:trPr>
          <w:trHeight w:val="864"/>
        </w:trPr>
        <w:tc>
          <w:tcPr>
            <w:tcW w:w="298" w:type="pct"/>
            <w:vAlign w:val="center"/>
            <w:hideMark/>
          </w:tcPr>
          <w:p w14:paraId="7507AC12"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5</w:t>
            </w:r>
          </w:p>
        </w:tc>
        <w:tc>
          <w:tcPr>
            <w:tcW w:w="726" w:type="pct"/>
            <w:vAlign w:val="center"/>
            <w:hideMark/>
          </w:tcPr>
          <w:p w14:paraId="426136C2"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CCU 1</w:t>
            </w:r>
          </w:p>
        </w:tc>
        <w:tc>
          <w:tcPr>
            <w:tcW w:w="781" w:type="pct"/>
            <w:vAlign w:val="center"/>
            <w:hideMark/>
          </w:tcPr>
          <w:p w14:paraId="267E9302"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60DA8818"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CCU 1 LC, Parekh Integrated Services Pvt. Ltd., Co. Mayur Ply Pvt. Ltd., Serampore, NH-2, Old Delhi Road, Belumlki, Sheoraphuli, Hooghly- 712223, West Bengal. Land mark: Belumore,</w:t>
            </w:r>
            <w:r>
              <w:rPr>
                <w:rFonts w:ascii="Calibri" w:eastAsia="Times New Roman" w:hAnsi="Calibri" w:cs="Calibri"/>
                <w:color w:val="000000"/>
                <w:kern w:val="0"/>
                <w:lang w:eastAsia="en-IN"/>
                <w14:ligatures w14:val="none"/>
              </w:rPr>
              <w:t xml:space="preserve"> </w:t>
            </w:r>
            <w:r w:rsidRPr="00FE688C">
              <w:rPr>
                <w:rFonts w:ascii="Calibri" w:eastAsia="Times New Roman" w:hAnsi="Calibri" w:cs="Calibri"/>
                <w:color w:val="000000"/>
                <w:kern w:val="0"/>
                <w:lang w:eastAsia="en-IN"/>
                <w14:ligatures w14:val="none"/>
              </w:rPr>
              <w:t>Opp Royal Hotel.</w:t>
            </w:r>
          </w:p>
        </w:tc>
      </w:tr>
      <w:tr w:rsidR="00634927" w:rsidRPr="00FE688C" w14:paraId="339AF722" w14:textId="77777777" w:rsidTr="00FF620F">
        <w:trPr>
          <w:trHeight w:val="864"/>
        </w:trPr>
        <w:tc>
          <w:tcPr>
            <w:tcW w:w="298" w:type="pct"/>
            <w:vAlign w:val="center"/>
            <w:hideMark/>
          </w:tcPr>
          <w:p w14:paraId="3E0C8EB4"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6</w:t>
            </w:r>
          </w:p>
        </w:tc>
        <w:tc>
          <w:tcPr>
            <w:tcW w:w="726" w:type="pct"/>
            <w:vAlign w:val="center"/>
            <w:hideMark/>
          </w:tcPr>
          <w:p w14:paraId="02CB68A2"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DEL 1</w:t>
            </w:r>
          </w:p>
        </w:tc>
        <w:tc>
          <w:tcPr>
            <w:tcW w:w="781" w:type="pct"/>
            <w:vAlign w:val="center"/>
            <w:hideMark/>
          </w:tcPr>
          <w:p w14:paraId="5079CF24"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6C0C6C13"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DEL 1 LC, Parekh Integrated Services Pvt. Ltd., Village Bhangrola, Sector M 12, Manesar, Dist: Gurugram, Haryana 122505</w:t>
            </w:r>
          </w:p>
        </w:tc>
      </w:tr>
      <w:tr w:rsidR="00634927" w:rsidRPr="00FE688C" w14:paraId="21A09FCC" w14:textId="77777777" w:rsidTr="00FF620F">
        <w:trPr>
          <w:trHeight w:val="864"/>
        </w:trPr>
        <w:tc>
          <w:tcPr>
            <w:tcW w:w="298" w:type="pct"/>
            <w:vAlign w:val="center"/>
            <w:hideMark/>
          </w:tcPr>
          <w:p w14:paraId="5B07B249"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7</w:t>
            </w:r>
          </w:p>
        </w:tc>
        <w:tc>
          <w:tcPr>
            <w:tcW w:w="726" w:type="pct"/>
            <w:vAlign w:val="center"/>
            <w:hideMark/>
          </w:tcPr>
          <w:p w14:paraId="514F79AD"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2</w:t>
            </w:r>
          </w:p>
        </w:tc>
        <w:tc>
          <w:tcPr>
            <w:tcW w:w="781" w:type="pct"/>
            <w:vAlign w:val="center"/>
            <w:hideMark/>
          </w:tcPr>
          <w:p w14:paraId="70FBD5E9"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084A3359"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2 LC, Parekh Integrated Services Pvt. Ltd., A-07 Block, M/s RAR Retail and Infra LLP, Chinnambedu Village, Ponneri Taluk, Thiruvallur District, Tamil Nadu 601206</w:t>
            </w:r>
          </w:p>
        </w:tc>
      </w:tr>
      <w:tr w:rsidR="00634927" w:rsidRPr="00FE688C" w14:paraId="74F04DED" w14:textId="77777777" w:rsidTr="00FF620F">
        <w:trPr>
          <w:trHeight w:val="864"/>
        </w:trPr>
        <w:tc>
          <w:tcPr>
            <w:tcW w:w="298" w:type="pct"/>
            <w:vAlign w:val="center"/>
            <w:hideMark/>
          </w:tcPr>
          <w:p w14:paraId="2A1F0D02"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lastRenderedPageBreak/>
              <w:t>8</w:t>
            </w:r>
          </w:p>
        </w:tc>
        <w:tc>
          <w:tcPr>
            <w:tcW w:w="726" w:type="pct"/>
            <w:vAlign w:val="center"/>
            <w:hideMark/>
          </w:tcPr>
          <w:p w14:paraId="0442CC8A"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3</w:t>
            </w:r>
          </w:p>
        </w:tc>
        <w:tc>
          <w:tcPr>
            <w:tcW w:w="781" w:type="pct"/>
            <w:vAlign w:val="center"/>
            <w:hideMark/>
          </w:tcPr>
          <w:p w14:paraId="11AD7033"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45B6127E"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3 LC, Parekh E-Com and Warehousing Services Pvt. Ltd., 117/3C and 3D, Padmavathi Garden, Numbal, Thiruverkadu P.O., Chennai, Tiruvallur, Tamil Nadu 600071</w:t>
            </w:r>
          </w:p>
        </w:tc>
      </w:tr>
      <w:tr w:rsidR="00634927" w:rsidRPr="00FE688C" w14:paraId="2845063F" w14:textId="77777777" w:rsidTr="00FF620F">
        <w:trPr>
          <w:trHeight w:val="864"/>
        </w:trPr>
        <w:tc>
          <w:tcPr>
            <w:tcW w:w="298" w:type="pct"/>
            <w:vAlign w:val="center"/>
            <w:hideMark/>
          </w:tcPr>
          <w:p w14:paraId="41EA7B5A"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9</w:t>
            </w:r>
          </w:p>
        </w:tc>
        <w:tc>
          <w:tcPr>
            <w:tcW w:w="726" w:type="pct"/>
            <w:vAlign w:val="center"/>
            <w:hideMark/>
          </w:tcPr>
          <w:p w14:paraId="5B8B0815"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BLR 2</w:t>
            </w:r>
          </w:p>
        </w:tc>
        <w:tc>
          <w:tcPr>
            <w:tcW w:w="781" w:type="pct"/>
            <w:vAlign w:val="center"/>
            <w:hideMark/>
          </w:tcPr>
          <w:p w14:paraId="7FC1E60A"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4CA31AB9"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BLR 2, Parekh Integrated Services Pvt. Ltd., C/o Siemens Healthineers, Survey No. - 121/1, 121/2, Dandupalya Village, Kasaba Hobli, Hoskote - Kadapa Highway, Hoskote Taluk, Bangalore-562114</w:t>
            </w:r>
          </w:p>
        </w:tc>
      </w:tr>
      <w:tr w:rsidR="00634927" w:rsidRPr="00FE688C" w14:paraId="43C90982" w14:textId="77777777" w:rsidTr="00FF620F">
        <w:trPr>
          <w:trHeight w:val="864"/>
        </w:trPr>
        <w:tc>
          <w:tcPr>
            <w:tcW w:w="298" w:type="pct"/>
            <w:vAlign w:val="center"/>
            <w:hideMark/>
          </w:tcPr>
          <w:p w14:paraId="7B0D6CF5"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10</w:t>
            </w:r>
          </w:p>
        </w:tc>
        <w:tc>
          <w:tcPr>
            <w:tcW w:w="726" w:type="pct"/>
            <w:vAlign w:val="center"/>
            <w:hideMark/>
          </w:tcPr>
          <w:p w14:paraId="4D19FD8C"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TVM 1</w:t>
            </w:r>
          </w:p>
        </w:tc>
        <w:tc>
          <w:tcPr>
            <w:tcW w:w="781" w:type="pct"/>
            <w:vAlign w:val="center"/>
            <w:hideMark/>
          </w:tcPr>
          <w:p w14:paraId="7920B827"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77459744"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TVM 1 LC, Parekh Integrated Services Pvt. Ltd., Rajadhani Warehouse, Behind Popular Tata Motors, Pallichal P.O, Trivandrum, Kerala 695020</w:t>
            </w:r>
          </w:p>
        </w:tc>
      </w:tr>
      <w:tr w:rsidR="00634927" w:rsidRPr="00A2296A" w14:paraId="3CC2D526" w14:textId="77777777" w:rsidTr="00FF620F">
        <w:trPr>
          <w:trHeight w:val="864"/>
        </w:trPr>
        <w:tc>
          <w:tcPr>
            <w:tcW w:w="298" w:type="pct"/>
            <w:vAlign w:val="center"/>
            <w:hideMark/>
          </w:tcPr>
          <w:p w14:paraId="127E992B"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11</w:t>
            </w:r>
          </w:p>
        </w:tc>
        <w:tc>
          <w:tcPr>
            <w:tcW w:w="726" w:type="pct"/>
            <w:vAlign w:val="center"/>
            <w:hideMark/>
          </w:tcPr>
          <w:p w14:paraId="1DC6D167"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South Stock Points</w:t>
            </w:r>
          </w:p>
        </w:tc>
        <w:tc>
          <w:tcPr>
            <w:tcW w:w="781" w:type="pct"/>
            <w:vAlign w:val="center"/>
            <w:hideMark/>
          </w:tcPr>
          <w:p w14:paraId="6F5C1A88"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3B72C380" w14:textId="77777777" w:rsidR="00634927" w:rsidRPr="001023D1" w:rsidRDefault="00634927" w:rsidP="001841BA">
            <w:pPr>
              <w:spacing w:after="0" w:line="276" w:lineRule="auto"/>
              <w:rPr>
                <w:rFonts w:ascii="Calibri" w:eastAsia="Times New Roman" w:hAnsi="Calibri" w:cs="Calibri"/>
                <w:color w:val="000000"/>
                <w:kern w:val="0"/>
                <w:lang w:val="it-IT" w:eastAsia="en-IN"/>
                <w14:ligatures w14:val="none"/>
              </w:rPr>
            </w:pPr>
            <w:r w:rsidRPr="001023D1">
              <w:rPr>
                <w:rFonts w:ascii="Calibri" w:eastAsia="Times New Roman" w:hAnsi="Calibri" w:cs="Calibri"/>
                <w:color w:val="000000"/>
                <w:kern w:val="0"/>
                <w:lang w:val="it-IT" w:eastAsia="en-IN"/>
                <w14:ligatures w14:val="none"/>
              </w:rPr>
              <w:t>Bengaluru, Chennai, Cochin, Coimbatore, Hubli, Hyderabad, Madurai, Mangalore, Trichy, Trivandrum, Vellore, Vijayawada</w:t>
            </w:r>
          </w:p>
        </w:tc>
      </w:tr>
      <w:tr w:rsidR="00634927" w:rsidRPr="00FE688C" w14:paraId="27971146" w14:textId="77777777" w:rsidTr="00FF620F">
        <w:trPr>
          <w:trHeight w:val="864"/>
        </w:trPr>
        <w:tc>
          <w:tcPr>
            <w:tcW w:w="298" w:type="pct"/>
            <w:vAlign w:val="center"/>
            <w:hideMark/>
          </w:tcPr>
          <w:p w14:paraId="1977EFDE"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12</w:t>
            </w:r>
          </w:p>
        </w:tc>
        <w:tc>
          <w:tcPr>
            <w:tcW w:w="726" w:type="pct"/>
            <w:vAlign w:val="center"/>
            <w:hideMark/>
          </w:tcPr>
          <w:p w14:paraId="2939E20E"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West Stock Points</w:t>
            </w:r>
          </w:p>
        </w:tc>
        <w:tc>
          <w:tcPr>
            <w:tcW w:w="781" w:type="pct"/>
            <w:vAlign w:val="center"/>
            <w:hideMark/>
          </w:tcPr>
          <w:p w14:paraId="2CA1F4BA"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5C363B8A"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Ahmedabad, Aurangabad, Baroda, Goa, Nagpur, Pune, Rajkot, Surat</w:t>
            </w:r>
          </w:p>
        </w:tc>
      </w:tr>
      <w:tr w:rsidR="00634927" w:rsidRPr="00FE688C" w14:paraId="3BF131AF" w14:textId="77777777" w:rsidTr="00FF620F">
        <w:trPr>
          <w:trHeight w:val="864"/>
        </w:trPr>
        <w:tc>
          <w:tcPr>
            <w:tcW w:w="298" w:type="pct"/>
            <w:vAlign w:val="center"/>
            <w:hideMark/>
          </w:tcPr>
          <w:p w14:paraId="697E72BC"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13</w:t>
            </w:r>
          </w:p>
        </w:tc>
        <w:tc>
          <w:tcPr>
            <w:tcW w:w="726" w:type="pct"/>
            <w:vAlign w:val="center"/>
            <w:hideMark/>
          </w:tcPr>
          <w:p w14:paraId="33047B00"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East Stock Points</w:t>
            </w:r>
          </w:p>
        </w:tc>
        <w:tc>
          <w:tcPr>
            <w:tcW w:w="781" w:type="pct"/>
            <w:vAlign w:val="center"/>
            <w:hideMark/>
          </w:tcPr>
          <w:p w14:paraId="4DEF8DA2"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7A19697F"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Chandrasekharpur, Guwahati, Indore, Jabalpur, Kolkata, Patna, Raipur, Ranchi</w:t>
            </w:r>
          </w:p>
        </w:tc>
      </w:tr>
      <w:tr w:rsidR="00634927" w:rsidRPr="00FE688C" w14:paraId="4EDFB25C" w14:textId="77777777" w:rsidTr="00FF620F">
        <w:trPr>
          <w:trHeight w:val="864"/>
        </w:trPr>
        <w:tc>
          <w:tcPr>
            <w:tcW w:w="298" w:type="pct"/>
            <w:vAlign w:val="center"/>
            <w:hideMark/>
          </w:tcPr>
          <w:p w14:paraId="2F0BECDA"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14</w:t>
            </w:r>
          </w:p>
        </w:tc>
        <w:tc>
          <w:tcPr>
            <w:tcW w:w="726" w:type="pct"/>
            <w:vAlign w:val="center"/>
            <w:hideMark/>
          </w:tcPr>
          <w:p w14:paraId="778A3EB5"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North Stock Points</w:t>
            </w:r>
          </w:p>
        </w:tc>
        <w:tc>
          <w:tcPr>
            <w:tcW w:w="781" w:type="pct"/>
            <w:vAlign w:val="center"/>
            <w:hideMark/>
          </w:tcPr>
          <w:p w14:paraId="0D94ABF4" w14:textId="77777777" w:rsidR="00634927" w:rsidRPr="00FE688C" w:rsidRDefault="00634927" w:rsidP="001841BA">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1B956F68" w14:textId="77777777" w:rsidR="00634927" w:rsidRPr="00FE688C" w:rsidRDefault="00634927" w:rsidP="001841BA">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Chandigarh, Dehradun, Dharuhera, Jaipur, Jalandhar, Jodhpur, Karnal, Lucknow, Ludhiana, Srinagar</w:t>
            </w:r>
          </w:p>
        </w:tc>
      </w:tr>
    </w:tbl>
    <w:p w14:paraId="76CA5B7F" w14:textId="77777777" w:rsidR="00634927" w:rsidRPr="006F10FC" w:rsidRDefault="00634927" w:rsidP="001841BA">
      <w:pPr>
        <w:pStyle w:val="Heading1"/>
        <w:spacing w:after="240" w:line="276" w:lineRule="auto"/>
        <w:jc w:val="both"/>
        <w:rPr>
          <w:rFonts w:asciiTheme="minorHAnsi" w:hAnsiTheme="minorHAnsi" w:cstheme="minorHAnsi"/>
          <w:b/>
          <w:bCs/>
          <w:sz w:val="28"/>
          <w:szCs w:val="28"/>
          <w:highlight w:val="yellow"/>
        </w:rPr>
      </w:pPr>
      <w:bookmarkStart w:id="2" w:name="_Toc229150087"/>
      <w:r w:rsidRPr="006F10FC">
        <w:rPr>
          <w:rFonts w:asciiTheme="minorHAnsi" w:hAnsiTheme="minorHAnsi" w:cstheme="minorHAnsi"/>
          <w:b/>
          <w:bCs/>
          <w:sz w:val="28"/>
          <w:szCs w:val="28"/>
          <w:highlight w:val="yellow"/>
        </w:rPr>
        <w:t>Purpose</w:t>
      </w:r>
      <w:bookmarkEnd w:id="2"/>
    </w:p>
    <w:p w14:paraId="4C24FC70" w14:textId="11686852" w:rsidR="00634927" w:rsidRPr="006F10FC" w:rsidRDefault="00336937" w:rsidP="001841BA">
      <w:pPr>
        <w:spacing w:before="240" w:after="240" w:line="276" w:lineRule="auto"/>
        <w:jc w:val="both"/>
        <w:rPr>
          <w:rFonts w:ascii="Calibri" w:eastAsia="Calibri" w:hAnsi="Calibri" w:cs="Calibri"/>
          <w:sz w:val="24"/>
          <w:szCs w:val="24"/>
          <w:highlight w:val="yellow"/>
        </w:rPr>
      </w:pPr>
      <w:r w:rsidRPr="006F10FC">
        <w:rPr>
          <w:rFonts w:ascii="Calibri" w:eastAsia="Calibri" w:hAnsi="Calibri" w:cs="Calibri"/>
          <w:sz w:val="24"/>
          <w:szCs w:val="24"/>
          <w:highlight w:val="yellow"/>
        </w:rPr>
        <w:t>At PISPL, we recognize the importance of providing fair compensation that enables our employees to meet their basic needs and maintain a decent standard of living. This Minimum Living Wage Policy ensures that all employees, including full-time, part-time, and temporary staff, receive wages that align with the concept of a minimum living wage. Our commitment to fair compensation reflects our values of dignity, respect, and social responsibility.</w:t>
      </w:r>
    </w:p>
    <w:p w14:paraId="3981686A" w14:textId="15CCF320" w:rsidR="001B31EB" w:rsidRPr="006F10FC" w:rsidRDefault="001B31EB" w:rsidP="001841BA">
      <w:pPr>
        <w:pStyle w:val="Heading1"/>
        <w:spacing w:after="240" w:line="276" w:lineRule="auto"/>
        <w:jc w:val="both"/>
        <w:rPr>
          <w:rFonts w:asciiTheme="minorHAnsi" w:hAnsiTheme="minorHAnsi" w:cstheme="minorHAnsi"/>
          <w:b/>
          <w:bCs/>
          <w:sz w:val="28"/>
          <w:szCs w:val="28"/>
          <w:highlight w:val="yellow"/>
        </w:rPr>
      </w:pPr>
      <w:bookmarkStart w:id="3" w:name="_Toc229150088"/>
      <w:r w:rsidRPr="006F10FC">
        <w:rPr>
          <w:rFonts w:asciiTheme="minorHAnsi" w:hAnsiTheme="minorHAnsi" w:cstheme="minorHAnsi"/>
          <w:b/>
          <w:bCs/>
          <w:sz w:val="28"/>
          <w:szCs w:val="28"/>
          <w:highlight w:val="yellow"/>
        </w:rPr>
        <w:t>Definition</w:t>
      </w:r>
      <w:bookmarkEnd w:id="3"/>
    </w:p>
    <w:p w14:paraId="348F6C12" w14:textId="77777777" w:rsidR="001B31EB" w:rsidRPr="006F10FC" w:rsidRDefault="001B31EB" w:rsidP="001841BA">
      <w:pPr>
        <w:spacing w:line="276" w:lineRule="auto"/>
        <w:rPr>
          <w:rFonts w:ascii="Calibri" w:eastAsia="Calibri" w:hAnsi="Calibri" w:cs="Calibri"/>
          <w:b/>
          <w:color w:val="374151"/>
          <w:sz w:val="24"/>
          <w:szCs w:val="24"/>
          <w:highlight w:val="yellow"/>
        </w:rPr>
      </w:pPr>
      <w:r w:rsidRPr="006F10FC">
        <w:rPr>
          <w:rFonts w:ascii="Calibri" w:eastAsia="Calibri" w:hAnsi="Calibri" w:cs="Calibri"/>
          <w:b/>
          <w:color w:val="374151"/>
          <w:sz w:val="24"/>
          <w:szCs w:val="24"/>
          <w:highlight w:val="yellow"/>
        </w:rPr>
        <w:t>Minimum Living Wage:</w:t>
      </w:r>
    </w:p>
    <w:p w14:paraId="6E471F1C" w14:textId="76C2AD78" w:rsidR="001B31EB" w:rsidRPr="002977EE" w:rsidRDefault="001B31EB" w:rsidP="001841BA">
      <w:pPr>
        <w:spacing w:before="240" w:after="240" w:line="276" w:lineRule="auto"/>
        <w:jc w:val="both"/>
        <w:rPr>
          <w:rFonts w:ascii="Calibri" w:eastAsia="Calibri" w:hAnsi="Calibri" w:cs="Calibri"/>
          <w:sz w:val="24"/>
          <w:szCs w:val="24"/>
        </w:rPr>
      </w:pPr>
      <w:r w:rsidRPr="006F10FC">
        <w:rPr>
          <w:rFonts w:ascii="Calibri" w:eastAsia="Calibri" w:hAnsi="Calibri" w:cs="Calibri"/>
          <w:sz w:val="24"/>
          <w:szCs w:val="24"/>
          <w:highlight w:val="yellow"/>
        </w:rPr>
        <w:t>The minimum living wage is defined as the wage level that enables an individual to meet their basic needs, including food, shelter, clothing, healthcare, transportation, education, and other essential expenses, while also allowing for participation in the social, cultural, and economic life of the community. It is based on local cost-of-living factors and is regularly reviewed and adjusted to ensure its relevance.</w:t>
      </w:r>
    </w:p>
    <w:p w14:paraId="22F5C04B" w14:textId="77777777" w:rsidR="00634927" w:rsidRDefault="00634927" w:rsidP="001841BA">
      <w:pPr>
        <w:pStyle w:val="Heading1"/>
        <w:spacing w:after="240" w:line="276" w:lineRule="auto"/>
        <w:jc w:val="both"/>
        <w:rPr>
          <w:rFonts w:asciiTheme="minorHAnsi" w:hAnsiTheme="minorHAnsi" w:cstheme="minorHAnsi"/>
          <w:b/>
          <w:bCs/>
          <w:sz w:val="28"/>
          <w:szCs w:val="28"/>
        </w:rPr>
      </w:pPr>
      <w:bookmarkStart w:id="4" w:name="_Toc229150089"/>
      <w:r w:rsidRPr="007F0A04">
        <w:rPr>
          <w:rFonts w:asciiTheme="minorHAnsi" w:hAnsiTheme="minorHAnsi" w:cstheme="minorHAnsi"/>
          <w:b/>
          <w:bCs/>
          <w:sz w:val="28"/>
          <w:szCs w:val="28"/>
        </w:rPr>
        <w:lastRenderedPageBreak/>
        <w:t>Our Commitments &amp; Approach</w:t>
      </w:r>
      <w:bookmarkEnd w:id="4"/>
    </w:p>
    <w:p w14:paraId="4B44BECE" w14:textId="548A56B5" w:rsidR="001B31EB" w:rsidRPr="006F10FC" w:rsidRDefault="001B31EB" w:rsidP="001841BA">
      <w:pPr>
        <w:pStyle w:val="ListParagraph"/>
        <w:numPr>
          <w:ilvl w:val="0"/>
          <w:numId w:val="29"/>
        </w:numPr>
        <w:spacing w:before="240" w:line="276" w:lineRule="auto"/>
        <w:contextualSpacing w:val="0"/>
        <w:jc w:val="both"/>
        <w:rPr>
          <w:rFonts w:cstheme="minorHAnsi"/>
          <w:b/>
          <w:bCs/>
          <w:sz w:val="24"/>
          <w:szCs w:val="24"/>
        </w:rPr>
      </w:pPr>
      <w:r w:rsidRPr="006F10FC">
        <w:rPr>
          <w:rFonts w:cstheme="minorHAnsi"/>
          <w:b/>
          <w:bCs/>
          <w:sz w:val="24"/>
          <w:szCs w:val="24"/>
        </w:rPr>
        <w:t>Determining the Minimum Living Wage:</w:t>
      </w:r>
    </w:p>
    <w:p w14:paraId="0AB63EB2" w14:textId="77777777" w:rsidR="002977EE" w:rsidRDefault="001B31EB" w:rsidP="001841BA">
      <w:pPr>
        <w:pStyle w:val="ListParagraph"/>
        <w:numPr>
          <w:ilvl w:val="0"/>
          <w:numId w:val="30"/>
        </w:numPr>
        <w:spacing w:before="240" w:after="240" w:line="276" w:lineRule="auto"/>
        <w:jc w:val="both"/>
        <w:rPr>
          <w:rFonts w:ascii="Calibri" w:eastAsia="Calibri" w:hAnsi="Calibri" w:cs="Calibri"/>
          <w:highlight w:val="yellow"/>
        </w:rPr>
      </w:pPr>
      <w:r w:rsidRPr="00C256C7">
        <w:rPr>
          <w:rFonts w:ascii="Calibri" w:eastAsia="Calibri" w:hAnsi="Calibri" w:cs="Calibri"/>
          <w:highlight w:val="yellow"/>
        </w:rPr>
        <w:t>PISPL will establish a transparent and consistent process to determine the minimum living wage, taking into account factors such as local cost of living, inflation rates, and prevailing industry standards.</w:t>
      </w:r>
    </w:p>
    <w:p w14:paraId="53361F9B" w14:textId="31043D73" w:rsidR="002977EE" w:rsidRPr="002977EE" w:rsidRDefault="001B31EB" w:rsidP="001841BA">
      <w:pPr>
        <w:pStyle w:val="ListParagraph"/>
        <w:numPr>
          <w:ilvl w:val="0"/>
          <w:numId w:val="30"/>
        </w:numPr>
        <w:spacing w:before="240" w:after="240" w:line="276" w:lineRule="auto"/>
        <w:jc w:val="both"/>
        <w:rPr>
          <w:rFonts w:ascii="Calibri" w:eastAsia="Calibri" w:hAnsi="Calibri" w:cs="Calibri"/>
          <w:highlight w:val="yellow"/>
        </w:rPr>
      </w:pPr>
      <w:r w:rsidRPr="002977EE">
        <w:rPr>
          <w:rFonts w:ascii="Calibri" w:eastAsia="Calibri" w:hAnsi="Calibri" w:cs="Calibri"/>
          <w:highlight w:val="yellow"/>
        </w:rPr>
        <w:t>We will regularly review and assess the minimum living wage to ensure it remains fair and adequate, considering changes in economic conditions and the cost of living.</w:t>
      </w:r>
    </w:p>
    <w:p w14:paraId="1904F176" w14:textId="77777777" w:rsidR="002977EE" w:rsidRPr="002977EE" w:rsidRDefault="00C256C7" w:rsidP="001841BA">
      <w:pPr>
        <w:pStyle w:val="ListParagraph"/>
        <w:numPr>
          <w:ilvl w:val="0"/>
          <w:numId w:val="30"/>
        </w:numPr>
        <w:spacing w:after="0" w:line="276" w:lineRule="auto"/>
        <w:ind w:left="714" w:hanging="357"/>
        <w:contextualSpacing w:val="0"/>
        <w:jc w:val="both"/>
        <w:rPr>
          <w:rFonts w:ascii="Calibri" w:eastAsia="Calibri" w:hAnsi="Calibri" w:cs="Calibri"/>
          <w:highlight w:val="yellow"/>
        </w:rPr>
      </w:pPr>
      <w:r w:rsidRPr="002977EE">
        <w:rPr>
          <w:rFonts w:ascii="Calibri" w:eastAsia="Calibri" w:hAnsi="Calibri" w:cs="Calibri"/>
        </w:rPr>
        <w:t xml:space="preserve">We aim to maintain 100% alignment of employee compensation with internally assessed living wage benchmarks from the baseline FY 2022–23 to be achieved by FY 2029–30. </w:t>
      </w:r>
    </w:p>
    <w:p w14:paraId="3C500585" w14:textId="77777777" w:rsidR="002977EE" w:rsidRPr="002977EE" w:rsidRDefault="00C256C7" w:rsidP="001841BA">
      <w:pPr>
        <w:pStyle w:val="ListParagraph"/>
        <w:numPr>
          <w:ilvl w:val="0"/>
          <w:numId w:val="30"/>
        </w:numPr>
        <w:spacing w:after="0" w:line="276" w:lineRule="auto"/>
        <w:ind w:left="714" w:hanging="357"/>
        <w:contextualSpacing w:val="0"/>
        <w:jc w:val="both"/>
        <w:rPr>
          <w:rFonts w:ascii="Calibri" w:eastAsia="Calibri" w:hAnsi="Calibri" w:cs="Calibri"/>
          <w:highlight w:val="yellow"/>
        </w:rPr>
      </w:pPr>
      <w:r w:rsidRPr="002977EE">
        <w:rPr>
          <w:rFonts w:ascii="Calibri" w:eastAsia="Calibri" w:hAnsi="Calibri" w:cs="Calibri"/>
        </w:rPr>
        <w:t xml:space="preserve">We will conduct periodic compensation benchmarking exercises at least once every two years from the baseline FY 2022–23 to be maintained through FY 2029–30. </w:t>
      </w:r>
    </w:p>
    <w:p w14:paraId="31F8A5C3" w14:textId="597C4C60" w:rsidR="00C256C7" w:rsidRPr="002977EE" w:rsidRDefault="00C256C7" w:rsidP="001841BA">
      <w:pPr>
        <w:pStyle w:val="ListParagraph"/>
        <w:numPr>
          <w:ilvl w:val="0"/>
          <w:numId w:val="30"/>
        </w:numPr>
        <w:spacing w:after="240" w:line="276" w:lineRule="auto"/>
        <w:ind w:left="714" w:hanging="357"/>
        <w:contextualSpacing w:val="0"/>
        <w:jc w:val="both"/>
        <w:rPr>
          <w:rFonts w:ascii="Calibri" w:eastAsia="Calibri" w:hAnsi="Calibri" w:cs="Calibri"/>
          <w:highlight w:val="yellow"/>
        </w:rPr>
      </w:pPr>
      <w:r w:rsidRPr="002977EE">
        <w:rPr>
          <w:rFonts w:ascii="Calibri" w:eastAsia="Calibri" w:hAnsi="Calibri" w:cs="Calibri"/>
        </w:rPr>
        <w:t xml:space="preserve">We aim to improve employee satisfaction related to compensation and benefits by </w:t>
      </w:r>
      <w:r w:rsidR="00CE3FFF">
        <w:rPr>
          <w:rFonts w:ascii="Calibri" w:eastAsia="Calibri" w:hAnsi="Calibri" w:cs="Calibri"/>
        </w:rPr>
        <w:t>85</w:t>
      </w:r>
      <w:r w:rsidRPr="002977EE">
        <w:rPr>
          <w:rFonts w:ascii="Calibri" w:eastAsia="Calibri" w:hAnsi="Calibri" w:cs="Calibri"/>
        </w:rPr>
        <w:t>% from the baseline FY 2022–23 by FY 2029–30.</w:t>
      </w:r>
    </w:p>
    <w:p w14:paraId="0A5DB5D8" w14:textId="77777777" w:rsidR="001B31EB" w:rsidRPr="006F10FC" w:rsidRDefault="001B31EB" w:rsidP="001841BA">
      <w:pPr>
        <w:pStyle w:val="ListParagraph"/>
        <w:numPr>
          <w:ilvl w:val="0"/>
          <w:numId w:val="29"/>
        </w:numPr>
        <w:spacing w:before="240" w:line="276" w:lineRule="auto"/>
        <w:ind w:left="425" w:hanging="357"/>
        <w:contextualSpacing w:val="0"/>
        <w:jc w:val="both"/>
        <w:rPr>
          <w:rFonts w:cstheme="minorHAnsi"/>
          <w:b/>
          <w:bCs/>
          <w:sz w:val="24"/>
          <w:szCs w:val="24"/>
        </w:rPr>
      </w:pPr>
      <w:r w:rsidRPr="006F10FC">
        <w:rPr>
          <w:rFonts w:cstheme="minorHAnsi"/>
          <w:b/>
          <w:bCs/>
          <w:sz w:val="24"/>
          <w:szCs w:val="24"/>
        </w:rPr>
        <w:t>Compliance:</w:t>
      </w:r>
    </w:p>
    <w:p w14:paraId="4815C588" w14:textId="5EE4BA97" w:rsidR="001B31EB" w:rsidRPr="00C256C7" w:rsidRDefault="001B31EB" w:rsidP="001841BA">
      <w:pPr>
        <w:pStyle w:val="ListParagraph"/>
        <w:numPr>
          <w:ilvl w:val="0"/>
          <w:numId w:val="30"/>
        </w:numPr>
        <w:spacing w:before="240" w:after="240" w:line="276" w:lineRule="auto"/>
        <w:jc w:val="both"/>
        <w:rPr>
          <w:rFonts w:ascii="Calibri" w:eastAsia="Calibri" w:hAnsi="Calibri" w:cs="Calibri"/>
          <w:highlight w:val="yellow"/>
        </w:rPr>
      </w:pPr>
      <w:r w:rsidRPr="00C256C7">
        <w:rPr>
          <w:rFonts w:ascii="Calibri" w:eastAsia="Calibri" w:hAnsi="Calibri" w:cs="Calibri"/>
          <w:highlight w:val="yellow"/>
        </w:rPr>
        <w:t>All employees, regardless of their employment status, will be compensated at or above the minimum living wage set by PISPL.</w:t>
      </w:r>
    </w:p>
    <w:p w14:paraId="0647D6BD" w14:textId="65DC9182" w:rsidR="001B31EB" w:rsidRDefault="001B31EB" w:rsidP="001841BA">
      <w:pPr>
        <w:pStyle w:val="ListParagraph"/>
        <w:numPr>
          <w:ilvl w:val="0"/>
          <w:numId w:val="30"/>
        </w:numPr>
        <w:spacing w:before="240" w:after="0" w:line="276" w:lineRule="auto"/>
        <w:ind w:left="714" w:hanging="357"/>
        <w:contextualSpacing w:val="0"/>
        <w:jc w:val="both"/>
        <w:rPr>
          <w:rFonts w:ascii="Calibri" w:eastAsia="Calibri" w:hAnsi="Calibri" w:cs="Calibri"/>
          <w:highlight w:val="yellow"/>
        </w:rPr>
      </w:pPr>
      <w:r w:rsidRPr="00C256C7">
        <w:rPr>
          <w:rFonts w:ascii="Calibri" w:eastAsia="Calibri" w:hAnsi="Calibri" w:cs="Calibri"/>
          <w:highlight w:val="yellow"/>
        </w:rPr>
        <w:t>The minimum living wage will be the baseline for compensation, and employees with more experience, skills, or responsibilities may be eligible for higher wages based on fair and objective criteria.</w:t>
      </w:r>
    </w:p>
    <w:p w14:paraId="1D55FDC7" w14:textId="3985409E" w:rsidR="00CE3FFF" w:rsidRPr="00CE3FFF" w:rsidRDefault="00CE3FFF" w:rsidP="001841BA">
      <w:pPr>
        <w:pStyle w:val="ListParagraph"/>
        <w:numPr>
          <w:ilvl w:val="0"/>
          <w:numId w:val="30"/>
        </w:numPr>
        <w:spacing w:after="240" w:line="276" w:lineRule="auto"/>
        <w:ind w:left="714" w:hanging="357"/>
        <w:jc w:val="both"/>
        <w:rPr>
          <w:rFonts w:ascii="Calibri" w:eastAsia="Calibri" w:hAnsi="Calibri" w:cs="Calibri"/>
        </w:rPr>
      </w:pPr>
      <w:r w:rsidRPr="00CE3FFF">
        <w:rPr>
          <w:rFonts w:ascii="Calibri" w:eastAsia="Calibri" w:hAnsi="Calibri" w:cs="Calibri"/>
        </w:rPr>
        <w:t>We commit to ensuring 100% employees are compensated at or above the minimum wages prescribed under applicable laws, including the Code on Wages, 2019, from the baseline FY 2022–23 to be maintained through FY 202</w:t>
      </w:r>
      <w:r>
        <w:rPr>
          <w:rFonts w:ascii="Calibri" w:eastAsia="Calibri" w:hAnsi="Calibri" w:cs="Calibri"/>
        </w:rPr>
        <w:t>9</w:t>
      </w:r>
      <w:r w:rsidRPr="00CE3FFF">
        <w:rPr>
          <w:rFonts w:ascii="Calibri" w:eastAsia="Calibri" w:hAnsi="Calibri" w:cs="Calibri"/>
        </w:rPr>
        <w:t>–</w:t>
      </w:r>
      <w:r>
        <w:rPr>
          <w:rFonts w:ascii="Calibri" w:eastAsia="Calibri" w:hAnsi="Calibri" w:cs="Calibri"/>
        </w:rPr>
        <w:t>30</w:t>
      </w:r>
      <w:r w:rsidRPr="00CE3FFF">
        <w:rPr>
          <w:rFonts w:ascii="Calibri" w:eastAsia="Calibri" w:hAnsi="Calibri" w:cs="Calibri"/>
        </w:rPr>
        <w:t xml:space="preserve">. </w:t>
      </w:r>
    </w:p>
    <w:p w14:paraId="06F5870D" w14:textId="739C090E" w:rsidR="00CE3FFF" w:rsidRPr="00CE3FFF" w:rsidRDefault="00CE3FFF" w:rsidP="001841BA">
      <w:pPr>
        <w:pStyle w:val="ListParagraph"/>
        <w:numPr>
          <w:ilvl w:val="0"/>
          <w:numId w:val="30"/>
        </w:numPr>
        <w:spacing w:before="240" w:after="240" w:line="276" w:lineRule="auto"/>
        <w:ind w:left="714" w:hanging="357"/>
        <w:jc w:val="both"/>
        <w:rPr>
          <w:rFonts w:ascii="Calibri" w:eastAsia="Calibri" w:hAnsi="Calibri" w:cs="Calibri"/>
        </w:rPr>
      </w:pPr>
      <w:r w:rsidRPr="00CE3FFF">
        <w:rPr>
          <w:rFonts w:ascii="Calibri" w:eastAsia="Calibri" w:hAnsi="Calibri" w:cs="Calibri"/>
        </w:rPr>
        <w:t>We commit to maintaining zero confirmed cases of delayed wage payments from the baseline FY 2022–23 to be sustained through FY 202</w:t>
      </w:r>
      <w:r>
        <w:rPr>
          <w:rFonts w:ascii="Calibri" w:eastAsia="Calibri" w:hAnsi="Calibri" w:cs="Calibri"/>
        </w:rPr>
        <w:t>9</w:t>
      </w:r>
      <w:r w:rsidRPr="00CE3FFF">
        <w:rPr>
          <w:rFonts w:ascii="Calibri" w:eastAsia="Calibri" w:hAnsi="Calibri" w:cs="Calibri"/>
        </w:rPr>
        <w:t>–</w:t>
      </w:r>
      <w:r>
        <w:rPr>
          <w:rFonts w:ascii="Calibri" w:eastAsia="Calibri" w:hAnsi="Calibri" w:cs="Calibri"/>
        </w:rPr>
        <w:t>30</w:t>
      </w:r>
      <w:r w:rsidRPr="00CE3FFF">
        <w:rPr>
          <w:rFonts w:ascii="Calibri" w:eastAsia="Calibri" w:hAnsi="Calibri" w:cs="Calibri"/>
        </w:rPr>
        <w:t xml:space="preserve">. </w:t>
      </w:r>
    </w:p>
    <w:p w14:paraId="144AA357" w14:textId="1B6CC631" w:rsidR="00CE3FFF" w:rsidRPr="00CE3FFF" w:rsidRDefault="00CE3FFF" w:rsidP="001841BA">
      <w:pPr>
        <w:pStyle w:val="ListParagraph"/>
        <w:numPr>
          <w:ilvl w:val="0"/>
          <w:numId w:val="30"/>
        </w:numPr>
        <w:spacing w:before="240" w:after="240" w:line="276" w:lineRule="auto"/>
        <w:ind w:left="714" w:hanging="357"/>
        <w:jc w:val="both"/>
        <w:rPr>
          <w:rFonts w:ascii="Calibri" w:eastAsia="Calibri" w:hAnsi="Calibri" w:cs="Calibri"/>
        </w:rPr>
      </w:pPr>
      <w:r w:rsidRPr="00CE3FFF">
        <w:rPr>
          <w:rFonts w:ascii="Calibri" w:eastAsia="Calibri" w:hAnsi="Calibri" w:cs="Calibri"/>
        </w:rPr>
        <w:t>We will ensure 100% employees receive salary payments through formal and traceable payment channels from the baseline FY 2022–23 to be maintained through FY 202</w:t>
      </w:r>
      <w:r>
        <w:rPr>
          <w:rFonts w:ascii="Calibri" w:eastAsia="Calibri" w:hAnsi="Calibri" w:cs="Calibri"/>
        </w:rPr>
        <w:t>9</w:t>
      </w:r>
      <w:r w:rsidRPr="00CE3FFF">
        <w:rPr>
          <w:rFonts w:ascii="Calibri" w:eastAsia="Calibri" w:hAnsi="Calibri" w:cs="Calibri"/>
        </w:rPr>
        <w:t>–</w:t>
      </w:r>
      <w:r>
        <w:rPr>
          <w:rFonts w:ascii="Calibri" w:eastAsia="Calibri" w:hAnsi="Calibri" w:cs="Calibri"/>
        </w:rPr>
        <w:t>30</w:t>
      </w:r>
      <w:r w:rsidRPr="00CE3FFF">
        <w:rPr>
          <w:rFonts w:ascii="Calibri" w:eastAsia="Calibri" w:hAnsi="Calibri" w:cs="Calibri"/>
        </w:rPr>
        <w:t xml:space="preserve">. </w:t>
      </w:r>
    </w:p>
    <w:p w14:paraId="3A8BCBF0" w14:textId="3FB54B60" w:rsidR="00CE3FFF" w:rsidRPr="00CE3FFF" w:rsidRDefault="00CE3FFF" w:rsidP="001841BA">
      <w:pPr>
        <w:pStyle w:val="ListParagraph"/>
        <w:numPr>
          <w:ilvl w:val="0"/>
          <w:numId w:val="30"/>
        </w:numPr>
        <w:spacing w:before="240" w:after="240" w:line="276" w:lineRule="auto"/>
        <w:ind w:left="714" w:hanging="357"/>
        <w:contextualSpacing w:val="0"/>
        <w:jc w:val="both"/>
        <w:rPr>
          <w:rFonts w:ascii="Calibri" w:eastAsia="Calibri" w:hAnsi="Calibri" w:cs="Calibri"/>
        </w:rPr>
      </w:pPr>
      <w:r w:rsidRPr="00CE3FFF">
        <w:rPr>
          <w:rFonts w:ascii="Calibri" w:eastAsia="Calibri" w:hAnsi="Calibri" w:cs="Calibri"/>
        </w:rPr>
        <w:t>We will ensure 100% compliance with statutory employee benefits and social security requirements from the baseline FY 2022–23 to be maintained through FY 202</w:t>
      </w:r>
      <w:r>
        <w:rPr>
          <w:rFonts w:ascii="Calibri" w:eastAsia="Calibri" w:hAnsi="Calibri" w:cs="Calibri"/>
        </w:rPr>
        <w:t>9</w:t>
      </w:r>
      <w:r w:rsidRPr="00CE3FFF">
        <w:rPr>
          <w:rFonts w:ascii="Calibri" w:eastAsia="Calibri" w:hAnsi="Calibri" w:cs="Calibri"/>
        </w:rPr>
        <w:t>–</w:t>
      </w:r>
      <w:r>
        <w:rPr>
          <w:rFonts w:ascii="Calibri" w:eastAsia="Calibri" w:hAnsi="Calibri" w:cs="Calibri"/>
        </w:rPr>
        <w:t>30</w:t>
      </w:r>
      <w:r w:rsidRPr="00CE3FFF">
        <w:rPr>
          <w:rFonts w:ascii="Calibri" w:eastAsia="Calibri" w:hAnsi="Calibri" w:cs="Calibri"/>
        </w:rPr>
        <w:t>.</w:t>
      </w:r>
    </w:p>
    <w:p w14:paraId="0D05CC75" w14:textId="77777777" w:rsidR="001B31EB" w:rsidRPr="006F10FC" w:rsidRDefault="001B31EB" w:rsidP="001841BA">
      <w:pPr>
        <w:pStyle w:val="ListParagraph"/>
        <w:numPr>
          <w:ilvl w:val="0"/>
          <w:numId w:val="29"/>
        </w:numPr>
        <w:spacing w:before="240" w:line="276" w:lineRule="auto"/>
        <w:ind w:left="425" w:hanging="357"/>
        <w:contextualSpacing w:val="0"/>
        <w:jc w:val="both"/>
        <w:rPr>
          <w:rFonts w:cstheme="minorHAnsi"/>
          <w:b/>
          <w:bCs/>
          <w:sz w:val="24"/>
          <w:szCs w:val="24"/>
        </w:rPr>
      </w:pPr>
      <w:bookmarkStart w:id="5" w:name="_61g4ea41w06v" w:colFirst="0" w:colLast="0"/>
      <w:bookmarkEnd w:id="5"/>
      <w:r w:rsidRPr="006F10FC">
        <w:rPr>
          <w:rFonts w:cstheme="minorHAnsi"/>
          <w:b/>
          <w:bCs/>
          <w:sz w:val="24"/>
          <w:szCs w:val="24"/>
        </w:rPr>
        <w:t>Benefits and Allowances:</w:t>
      </w:r>
    </w:p>
    <w:p w14:paraId="32815608" w14:textId="34DE4424" w:rsidR="001B31EB" w:rsidRPr="00C256C7" w:rsidRDefault="001B31EB" w:rsidP="001841BA">
      <w:pPr>
        <w:pStyle w:val="ListParagraph"/>
        <w:numPr>
          <w:ilvl w:val="0"/>
          <w:numId w:val="30"/>
        </w:numPr>
        <w:spacing w:before="240" w:after="240" w:line="276" w:lineRule="auto"/>
        <w:jc w:val="both"/>
        <w:rPr>
          <w:rFonts w:ascii="Calibri" w:eastAsia="Calibri" w:hAnsi="Calibri" w:cs="Calibri"/>
          <w:highlight w:val="yellow"/>
        </w:rPr>
      </w:pPr>
      <w:r w:rsidRPr="00C256C7">
        <w:rPr>
          <w:rFonts w:ascii="Calibri" w:eastAsia="Calibri" w:hAnsi="Calibri" w:cs="Calibri"/>
          <w:highlight w:val="yellow"/>
        </w:rPr>
        <w:t>In addition to the minimum living wage, PISPL will provide a comprehensive benefits package to support employees' well-being, including healthcare, retirement plans, paid time off, and other relevant benefits.</w:t>
      </w:r>
    </w:p>
    <w:p w14:paraId="26CE4D38" w14:textId="71926292" w:rsidR="001B31EB" w:rsidRDefault="001B31EB" w:rsidP="001841BA">
      <w:pPr>
        <w:pStyle w:val="ListParagraph"/>
        <w:numPr>
          <w:ilvl w:val="0"/>
          <w:numId w:val="30"/>
        </w:numPr>
        <w:spacing w:before="240" w:after="240" w:line="276" w:lineRule="auto"/>
        <w:jc w:val="both"/>
        <w:rPr>
          <w:rFonts w:ascii="Calibri" w:eastAsia="Calibri" w:hAnsi="Calibri" w:cs="Calibri"/>
          <w:highlight w:val="yellow"/>
        </w:rPr>
      </w:pPr>
      <w:r w:rsidRPr="00C256C7">
        <w:rPr>
          <w:rFonts w:ascii="Calibri" w:eastAsia="Calibri" w:hAnsi="Calibri" w:cs="Calibri"/>
          <w:highlight w:val="yellow"/>
        </w:rPr>
        <w:t>Where feasible and within legal limits, PISPL will consider providing additional allowances or</w:t>
      </w:r>
      <w:r w:rsidR="00CE3FFF">
        <w:rPr>
          <w:rFonts w:ascii="Calibri" w:eastAsia="Calibri" w:hAnsi="Calibri" w:cs="Calibri"/>
          <w:highlight w:val="yellow"/>
        </w:rPr>
        <w:t xml:space="preserve"> </w:t>
      </w:r>
      <w:r w:rsidRPr="00C256C7">
        <w:rPr>
          <w:rFonts w:ascii="Calibri" w:eastAsia="Calibri" w:hAnsi="Calibri" w:cs="Calibri"/>
          <w:highlight w:val="yellow"/>
        </w:rPr>
        <w:t>benefits to assist employees with specific needs, such as transportation or childcare.</w:t>
      </w:r>
    </w:p>
    <w:p w14:paraId="07B7D914" w14:textId="450B9878" w:rsidR="00CE3FFF" w:rsidRPr="00CE3FFF" w:rsidRDefault="00CE3FFF" w:rsidP="001841BA">
      <w:pPr>
        <w:pStyle w:val="ListParagraph"/>
        <w:numPr>
          <w:ilvl w:val="0"/>
          <w:numId w:val="30"/>
        </w:numPr>
        <w:spacing w:after="240" w:line="276" w:lineRule="auto"/>
        <w:ind w:left="714" w:hanging="357"/>
        <w:jc w:val="both"/>
        <w:rPr>
          <w:rFonts w:ascii="Calibri" w:eastAsia="Calibri" w:hAnsi="Calibri" w:cs="Calibri"/>
        </w:rPr>
      </w:pPr>
      <w:r w:rsidRPr="00CE3FFF">
        <w:rPr>
          <w:rFonts w:ascii="Calibri" w:eastAsia="Calibri" w:hAnsi="Calibri" w:cs="Calibri"/>
        </w:rPr>
        <w:t>We will ensure 100% coverage of eligible employees under statutory insurance, provident fund, and other applicable welfare schemes from the baseline FY 2022–23 to be maintained through FY 202</w:t>
      </w:r>
      <w:r>
        <w:rPr>
          <w:rFonts w:ascii="Calibri" w:eastAsia="Calibri" w:hAnsi="Calibri" w:cs="Calibri"/>
        </w:rPr>
        <w:t>9</w:t>
      </w:r>
      <w:r w:rsidRPr="00CE3FFF">
        <w:rPr>
          <w:rFonts w:ascii="Calibri" w:eastAsia="Calibri" w:hAnsi="Calibri" w:cs="Calibri"/>
        </w:rPr>
        <w:t>–</w:t>
      </w:r>
      <w:r>
        <w:rPr>
          <w:rFonts w:ascii="Calibri" w:eastAsia="Calibri" w:hAnsi="Calibri" w:cs="Calibri"/>
        </w:rPr>
        <w:t>30</w:t>
      </w:r>
      <w:r w:rsidRPr="00CE3FFF">
        <w:rPr>
          <w:rFonts w:ascii="Calibri" w:eastAsia="Calibri" w:hAnsi="Calibri" w:cs="Calibri"/>
        </w:rPr>
        <w:t xml:space="preserve">. </w:t>
      </w:r>
    </w:p>
    <w:p w14:paraId="330F7875" w14:textId="2E1A5166" w:rsidR="00CE3FFF" w:rsidRPr="00CE3FFF" w:rsidRDefault="00CE3FFF" w:rsidP="001841BA">
      <w:pPr>
        <w:pStyle w:val="ListParagraph"/>
        <w:numPr>
          <w:ilvl w:val="0"/>
          <w:numId w:val="30"/>
        </w:numPr>
        <w:spacing w:after="240" w:line="276" w:lineRule="auto"/>
        <w:ind w:left="714" w:hanging="357"/>
        <w:jc w:val="both"/>
        <w:rPr>
          <w:rFonts w:ascii="Calibri" w:eastAsia="Calibri" w:hAnsi="Calibri" w:cs="Calibri"/>
        </w:rPr>
      </w:pPr>
      <w:r w:rsidRPr="00CE3FFF">
        <w:rPr>
          <w:rFonts w:ascii="Calibri" w:eastAsia="Calibri" w:hAnsi="Calibri" w:cs="Calibri"/>
        </w:rPr>
        <w:lastRenderedPageBreak/>
        <w:t>We aim to increase employee awareness on wage structure, benefits, and compensation policies to at least 90% employee awareness levels from the baseline FY 2022–23 to be achieved by FY 202</w:t>
      </w:r>
      <w:r>
        <w:rPr>
          <w:rFonts w:ascii="Calibri" w:eastAsia="Calibri" w:hAnsi="Calibri" w:cs="Calibri"/>
        </w:rPr>
        <w:t>9</w:t>
      </w:r>
      <w:r w:rsidRPr="00CE3FFF">
        <w:rPr>
          <w:rFonts w:ascii="Calibri" w:eastAsia="Calibri" w:hAnsi="Calibri" w:cs="Calibri"/>
        </w:rPr>
        <w:t>–</w:t>
      </w:r>
      <w:r>
        <w:rPr>
          <w:rFonts w:ascii="Calibri" w:eastAsia="Calibri" w:hAnsi="Calibri" w:cs="Calibri"/>
        </w:rPr>
        <w:t>30</w:t>
      </w:r>
      <w:r w:rsidRPr="00CE3FFF">
        <w:rPr>
          <w:rFonts w:ascii="Calibri" w:eastAsia="Calibri" w:hAnsi="Calibri" w:cs="Calibri"/>
        </w:rPr>
        <w:t xml:space="preserve">. </w:t>
      </w:r>
    </w:p>
    <w:p w14:paraId="738CF013" w14:textId="781480D0" w:rsidR="00CE3FFF" w:rsidRPr="00CE3FFF" w:rsidRDefault="00CE3FFF" w:rsidP="001841BA">
      <w:pPr>
        <w:pStyle w:val="ListParagraph"/>
        <w:numPr>
          <w:ilvl w:val="0"/>
          <w:numId w:val="30"/>
        </w:numPr>
        <w:spacing w:after="240" w:line="276" w:lineRule="auto"/>
        <w:ind w:left="714" w:hanging="357"/>
        <w:jc w:val="both"/>
        <w:rPr>
          <w:rFonts w:ascii="Calibri" w:eastAsia="Calibri" w:hAnsi="Calibri" w:cs="Calibri"/>
        </w:rPr>
      </w:pPr>
      <w:r w:rsidRPr="00CE3FFF">
        <w:rPr>
          <w:rFonts w:ascii="Calibri" w:eastAsia="Calibri" w:hAnsi="Calibri" w:cs="Calibri"/>
        </w:rPr>
        <w:t>We will aim to enhance employee access to healthcare, leave, and wellness-related benefits through continuous improvement initiatives from the baseline FY 2022–23 to be strengthened by FY 202</w:t>
      </w:r>
      <w:r>
        <w:rPr>
          <w:rFonts w:ascii="Calibri" w:eastAsia="Calibri" w:hAnsi="Calibri" w:cs="Calibri"/>
        </w:rPr>
        <w:t>9</w:t>
      </w:r>
      <w:r w:rsidRPr="00CE3FFF">
        <w:rPr>
          <w:rFonts w:ascii="Calibri" w:eastAsia="Calibri" w:hAnsi="Calibri" w:cs="Calibri"/>
        </w:rPr>
        <w:t>–</w:t>
      </w:r>
      <w:r>
        <w:rPr>
          <w:rFonts w:ascii="Calibri" w:eastAsia="Calibri" w:hAnsi="Calibri" w:cs="Calibri"/>
        </w:rPr>
        <w:t>30</w:t>
      </w:r>
      <w:r w:rsidRPr="00CE3FFF">
        <w:rPr>
          <w:rFonts w:ascii="Calibri" w:eastAsia="Calibri" w:hAnsi="Calibri" w:cs="Calibri"/>
        </w:rPr>
        <w:t xml:space="preserve">. </w:t>
      </w:r>
    </w:p>
    <w:p w14:paraId="29DE2BD8" w14:textId="7907BE3A" w:rsidR="001B31EB" w:rsidRDefault="00CE3FFF" w:rsidP="001841BA">
      <w:pPr>
        <w:pStyle w:val="ListParagraph"/>
        <w:numPr>
          <w:ilvl w:val="0"/>
          <w:numId w:val="30"/>
        </w:numPr>
        <w:spacing w:after="240" w:line="276" w:lineRule="auto"/>
        <w:ind w:left="714" w:hanging="357"/>
        <w:jc w:val="both"/>
        <w:rPr>
          <w:rFonts w:ascii="Calibri" w:eastAsia="Calibri" w:hAnsi="Calibri" w:cs="Calibri"/>
        </w:rPr>
      </w:pPr>
      <w:r w:rsidRPr="00CE3FFF">
        <w:rPr>
          <w:rFonts w:ascii="Calibri" w:eastAsia="Calibri" w:hAnsi="Calibri" w:cs="Calibri"/>
        </w:rPr>
        <w:t>We commit to periodically reviewing employee allowance structures, including transportation and welfare support, from the baseline FY 2022–23 to be maintained through FY 202</w:t>
      </w:r>
      <w:r>
        <w:rPr>
          <w:rFonts w:ascii="Calibri" w:eastAsia="Calibri" w:hAnsi="Calibri" w:cs="Calibri"/>
        </w:rPr>
        <w:t>9</w:t>
      </w:r>
      <w:r w:rsidRPr="00CE3FFF">
        <w:rPr>
          <w:rFonts w:ascii="Calibri" w:eastAsia="Calibri" w:hAnsi="Calibri" w:cs="Calibri"/>
        </w:rPr>
        <w:t>–</w:t>
      </w:r>
      <w:r>
        <w:rPr>
          <w:rFonts w:ascii="Calibri" w:eastAsia="Calibri" w:hAnsi="Calibri" w:cs="Calibri"/>
        </w:rPr>
        <w:t>30</w:t>
      </w:r>
      <w:r w:rsidRPr="00CE3FFF">
        <w:rPr>
          <w:rFonts w:ascii="Calibri" w:eastAsia="Calibri" w:hAnsi="Calibri" w:cs="Calibri"/>
        </w:rPr>
        <w:t xml:space="preserve">. </w:t>
      </w:r>
    </w:p>
    <w:p w14:paraId="2EA995F7" w14:textId="36942BA2" w:rsidR="00E7676D" w:rsidRPr="00E7676D" w:rsidRDefault="00E7676D" w:rsidP="001841BA">
      <w:pPr>
        <w:pStyle w:val="Heading1"/>
        <w:spacing w:after="240" w:line="276" w:lineRule="auto"/>
        <w:jc w:val="both"/>
        <w:rPr>
          <w:rFonts w:asciiTheme="minorHAnsi" w:hAnsiTheme="minorHAnsi" w:cstheme="minorHAnsi"/>
          <w:b/>
          <w:bCs/>
          <w:sz w:val="28"/>
          <w:szCs w:val="28"/>
          <w:highlight w:val="yellow"/>
        </w:rPr>
      </w:pPr>
      <w:bookmarkStart w:id="6" w:name="_Toc229150090"/>
      <w:r w:rsidRPr="00E7676D">
        <w:rPr>
          <w:rFonts w:asciiTheme="minorHAnsi" w:hAnsiTheme="minorHAnsi" w:cstheme="minorHAnsi"/>
          <w:b/>
          <w:bCs/>
          <w:sz w:val="28"/>
          <w:szCs w:val="28"/>
          <w:highlight w:val="yellow"/>
        </w:rPr>
        <w:t>Grievance Redressal Mechanism</w:t>
      </w:r>
      <w:bookmarkEnd w:id="6"/>
    </w:p>
    <w:p w14:paraId="5F5850B5" w14:textId="153CA03D" w:rsidR="00E7676D" w:rsidRPr="00E7676D" w:rsidRDefault="00E7676D" w:rsidP="001841BA">
      <w:pPr>
        <w:spacing w:line="276" w:lineRule="auto"/>
        <w:jc w:val="both"/>
        <w:rPr>
          <w:highlight w:val="yellow"/>
        </w:rPr>
      </w:pPr>
      <w:r w:rsidRPr="00E7676D">
        <w:rPr>
          <w:highlight w:val="yellow"/>
        </w:rPr>
        <w:t xml:space="preserve">At PISPL, we value open communication and strive to maintain a positive work environment for all employees. We understand that concerns or grievances may arise from time to time, and we are committed to providing a fair and effective system for their resolution. Our Grievance Redressal Mechanism offers a platform for employees to express their concerns and seek appropriate resolutions. </w:t>
      </w:r>
    </w:p>
    <w:p w14:paraId="29E89CA8" w14:textId="1148CCF1" w:rsidR="00E7676D" w:rsidRPr="00E7676D" w:rsidRDefault="00E7676D" w:rsidP="001841BA">
      <w:pPr>
        <w:spacing w:line="276" w:lineRule="auto"/>
        <w:jc w:val="both"/>
        <w:rPr>
          <w:highlight w:val="yellow"/>
        </w:rPr>
      </w:pPr>
      <w:r w:rsidRPr="00E7676D">
        <w:rPr>
          <w:highlight w:val="yellow"/>
        </w:rPr>
        <w:t xml:space="preserve">If the employees have a grievance or concern that they would like to address, we encourage them to reach out to us via our dedicated email address, </w:t>
      </w:r>
      <w:hyperlink r:id="rId9">
        <w:r w:rsidRPr="00E7676D">
          <w:rPr>
            <w:highlight w:val="yellow"/>
          </w:rPr>
          <w:t>hr@pispl.in</w:t>
        </w:r>
      </w:hyperlink>
      <w:r w:rsidRPr="00E7676D">
        <w:rPr>
          <w:highlight w:val="yellow"/>
        </w:rPr>
        <w:t>.  The communication will be treated with utmost confidentiality, and the team will review and address the employee’s grievance promptly.</w:t>
      </w:r>
    </w:p>
    <w:p w14:paraId="042DF7C0" w14:textId="0AEBB4A6" w:rsidR="00E7676D" w:rsidRPr="00E7676D" w:rsidRDefault="00E7676D" w:rsidP="001841BA">
      <w:pPr>
        <w:spacing w:line="276" w:lineRule="auto"/>
        <w:jc w:val="both"/>
      </w:pPr>
      <w:r w:rsidRPr="00E7676D">
        <w:rPr>
          <w:highlight w:val="yellow"/>
        </w:rPr>
        <w:t>We assure the employees that all complaints will be thoroughly investigated, and appropriate actions will be taken to resolve the matter in a fair and impartial manner.</w:t>
      </w:r>
    </w:p>
    <w:p w14:paraId="02E0B33F" w14:textId="77777777" w:rsidR="00634927" w:rsidRPr="007F0A04" w:rsidRDefault="00634927" w:rsidP="001841BA">
      <w:pPr>
        <w:pStyle w:val="Heading1"/>
        <w:spacing w:after="240" w:line="276" w:lineRule="auto"/>
        <w:jc w:val="both"/>
        <w:rPr>
          <w:rFonts w:asciiTheme="minorHAnsi" w:hAnsiTheme="minorHAnsi" w:cstheme="minorHAnsi"/>
          <w:b/>
          <w:bCs/>
          <w:sz w:val="28"/>
          <w:szCs w:val="28"/>
        </w:rPr>
      </w:pPr>
      <w:bookmarkStart w:id="7" w:name="_Toc229150091"/>
      <w:r>
        <w:rPr>
          <w:rFonts w:asciiTheme="minorHAnsi" w:hAnsiTheme="minorHAnsi" w:cstheme="minorHAnsi"/>
          <w:b/>
          <w:bCs/>
          <w:sz w:val="28"/>
          <w:szCs w:val="28"/>
        </w:rPr>
        <w:t xml:space="preserve">Covered </w:t>
      </w:r>
      <w:r w:rsidRPr="007F0A04">
        <w:rPr>
          <w:rFonts w:asciiTheme="minorHAnsi" w:hAnsiTheme="minorHAnsi" w:cstheme="minorHAnsi"/>
          <w:b/>
          <w:bCs/>
          <w:sz w:val="28"/>
          <w:szCs w:val="28"/>
        </w:rPr>
        <w:t>SDGs</w:t>
      </w:r>
      <w:r>
        <w:rPr>
          <w:rFonts w:asciiTheme="minorHAnsi" w:hAnsiTheme="minorHAnsi" w:cstheme="minorHAnsi"/>
          <w:b/>
          <w:bCs/>
          <w:sz w:val="28"/>
          <w:szCs w:val="28"/>
        </w:rPr>
        <w:t xml:space="preserve"> by this Policy</w:t>
      </w:r>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1417"/>
        <w:gridCol w:w="1416"/>
        <w:gridCol w:w="1446"/>
        <w:gridCol w:w="265"/>
      </w:tblGrid>
      <w:tr w:rsidR="00634927" w:rsidRPr="007F0A04" w14:paraId="0C193230" w14:textId="77777777" w:rsidTr="00FF620F">
        <w:tc>
          <w:tcPr>
            <w:tcW w:w="1405" w:type="dxa"/>
          </w:tcPr>
          <w:p w14:paraId="01492C31" w14:textId="0DF6D47E" w:rsidR="00634927" w:rsidRPr="007F0A04" w:rsidRDefault="002A0C63" w:rsidP="001841BA">
            <w:pPr>
              <w:spacing w:line="276" w:lineRule="auto"/>
              <w:jc w:val="both"/>
              <w:rPr>
                <w:rFonts w:cstheme="minorHAnsi"/>
              </w:rPr>
            </w:pPr>
            <w:r>
              <w:rPr>
                <w:noProof/>
                <w:lang w:eastAsia="en-IN"/>
              </w:rPr>
              <w:drawing>
                <wp:inline distT="0" distB="0" distL="0" distR="0" wp14:anchorId="5142A72F" wp14:editId="5DBA8377">
                  <wp:extent cx="759405" cy="762000"/>
                  <wp:effectExtent l="0" t="0" r="3175" b="0"/>
                  <wp:docPr id="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6038" cy="778690"/>
                          </a:xfrm>
                          <a:prstGeom prst="rect">
                            <a:avLst/>
                          </a:prstGeom>
                          <a:noFill/>
                          <a:ln>
                            <a:noFill/>
                          </a:ln>
                        </pic:spPr>
                      </pic:pic>
                    </a:graphicData>
                  </a:graphic>
                </wp:inline>
              </w:drawing>
            </w:r>
          </w:p>
        </w:tc>
        <w:tc>
          <w:tcPr>
            <w:tcW w:w="1417" w:type="dxa"/>
          </w:tcPr>
          <w:p w14:paraId="6F30FF09" w14:textId="1B9896A7" w:rsidR="00634927" w:rsidRPr="007F0A04" w:rsidRDefault="002A0C63" w:rsidP="001841BA">
            <w:pPr>
              <w:spacing w:line="276" w:lineRule="auto"/>
              <w:jc w:val="both"/>
              <w:rPr>
                <w:rFonts w:cstheme="minorHAnsi"/>
              </w:rPr>
            </w:pPr>
            <w:r>
              <w:rPr>
                <w:noProof/>
                <w:lang w:eastAsia="en-IN"/>
              </w:rPr>
              <w:drawing>
                <wp:inline distT="0" distB="0" distL="0" distR="0" wp14:anchorId="47D836DF" wp14:editId="15FF8F15">
                  <wp:extent cx="754380" cy="754380"/>
                  <wp:effectExtent l="0" t="0" r="7620" b="7620"/>
                  <wp:docPr id="3"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4727" cy="754727"/>
                          </a:xfrm>
                          <a:prstGeom prst="rect">
                            <a:avLst/>
                          </a:prstGeom>
                          <a:noFill/>
                          <a:ln>
                            <a:noFill/>
                          </a:ln>
                        </pic:spPr>
                      </pic:pic>
                    </a:graphicData>
                  </a:graphic>
                </wp:inline>
              </w:drawing>
            </w:r>
          </w:p>
        </w:tc>
        <w:tc>
          <w:tcPr>
            <w:tcW w:w="1416" w:type="dxa"/>
          </w:tcPr>
          <w:p w14:paraId="45B4E5B0" w14:textId="7ACCE73B" w:rsidR="00634927" w:rsidRPr="007F0A04" w:rsidRDefault="002A0C63" w:rsidP="001841BA">
            <w:pPr>
              <w:spacing w:line="276" w:lineRule="auto"/>
              <w:jc w:val="both"/>
              <w:rPr>
                <w:rFonts w:cstheme="minorHAnsi"/>
              </w:rPr>
            </w:pPr>
            <w:r>
              <w:rPr>
                <w:noProof/>
                <w:lang w:eastAsia="en-IN"/>
              </w:rPr>
              <w:drawing>
                <wp:inline distT="0" distB="0" distL="0" distR="0" wp14:anchorId="21CFAC3C" wp14:editId="16820B7E">
                  <wp:extent cx="754380" cy="754380"/>
                  <wp:effectExtent l="0" t="0" r="7620" b="7620"/>
                  <wp:docPr id="5"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4727" cy="754727"/>
                          </a:xfrm>
                          <a:prstGeom prst="rect">
                            <a:avLst/>
                          </a:prstGeom>
                          <a:noFill/>
                          <a:ln>
                            <a:noFill/>
                          </a:ln>
                        </pic:spPr>
                      </pic:pic>
                    </a:graphicData>
                  </a:graphic>
                </wp:inline>
              </w:drawing>
            </w:r>
          </w:p>
        </w:tc>
        <w:tc>
          <w:tcPr>
            <w:tcW w:w="1446" w:type="dxa"/>
          </w:tcPr>
          <w:p w14:paraId="47DC6D79" w14:textId="1711B619" w:rsidR="00634927" w:rsidRPr="007F0A04" w:rsidRDefault="00634927" w:rsidP="001841BA">
            <w:pPr>
              <w:spacing w:line="276" w:lineRule="auto"/>
              <w:jc w:val="both"/>
              <w:rPr>
                <w:rFonts w:cstheme="minorHAnsi"/>
              </w:rPr>
            </w:pPr>
          </w:p>
        </w:tc>
        <w:tc>
          <w:tcPr>
            <w:tcW w:w="265" w:type="dxa"/>
          </w:tcPr>
          <w:p w14:paraId="6E60A14E" w14:textId="1D839B20" w:rsidR="00634927" w:rsidRPr="007F0A04" w:rsidRDefault="00634927" w:rsidP="001841BA">
            <w:pPr>
              <w:spacing w:line="276" w:lineRule="auto"/>
              <w:jc w:val="both"/>
              <w:rPr>
                <w:rFonts w:cstheme="minorHAnsi"/>
              </w:rPr>
            </w:pPr>
          </w:p>
        </w:tc>
      </w:tr>
    </w:tbl>
    <w:p w14:paraId="3DA710DD" w14:textId="3FCD8116" w:rsidR="00634927" w:rsidRPr="007F0A04" w:rsidRDefault="00634927" w:rsidP="001841BA">
      <w:pPr>
        <w:pStyle w:val="Heading1"/>
        <w:spacing w:after="240" w:line="276" w:lineRule="auto"/>
        <w:jc w:val="both"/>
        <w:rPr>
          <w:rFonts w:asciiTheme="minorHAnsi" w:hAnsiTheme="minorHAnsi" w:cstheme="minorHAnsi"/>
          <w:b/>
          <w:bCs/>
          <w:sz w:val="28"/>
          <w:szCs w:val="28"/>
        </w:rPr>
      </w:pPr>
      <w:bookmarkStart w:id="8" w:name="_Toc229150092"/>
      <w:r w:rsidRPr="007F0A04">
        <w:rPr>
          <w:rFonts w:asciiTheme="minorHAnsi" w:hAnsiTheme="minorHAnsi" w:cstheme="minorHAnsi"/>
          <w:b/>
          <w:bCs/>
          <w:sz w:val="28"/>
          <w:szCs w:val="28"/>
        </w:rPr>
        <w:t>Roles and Responsibilities</w:t>
      </w:r>
      <w:r>
        <w:rPr>
          <w:rFonts w:asciiTheme="minorHAnsi" w:hAnsiTheme="minorHAnsi" w:cstheme="minorHAnsi"/>
          <w:b/>
          <w:bCs/>
          <w:sz w:val="28"/>
          <w:szCs w:val="28"/>
        </w:rPr>
        <w:t xml:space="preserve"> </w:t>
      </w:r>
      <w:r w:rsidR="00D133E4">
        <w:rPr>
          <w:rFonts w:asciiTheme="minorHAnsi" w:hAnsiTheme="minorHAnsi" w:cstheme="minorHAnsi"/>
          <w:b/>
          <w:bCs/>
          <w:sz w:val="28"/>
          <w:szCs w:val="28"/>
        </w:rPr>
        <w:t>towards</w:t>
      </w:r>
      <w:r>
        <w:rPr>
          <w:rFonts w:asciiTheme="minorHAnsi" w:hAnsiTheme="minorHAnsi" w:cstheme="minorHAnsi"/>
          <w:b/>
          <w:bCs/>
          <w:sz w:val="28"/>
          <w:szCs w:val="28"/>
        </w:rPr>
        <w:t xml:space="preserve"> this policy</w:t>
      </w:r>
      <w:bookmarkEnd w:id="8"/>
    </w:p>
    <w:p w14:paraId="6CB16708" w14:textId="77777777" w:rsidR="00E7676D" w:rsidRPr="00E7676D" w:rsidRDefault="00E7676D" w:rsidP="001841BA">
      <w:pPr>
        <w:spacing w:line="276" w:lineRule="auto"/>
        <w:jc w:val="both"/>
        <w:rPr>
          <w:rFonts w:cstheme="minorHAnsi"/>
          <w:b/>
          <w:bCs/>
        </w:rPr>
      </w:pPr>
      <w:r w:rsidRPr="00E7676D">
        <w:rPr>
          <w:rFonts w:cstheme="minorHAnsi"/>
          <w:b/>
          <w:bCs/>
        </w:rPr>
        <w:t>Management</w:t>
      </w:r>
    </w:p>
    <w:p w14:paraId="6CCA8109" w14:textId="77777777" w:rsidR="00E7676D" w:rsidRPr="00E7676D" w:rsidRDefault="00E7676D" w:rsidP="001841BA">
      <w:pPr>
        <w:numPr>
          <w:ilvl w:val="0"/>
          <w:numId w:val="32"/>
        </w:numPr>
        <w:spacing w:line="276" w:lineRule="auto"/>
        <w:jc w:val="both"/>
        <w:rPr>
          <w:rFonts w:cstheme="minorHAnsi"/>
        </w:rPr>
      </w:pPr>
      <w:r w:rsidRPr="00E7676D">
        <w:rPr>
          <w:rFonts w:cstheme="minorHAnsi"/>
        </w:rPr>
        <w:t xml:space="preserve">Ensure implementation and effective governance of the Living Wage Policy across all operations. </w:t>
      </w:r>
    </w:p>
    <w:p w14:paraId="2FC51C19" w14:textId="77777777" w:rsidR="00E7676D" w:rsidRPr="00E7676D" w:rsidRDefault="00E7676D" w:rsidP="001841BA">
      <w:pPr>
        <w:numPr>
          <w:ilvl w:val="0"/>
          <w:numId w:val="32"/>
        </w:numPr>
        <w:spacing w:line="276" w:lineRule="auto"/>
        <w:jc w:val="both"/>
        <w:rPr>
          <w:rFonts w:cstheme="minorHAnsi"/>
        </w:rPr>
      </w:pPr>
      <w:r w:rsidRPr="00E7676D">
        <w:rPr>
          <w:rFonts w:cstheme="minorHAnsi"/>
        </w:rPr>
        <w:t xml:space="preserve">Review and approve wage structures, employee welfare measures, and periodic revisions aligned with legal and business requirements. </w:t>
      </w:r>
    </w:p>
    <w:p w14:paraId="515BED3C" w14:textId="64D5BFF4" w:rsidR="00E7676D" w:rsidRPr="00E7676D" w:rsidRDefault="00E7676D" w:rsidP="001841BA">
      <w:pPr>
        <w:numPr>
          <w:ilvl w:val="0"/>
          <w:numId w:val="32"/>
        </w:numPr>
        <w:spacing w:line="276" w:lineRule="auto"/>
        <w:jc w:val="both"/>
        <w:rPr>
          <w:rFonts w:cstheme="minorHAnsi"/>
        </w:rPr>
      </w:pPr>
      <w:r w:rsidRPr="00E7676D">
        <w:rPr>
          <w:rFonts w:cstheme="minorHAnsi"/>
        </w:rPr>
        <w:t xml:space="preserve">Promote fair, transparent, and ethical compensation practices across the organization. </w:t>
      </w:r>
    </w:p>
    <w:p w14:paraId="4EA8F67B" w14:textId="77777777" w:rsidR="00E7676D" w:rsidRPr="00E7676D" w:rsidRDefault="00E7676D" w:rsidP="001841BA">
      <w:pPr>
        <w:spacing w:line="276" w:lineRule="auto"/>
        <w:jc w:val="both"/>
        <w:rPr>
          <w:rFonts w:cstheme="minorHAnsi"/>
          <w:b/>
          <w:bCs/>
        </w:rPr>
      </w:pPr>
      <w:r w:rsidRPr="00E7676D">
        <w:rPr>
          <w:rFonts w:cstheme="minorHAnsi"/>
          <w:b/>
          <w:bCs/>
        </w:rPr>
        <w:t>Human Resources (HR) Department</w:t>
      </w:r>
    </w:p>
    <w:p w14:paraId="4304A4CD" w14:textId="77777777" w:rsidR="00E7676D" w:rsidRPr="00E7676D" w:rsidRDefault="00E7676D" w:rsidP="001841BA">
      <w:pPr>
        <w:numPr>
          <w:ilvl w:val="0"/>
          <w:numId w:val="33"/>
        </w:numPr>
        <w:spacing w:line="276" w:lineRule="auto"/>
        <w:jc w:val="both"/>
        <w:rPr>
          <w:rFonts w:cstheme="minorHAnsi"/>
        </w:rPr>
      </w:pPr>
      <w:r w:rsidRPr="00E7676D">
        <w:rPr>
          <w:rFonts w:cstheme="minorHAnsi"/>
        </w:rPr>
        <w:lastRenderedPageBreak/>
        <w:t xml:space="preserve">Conduct periodic assessments of living wage requirements considering inflation, cost of living, and statutory obligations. </w:t>
      </w:r>
    </w:p>
    <w:p w14:paraId="24331754" w14:textId="77777777" w:rsidR="00E7676D" w:rsidRPr="00E7676D" w:rsidRDefault="00E7676D" w:rsidP="001841BA">
      <w:pPr>
        <w:numPr>
          <w:ilvl w:val="0"/>
          <w:numId w:val="33"/>
        </w:numPr>
        <w:spacing w:line="276" w:lineRule="auto"/>
        <w:jc w:val="both"/>
        <w:rPr>
          <w:rFonts w:cstheme="minorHAnsi"/>
        </w:rPr>
      </w:pPr>
      <w:r w:rsidRPr="00E7676D">
        <w:rPr>
          <w:rFonts w:cstheme="minorHAnsi"/>
        </w:rPr>
        <w:t xml:space="preserve">Ensure employees are compensated in accordance with applicable wage laws and company commitments. </w:t>
      </w:r>
    </w:p>
    <w:p w14:paraId="5712B699" w14:textId="77777777" w:rsidR="00E7676D" w:rsidRPr="00E7676D" w:rsidRDefault="00E7676D" w:rsidP="001841BA">
      <w:pPr>
        <w:numPr>
          <w:ilvl w:val="0"/>
          <w:numId w:val="33"/>
        </w:numPr>
        <w:spacing w:line="276" w:lineRule="auto"/>
        <w:jc w:val="both"/>
        <w:rPr>
          <w:rFonts w:cstheme="minorHAnsi"/>
        </w:rPr>
      </w:pPr>
      <w:r w:rsidRPr="00E7676D">
        <w:rPr>
          <w:rFonts w:cstheme="minorHAnsi"/>
        </w:rPr>
        <w:t xml:space="preserve">Maintain employee records related to wages, benefits, allowances, and statutory compliance. </w:t>
      </w:r>
    </w:p>
    <w:p w14:paraId="03F3F78F" w14:textId="77777777" w:rsidR="00E7676D" w:rsidRPr="00E7676D" w:rsidRDefault="00E7676D" w:rsidP="001841BA">
      <w:pPr>
        <w:numPr>
          <w:ilvl w:val="0"/>
          <w:numId w:val="33"/>
        </w:numPr>
        <w:spacing w:line="276" w:lineRule="auto"/>
        <w:jc w:val="both"/>
        <w:rPr>
          <w:rFonts w:cstheme="minorHAnsi"/>
        </w:rPr>
      </w:pPr>
      <w:r w:rsidRPr="00E7676D">
        <w:rPr>
          <w:rFonts w:cstheme="minorHAnsi"/>
        </w:rPr>
        <w:t xml:space="preserve">Facilitate employee awareness regarding compensation structures, benefits, and grievance mechanisms. </w:t>
      </w:r>
    </w:p>
    <w:p w14:paraId="06D88437" w14:textId="4F45F77A" w:rsidR="00E7676D" w:rsidRPr="00E7676D" w:rsidRDefault="00E7676D" w:rsidP="001841BA">
      <w:pPr>
        <w:numPr>
          <w:ilvl w:val="0"/>
          <w:numId w:val="33"/>
        </w:numPr>
        <w:spacing w:line="276" w:lineRule="auto"/>
        <w:jc w:val="both"/>
        <w:rPr>
          <w:rFonts w:cstheme="minorHAnsi"/>
        </w:rPr>
      </w:pPr>
      <w:r w:rsidRPr="00E7676D">
        <w:rPr>
          <w:rFonts w:cstheme="minorHAnsi"/>
        </w:rPr>
        <w:t xml:space="preserve">Address employee concerns related to wages, benefits, and working conditions in a fair and timely manner. </w:t>
      </w:r>
    </w:p>
    <w:p w14:paraId="3B54E7C8" w14:textId="77777777" w:rsidR="00E7676D" w:rsidRPr="00E7676D" w:rsidRDefault="00E7676D" w:rsidP="001841BA">
      <w:pPr>
        <w:spacing w:line="276" w:lineRule="auto"/>
        <w:jc w:val="both"/>
        <w:rPr>
          <w:rFonts w:cstheme="minorHAnsi"/>
          <w:b/>
          <w:bCs/>
        </w:rPr>
      </w:pPr>
      <w:r w:rsidRPr="00E7676D">
        <w:rPr>
          <w:rFonts w:cstheme="minorHAnsi"/>
          <w:b/>
          <w:bCs/>
        </w:rPr>
        <w:t>Finance Department</w:t>
      </w:r>
    </w:p>
    <w:p w14:paraId="434CA72B" w14:textId="77777777" w:rsidR="00E7676D" w:rsidRPr="00E7676D" w:rsidRDefault="00E7676D" w:rsidP="001841BA">
      <w:pPr>
        <w:numPr>
          <w:ilvl w:val="0"/>
          <w:numId w:val="34"/>
        </w:numPr>
        <w:spacing w:line="276" w:lineRule="auto"/>
        <w:jc w:val="both"/>
        <w:rPr>
          <w:rFonts w:cstheme="minorHAnsi"/>
        </w:rPr>
      </w:pPr>
      <w:r w:rsidRPr="00E7676D">
        <w:rPr>
          <w:rFonts w:cstheme="minorHAnsi"/>
        </w:rPr>
        <w:t xml:space="preserve">Ensure timely and accurate salary disbursement through formal and traceable payment systems. </w:t>
      </w:r>
    </w:p>
    <w:p w14:paraId="6EB5E958" w14:textId="77777777" w:rsidR="00E7676D" w:rsidRPr="00E7676D" w:rsidRDefault="00E7676D" w:rsidP="001841BA">
      <w:pPr>
        <w:numPr>
          <w:ilvl w:val="0"/>
          <w:numId w:val="34"/>
        </w:numPr>
        <w:spacing w:line="276" w:lineRule="auto"/>
        <w:jc w:val="both"/>
        <w:rPr>
          <w:rFonts w:cstheme="minorHAnsi"/>
        </w:rPr>
      </w:pPr>
      <w:r w:rsidRPr="00E7676D">
        <w:rPr>
          <w:rFonts w:cstheme="minorHAnsi"/>
        </w:rPr>
        <w:t xml:space="preserve">Maintain transparent payroll records and ensure compliance with applicable financial and statutory requirements. </w:t>
      </w:r>
    </w:p>
    <w:p w14:paraId="53C5D52C" w14:textId="77777777" w:rsidR="00E7676D" w:rsidRDefault="00E7676D" w:rsidP="001841BA">
      <w:pPr>
        <w:numPr>
          <w:ilvl w:val="0"/>
          <w:numId w:val="34"/>
        </w:numPr>
        <w:spacing w:line="276" w:lineRule="auto"/>
        <w:jc w:val="both"/>
        <w:rPr>
          <w:rFonts w:cstheme="minorHAnsi"/>
        </w:rPr>
      </w:pPr>
      <w:r w:rsidRPr="00E7676D">
        <w:rPr>
          <w:rFonts w:cstheme="minorHAnsi"/>
        </w:rPr>
        <w:t>Support budgeting and financial planning for employee compensation, benefits, and welfare initiatives.</w:t>
      </w:r>
    </w:p>
    <w:p w14:paraId="065437DA" w14:textId="77777777" w:rsidR="00E7676D" w:rsidRPr="00E7676D" w:rsidRDefault="00E7676D" w:rsidP="001841BA">
      <w:pPr>
        <w:spacing w:line="276" w:lineRule="auto"/>
        <w:jc w:val="both"/>
        <w:rPr>
          <w:rFonts w:cstheme="minorHAnsi"/>
          <w:b/>
          <w:bCs/>
        </w:rPr>
      </w:pPr>
      <w:r w:rsidRPr="00E7676D">
        <w:rPr>
          <w:rFonts w:cstheme="minorHAnsi"/>
          <w:b/>
          <w:bCs/>
        </w:rPr>
        <w:t>Employees</w:t>
      </w:r>
    </w:p>
    <w:p w14:paraId="67EF62F6" w14:textId="77777777" w:rsidR="00E7676D" w:rsidRPr="00E7676D" w:rsidRDefault="00E7676D" w:rsidP="001841BA">
      <w:pPr>
        <w:numPr>
          <w:ilvl w:val="0"/>
          <w:numId w:val="35"/>
        </w:numPr>
        <w:spacing w:line="276" w:lineRule="auto"/>
        <w:jc w:val="both"/>
        <w:rPr>
          <w:rFonts w:cstheme="minorHAnsi"/>
        </w:rPr>
      </w:pPr>
      <w:r w:rsidRPr="00E7676D">
        <w:rPr>
          <w:rFonts w:cstheme="minorHAnsi"/>
        </w:rPr>
        <w:t xml:space="preserve">Comply with company policies, procedures, and documentation requirements related to compensation and benefits. </w:t>
      </w:r>
    </w:p>
    <w:p w14:paraId="65B45D1E" w14:textId="77777777" w:rsidR="00E7676D" w:rsidRPr="00E7676D" w:rsidRDefault="00E7676D" w:rsidP="001841BA">
      <w:pPr>
        <w:numPr>
          <w:ilvl w:val="0"/>
          <w:numId w:val="35"/>
        </w:numPr>
        <w:spacing w:line="276" w:lineRule="auto"/>
        <w:jc w:val="both"/>
        <w:rPr>
          <w:rFonts w:cstheme="minorHAnsi"/>
        </w:rPr>
      </w:pPr>
      <w:r w:rsidRPr="00E7676D">
        <w:rPr>
          <w:rFonts w:cstheme="minorHAnsi"/>
        </w:rPr>
        <w:t xml:space="preserve">Raise concerns or grievances related to wages, benefits, or workplace practices through designated channels. </w:t>
      </w:r>
    </w:p>
    <w:p w14:paraId="2D6C52DB" w14:textId="16E00EA4" w:rsidR="00E7676D" w:rsidRPr="00E7676D" w:rsidRDefault="00E7676D" w:rsidP="001841BA">
      <w:pPr>
        <w:numPr>
          <w:ilvl w:val="0"/>
          <w:numId w:val="35"/>
        </w:numPr>
        <w:spacing w:line="276" w:lineRule="auto"/>
        <w:jc w:val="both"/>
        <w:rPr>
          <w:rFonts w:cstheme="minorHAnsi"/>
        </w:rPr>
      </w:pPr>
      <w:r w:rsidRPr="00E7676D">
        <w:rPr>
          <w:rFonts w:cstheme="minorHAnsi"/>
        </w:rPr>
        <w:t>Maintain accurate and updated records or information required for payroll and statutory compliance purposes.</w:t>
      </w:r>
    </w:p>
    <w:p w14:paraId="2242C7ED" w14:textId="77777777" w:rsidR="000F1F30" w:rsidRPr="007F0A04" w:rsidRDefault="000F1F30" w:rsidP="001841BA">
      <w:pPr>
        <w:pStyle w:val="Heading1"/>
        <w:spacing w:after="240" w:line="276" w:lineRule="auto"/>
        <w:jc w:val="both"/>
        <w:rPr>
          <w:rFonts w:asciiTheme="minorHAnsi" w:hAnsiTheme="minorHAnsi" w:cstheme="minorHAnsi"/>
          <w:b/>
          <w:bCs/>
          <w:sz w:val="28"/>
          <w:szCs w:val="28"/>
        </w:rPr>
      </w:pPr>
      <w:bookmarkStart w:id="9" w:name="_Toc229150093"/>
      <w:r w:rsidRPr="007F0A04">
        <w:rPr>
          <w:rFonts w:asciiTheme="minorHAnsi" w:hAnsiTheme="minorHAnsi" w:cstheme="minorHAnsi"/>
          <w:b/>
          <w:bCs/>
          <w:sz w:val="28"/>
          <w:szCs w:val="28"/>
        </w:rPr>
        <w:t>Continuous Improvement</w:t>
      </w:r>
      <w:bookmarkEnd w:id="9"/>
    </w:p>
    <w:p w14:paraId="7726773E" w14:textId="0074FACC" w:rsidR="00E7676D" w:rsidRPr="0017121D" w:rsidRDefault="00E7676D" w:rsidP="001841BA">
      <w:pPr>
        <w:spacing w:before="240" w:after="240" w:line="276" w:lineRule="auto"/>
        <w:jc w:val="both"/>
        <w:rPr>
          <w:rFonts w:ascii="Calibri" w:eastAsia="Calibri" w:hAnsi="Calibri" w:cs="Calibri"/>
          <w:highlight w:val="yellow"/>
        </w:rPr>
      </w:pPr>
      <w:r w:rsidRPr="0017121D">
        <w:rPr>
          <w:rFonts w:ascii="Calibri" w:eastAsia="Calibri" w:hAnsi="Calibri" w:cs="Calibri"/>
          <w:highlight w:val="yellow"/>
        </w:rPr>
        <w:t>PISPL is committed to continuously improving its compensation practices and will explore partnerships, research, and benchmarking to ensure our wages align with best practices and evolving standards.</w:t>
      </w:r>
    </w:p>
    <w:p w14:paraId="7B9FB5A9" w14:textId="7910A9C9" w:rsidR="00E7676D" w:rsidRPr="0017121D" w:rsidRDefault="00E7676D" w:rsidP="001841BA">
      <w:pPr>
        <w:spacing w:before="240" w:after="240" w:line="276" w:lineRule="auto"/>
        <w:jc w:val="both"/>
        <w:rPr>
          <w:rFonts w:ascii="Calibri" w:eastAsia="Calibri" w:hAnsi="Calibri" w:cs="Calibri"/>
          <w:highlight w:val="yellow"/>
        </w:rPr>
      </w:pPr>
      <w:r w:rsidRPr="0017121D">
        <w:rPr>
          <w:rFonts w:ascii="Calibri" w:eastAsia="Calibri" w:hAnsi="Calibri" w:cs="Calibri"/>
          <w:highlight w:val="yellow"/>
        </w:rPr>
        <w:t>Feedback from employees, stakeholders, and external experts will be sought to identify opportunities for enhancement and innovation in our compensation approach.</w:t>
      </w:r>
    </w:p>
    <w:p w14:paraId="3908FBF2" w14:textId="77777777" w:rsidR="00E7676D" w:rsidRPr="0017121D" w:rsidRDefault="00E7676D" w:rsidP="001841BA">
      <w:pPr>
        <w:spacing w:before="240" w:after="240" w:line="276" w:lineRule="auto"/>
        <w:jc w:val="both"/>
        <w:rPr>
          <w:rFonts w:ascii="Calibri" w:eastAsia="Calibri" w:hAnsi="Calibri" w:cs="Calibri"/>
        </w:rPr>
      </w:pPr>
      <w:r w:rsidRPr="0017121D">
        <w:rPr>
          <w:rFonts w:ascii="Calibri" w:eastAsia="Calibri" w:hAnsi="Calibri" w:cs="Calibri"/>
          <w:highlight w:val="yellow"/>
        </w:rPr>
        <w:t>By implementing this Minimum Living Wage Policy, PISPL affirms its commitment to fair compensation, employee well-being, and creating a workplace that respects the dignity and financial security of all employees.</w:t>
      </w:r>
    </w:p>
    <w:p w14:paraId="675DEF31" w14:textId="77777777" w:rsidR="0017121D" w:rsidRPr="005B5D70" w:rsidRDefault="0017121D" w:rsidP="001841BA">
      <w:pPr>
        <w:pStyle w:val="Heading1"/>
        <w:spacing w:after="240" w:line="276" w:lineRule="auto"/>
        <w:jc w:val="both"/>
        <w:rPr>
          <w:rFonts w:asciiTheme="minorHAnsi" w:hAnsiTheme="minorHAnsi" w:cstheme="minorHAnsi"/>
          <w:b/>
          <w:bCs/>
          <w:sz w:val="28"/>
          <w:szCs w:val="28"/>
        </w:rPr>
      </w:pPr>
      <w:bookmarkStart w:id="10" w:name="_Toc229150094"/>
      <w:r w:rsidRPr="005B5D70">
        <w:rPr>
          <w:rFonts w:asciiTheme="minorHAnsi" w:hAnsiTheme="minorHAnsi" w:cstheme="minorHAnsi"/>
          <w:b/>
          <w:bCs/>
          <w:sz w:val="28"/>
          <w:szCs w:val="28"/>
        </w:rPr>
        <w:lastRenderedPageBreak/>
        <w:t>Communication and Transparency:</w:t>
      </w:r>
      <w:bookmarkEnd w:id="10"/>
    </w:p>
    <w:p w14:paraId="19AE1A99" w14:textId="0F4AC9C2" w:rsidR="0017121D" w:rsidRPr="0017121D" w:rsidRDefault="0017121D" w:rsidP="001841BA">
      <w:pPr>
        <w:spacing w:before="240" w:after="240" w:line="276" w:lineRule="auto"/>
        <w:jc w:val="both"/>
        <w:rPr>
          <w:rFonts w:ascii="Calibri" w:eastAsia="Calibri" w:hAnsi="Calibri" w:cs="Calibri"/>
          <w:highlight w:val="yellow"/>
        </w:rPr>
      </w:pPr>
      <w:r w:rsidRPr="0017121D">
        <w:rPr>
          <w:rFonts w:ascii="Calibri" w:eastAsia="Calibri" w:hAnsi="Calibri" w:cs="Calibri"/>
          <w:highlight w:val="yellow"/>
        </w:rPr>
        <w:t>PISPL will communicate the minimum living wage policy to all employees and make it easily accessible through employee handbooks, intranet portals, or other relevant channels.</w:t>
      </w:r>
    </w:p>
    <w:p w14:paraId="473F135B" w14:textId="059D0125" w:rsidR="0017121D" w:rsidRPr="0017121D" w:rsidRDefault="0017121D" w:rsidP="001841BA">
      <w:pPr>
        <w:spacing w:before="240" w:after="240" w:line="276" w:lineRule="auto"/>
        <w:jc w:val="both"/>
        <w:rPr>
          <w:rFonts w:ascii="Calibri" w:eastAsia="Calibri" w:hAnsi="Calibri" w:cs="Calibri"/>
          <w:highlight w:val="yellow"/>
        </w:rPr>
      </w:pPr>
      <w:r w:rsidRPr="0017121D">
        <w:rPr>
          <w:rFonts w:ascii="Calibri" w:eastAsia="Calibri" w:hAnsi="Calibri" w:cs="Calibri"/>
          <w:highlight w:val="yellow"/>
        </w:rPr>
        <w:t>PISPL will provide clear information on how the minimum living wage is calculated, updated, and how employees can address any concerns or questions related to their compensation.</w:t>
      </w:r>
    </w:p>
    <w:p w14:paraId="59D6779A" w14:textId="77777777" w:rsidR="0017121D" w:rsidRPr="005B5D70" w:rsidRDefault="0017121D" w:rsidP="001841BA">
      <w:pPr>
        <w:pStyle w:val="Heading1"/>
        <w:spacing w:after="240" w:line="276" w:lineRule="auto"/>
        <w:jc w:val="both"/>
        <w:rPr>
          <w:rFonts w:asciiTheme="minorHAnsi" w:hAnsiTheme="minorHAnsi" w:cstheme="minorHAnsi"/>
          <w:b/>
          <w:bCs/>
          <w:sz w:val="28"/>
          <w:szCs w:val="28"/>
        </w:rPr>
      </w:pPr>
      <w:bookmarkStart w:id="11" w:name="_829vqqz8z1gu" w:colFirst="0" w:colLast="0"/>
      <w:bookmarkStart w:id="12" w:name="_Toc229150095"/>
      <w:bookmarkEnd w:id="11"/>
      <w:r w:rsidRPr="005B5D70">
        <w:rPr>
          <w:rFonts w:asciiTheme="minorHAnsi" w:hAnsiTheme="minorHAnsi" w:cstheme="minorHAnsi"/>
          <w:b/>
          <w:bCs/>
          <w:sz w:val="28"/>
          <w:szCs w:val="28"/>
        </w:rPr>
        <w:t>Compliance Monitoring:</w:t>
      </w:r>
      <w:bookmarkEnd w:id="12"/>
    </w:p>
    <w:p w14:paraId="602A9494" w14:textId="77777777" w:rsidR="0017121D" w:rsidRPr="0017121D" w:rsidRDefault="0017121D" w:rsidP="001841BA">
      <w:pPr>
        <w:spacing w:before="240" w:after="240" w:line="276" w:lineRule="auto"/>
        <w:jc w:val="both"/>
        <w:rPr>
          <w:rFonts w:ascii="Calibri" w:eastAsia="Calibri" w:hAnsi="Calibri" w:cs="Calibri"/>
          <w:highlight w:val="yellow"/>
        </w:rPr>
      </w:pPr>
      <w:r w:rsidRPr="0017121D">
        <w:rPr>
          <w:rFonts w:ascii="Calibri" w:eastAsia="Calibri" w:hAnsi="Calibri" w:cs="Calibri"/>
          <w:highlight w:val="yellow"/>
        </w:rPr>
        <w:t>PISPL will establish mechanisms to monitor compliance with the minimum living wage policy.</w:t>
      </w:r>
    </w:p>
    <w:p w14:paraId="77DA93B3" w14:textId="138493E6" w:rsidR="0017121D" w:rsidRPr="0017121D" w:rsidRDefault="0017121D" w:rsidP="001841BA">
      <w:pPr>
        <w:spacing w:before="240" w:after="240" w:line="276" w:lineRule="auto"/>
        <w:jc w:val="both"/>
        <w:rPr>
          <w:rFonts w:ascii="Calibri" w:eastAsia="Calibri" w:hAnsi="Calibri" w:cs="Calibri"/>
        </w:rPr>
      </w:pPr>
      <w:r w:rsidRPr="0017121D">
        <w:rPr>
          <w:rFonts w:ascii="Calibri" w:eastAsia="Calibri" w:hAnsi="Calibri" w:cs="Calibri"/>
          <w:highlight w:val="yellow"/>
        </w:rPr>
        <w:t>Regular audits, payroll reviews, and data analysis will be conducted to ensure that all employees receive wages in accordance with the minimum living wage policy.</w:t>
      </w:r>
    </w:p>
    <w:p w14:paraId="2C505C1E" w14:textId="1203B333" w:rsidR="00634927" w:rsidRPr="007F0A04" w:rsidRDefault="00634927" w:rsidP="001841BA">
      <w:pPr>
        <w:pStyle w:val="Heading1"/>
        <w:spacing w:after="240" w:line="276" w:lineRule="auto"/>
        <w:jc w:val="both"/>
        <w:rPr>
          <w:rFonts w:asciiTheme="minorHAnsi" w:hAnsiTheme="minorHAnsi" w:cstheme="minorHAnsi"/>
          <w:b/>
          <w:bCs/>
          <w:sz w:val="28"/>
          <w:szCs w:val="28"/>
        </w:rPr>
      </w:pPr>
      <w:bookmarkStart w:id="13" w:name="_Toc229150096"/>
      <w:r w:rsidRPr="007F0A04">
        <w:rPr>
          <w:rFonts w:asciiTheme="minorHAnsi" w:hAnsiTheme="minorHAnsi" w:cstheme="minorHAnsi"/>
          <w:b/>
          <w:bCs/>
          <w:sz w:val="28"/>
          <w:szCs w:val="28"/>
        </w:rPr>
        <w:t>Review Mechanism</w:t>
      </w:r>
      <w:bookmarkEnd w:id="13"/>
    </w:p>
    <w:p w14:paraId="33596BA6" w14:textId="3EE316AA" w:rsidR="00E7676D" w:rsidRPr="0017121D" w:rsidRDefault="00E7676D" w:rsidP="001841BA">
      <w:pPr>
        <w:spacing w:before="240" w:after="240" w:line="276" w:lineRule="auto"/>
        <w:jc w:val="both"/>
        <w:rPr>
          <w:rFonts w:ascii="Calibri" w:eastAsia="Calibri" w:hAnsi="Calibri" w:cs="Calibri"/>
          <w:highlight w:val="yellow"/>
        </w:rPr>
      </w:pPr>
      <w:r w:rsidRPr="0017121D">
        <w:rPr>
          <w:rFonts w:ascii="Calibri" w:eastAsia="Calibri" w:hAnsi="Calibri" w:cs="Calibri"/>
          <w:highlight w:val="yellow"/>
        </w:rPr>
        <w:t xml:space="preserve">The minimum living wage will be reviewed </w:t>
      </w:r>
      <w:r w:rsidR="00467FA7" w:rsidRPr="0017121D">
        <w:rPr>
          <w:rFonts w:ascii="Calibri" w:eastAsia="Calibri" w:hAnsi="Calibri" w:cs="Calibri"/>
          <w:highlight w:val="yellow"/>
        </w:rPr>
        <w:t>annually</w:t>
      </w:r>
      <w:r w:rsidR="009C4DC3" w:rsidRPr="0017121D">
        <w:rPr>
          <w:rFonts w:ascii="Calibri" w:eastAsia="Calibri" w:hAnsi="Calibri" w:cs="Calibri"/>
          <w:highlight w:val="yellow"/>
        </w:rPr>
        <w:t xml:space="preserve"> or as needed by Human Resource Department </w:t>
      </w:r>
      <w:r w:rsidRPr="0017121D">
        <w:rPr>
          <w:rFonts w:ascii="Calibri" w:eastAsia="Calibri" w:hAnsi="Calibri" w:cs="Calibri"/>
          <w:highlight w:val="yellow"/>
        </w:rPr>
        <w:t>to ensure it remains in line with the changing cost of living and economic conditions.</w:t>
      </w:r>
    </w:p>
    <w:p w14:paraId="21EAC647" w14:textId="1947BDB0" w:rsidR="00634927" w:rsidRPr="0017121D" w:rsidRDefault="00E7676D" w:rsidP="001841BA">
      <w:pPr>
        <w:spacing w:before="240" w:after="240" w:line="276" w:lineRule="auto"/>
        <w:jc w:val="both"/>
        <w:rPr>
          <w:rFonts w:ascii="Calibri" w:eastAsia="Calibri" w:hAnsi="Calibri" w:cs="Calibri"/>
        </w:rPr>
      </w:pPr>
      <w:r w:rsidRPr="0017121D">
        <w:rPr>
          <w:rFonts w:ascii="Calibri" w:eastAsia="Calibri" w:hAnsi="Calibri" w:cs="Calibri"/>
          <w:highlight w:val="yellow"/>
        </w:rPr>
        <w:t>PISPL will engage in regular dialogue with employees, labor unions (if applicable), and external stakeholders to gather feedback and insights on the adequacy of the minimum living wage.</w:t>
      </w:r>
    </w:p>
    <w:p w14:paraId="61DA923E" w14:textId="41FF092D" w:rsidR="00D133E4" w:rsidRPr="00D133E4" w:rsidRDefault="00D133E4" w:rsidP="001841BA">
      <w:pPr>
        <w:spacing w:before="100" w:beforeAutospacing="1" w:after="0" w:line="276" w:lineRule="auto"/>
        <w:jc w:val="both"/>
        <w:rPr>
          <w:rFonts w:eastAsia="Times New Roman" w:cstheme="minorHAnsi"/>
          <w:b/>
          <w:bCs/>
          <w:sz w:val="24"/>
          <w:szCs w:val="24"/>
          <w:lang w:val="it-IT" w:eastAsia="en-IN"/>
        </w:rPr>
      </w:pPr>
      <w:r w:rsidRPr="00D133E4">
        <w:rPr>
          <w:rFonts w:eastAsia="Times New Roman" w:cstheme="minorHAnsi"/>
          <w:b/>
          <w:bCs/>
          <w:sz w:val="24"/>
          <w:szCs w:val="24"/>
          <w:lang w:val="it-IT" w:eastAsia="en-IN"/>
        </w:rPr>
        <w:t>Doc</w:t>
      </w:r>
      <w:r>
        <w:rPr>
          <w:rFonts w:eastAsia="Times New Roman" w:cstheme="minorHAnsi"/>
          <w:b/>
          <w:bCs/>
          <w:sz w:val="24"/>
          <w:szCs w:val="24"/>
          <w:lang w:val="it-IT" w:eastAsia="en-IN"/>
        </w:rPr>
        <w:t>umnet</w:t>
      </w:r>
      <w:r w:rsidRPr="00D133E4">
        <w:rPr>
          <w:rFonts w:eastAsia="Times New Roman" w:cstheme="minorHAnsi"/>
          <w:b/>
          <w:bCs/>
          <w:sz w:val="24"/>
          <w:szCs w:val="24"/>
          <w:lang w:val="it-IT" w:eastAsia="en-IN"/>
        </w:rPr>
        <w:t xml:space="preserve"> </w:t>
      </w:r>
      <w:r>
        <w:rPr>
          <w:rFonts w:eastAsia="Times New Roman" w:cstheme="minorHAnsi"/>
          <w:b/>
          <w:bCs/>
          <w:sz w:val="24"/>
          <w:szCs w:val="24"/>
          <w:lang w:val="it-IT" w:eastAsia="en-IN"/>
        </w:rPr>
        <w:t>n</w:t>
      </w:r>
      <w:r w:rsidRPr="00D133E4">
        <w:rPr>
          <w:rFonts w:eastAsia="Times New Roman" w:cstheme="minorHAnsi"/>
          <w:b/>
          <w:bCs/>
          <w:sz w:val="24"/>
          <w:szCs w:val="24"/>
          <w:lang w:val="it-IT" w:eastAsia="en-IN"/>
        </w:rPr>
        <w:t>o</w:t>
      </w:r>
      <w:r>
        <w:rPr>
          <w:rFonts w:eastAsia="Times New Roman" w:cstheme="minorHAnsi"/>
          <w:b/>
          <w:bCs/>
          <w:sz w:val="24"/>
          <w:szCs w:val="24"/>
          <w:lang w:val="it-IT" w:eastAsia="en-IN"/>
        </w:rPr>
        <w:t>.</w:t>
      </w:r>
      <w:r w:rsidRPr="00D133E4">
        <w:rPr>
          <w:rFonts w:eastAsia="Times New Roman" w:cstheme="minorHAnsi"/>
          <w:b/>
          <w:bCs/>
          <w:sz w:val="24"/>
          <w:szCs w:val="24"/>
          <w:lang w:val="it-IT" w:eastAsia="en-IN"/>
        </w:rPr>
        <w:t>: D</w:t>
      </w:r>
      <w:r>
        <w:rPr>
          <w:rFonts w:eastAsia="Times New Roman" w:cstheme="minorHAnsi"/>
          <w:b/>
          <w:bCs/>
          <w:sz w:val="24"/>
          <w:szCs w:val="24"/>
          <w:lang w:val="it-IT" w:eastAsia="en-IN"/>
        </w:rPr>
        <w:t>OC</w:t>
      </w:r>
      <w:r w:rsidRPr="00D133E4">
        <w:rPr>
          <w:rFonts w:eastAsia="Times New Roman" w:cstheme="minorHAnsi"/>
          <w:b/>
          <w:bCs/>
          <w:sz w:val="24"/>
          <w:szCs w:val="24"/>
          <w:lang w:val="it-IT" w:eastAsia="en-IN"/>
        </w:rPr>
        <w:t>.PISPL.P</w:t>
      </w:r>
      <w:r>
        <w:rPr>
          <w:rFonts w:eastAsia="Times New Roman" w:cstheme="minorHAnsi"/>
          <w:b/>
          <w:bCs/>
          <w:sz w:val="24"/>
          <w:szCs w:val="24"/>
          <w:lang w:val="it-IT" w:eastAsia="en-IN"/>
        </w:rPr>
        <w:t>OL.0</w:t>
      </w:r>
      <w:r w:rsidR="00441BBB">
        <w:rPr>
          <w:rFonts w:eastAsia="Times New Roman" w:cstheme="minorHAnsi"/>
          <w:b/>
          <w:bCs/>
          <w:sz w:val="24"/>
          <w:szCs w:val="24"/>
          <w:lang w:val="it-IT" w:eastAsia="en-IN"/>
        </w:rPr>
        <w:t>0</w:t>
      </w:r>
      <w:r w:rsidR="00467FA7">
        <w:rPr>
          <w:rFonts w:eastAsia="Times New Roman" w:cstheme="minorHAnsi"/>
          <w:b/>
          <w:bCs/>
          <w:sz w:val="24"/>
          <w:szCs w:val="24"/>
          <w:lang w:val="it-IT" w:eastAsia="en-IN"/>
        </w:rPr>
        <w:t>5</w:t>
      </w:r>
    </w:p>
    <w:p w14:paraId="46C545AE" w14:textId="1E5945E1" w:rsidR="00634927" w:rsidRDefault="00634927" w:rsidP="001841BA">
      <w:pPr>
        <w:spacing w:before="100" w:beforeAutospacing="1" w:after="0" w:line="276" w:lineRule="auto"/>
        <w:jc w:val="both"/>
        <w:rPr>
          <w:rFonts w:eastAsia="Times New Roman" w:cstheme="minorHAnsi"/>
          <w:b/>
          <w:bCs/>
          <w:sz w:val="24"/>
          <w:szCs w:val="24"/>
          <w:lang w:eastAsia="en-IN"/>
        </w:rPr>
      </w:pPr>
      <w:r>
        <w:rPr>
          <w:rFonts w:eastAsia="Times New Roman" w:cstheme="minorHAnsi"/>
          <w:b/>
          <w:bCs/>
          <w:sz w:val="24"/>
          <w:szCs w:val="24"/>
          <w:lang w:eastAsia="en-IN"/>
        </w:rPr>
        <w:t>Effective Date: 01-01-2025</w:t>
      </w:r>
    </w:p>
    <w:p w14:paraId="190F0908" w14:textId="77777777" w:rsidR="00634927" w:rsidRDefault="00634927" w:rsidP="001841BA">
      <w:pPr>
        <w:spacing w:after="0" w:line="276" w:lineRule="auto"/>
        <w:jc w:val="both"/>
        <w:rPr>
          <w:rFonts w:eastAsia="Times New Roman" w:cstheme="minorHAnsi"/>
          <w:b/>
          <w:bCs/>
          <w:sz w:val="24"/>
          <w:szCs w:val="24"/>
          <w:lang w:eastAsia="en-IN"/>
        </w:rPr>
      </w:pPr>
      <w:r>
        <w:rPr>
          <w:rFonts w:eastAsia="Times New Roman" w:cstheme="minorHAnsi"/>
          <w:b/>
          <w:bCs/>
          <w:sz w:val="24"/>
          <w:szCs w:val="24"/>
          <w:lang w:eastAsia="en-IN"/>
        </w:rPr>
        <w:t>Last Review Date: 01-01-2026</w:t>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t>Rev. No: 1.0</w:t>
      </w:r>
    </w:p>
    <w:p w14:paraId="70DA2768" w14:textId="77777777" w:rsidR="00634927" w:rsidRPr="00603048" w:rsidRDefault="00634927" w:rsidP="001841BA">
      <w:pPr>
        <w:spacing w:after="100" w:afterAutospacing="1" w:line="276" w:lineRule="auto"/>
        <w:jc w:val="both"/>
        <w:rPr>
          <w:rFonts w:eastAsia="Times New Roman" w:cstheme="minorHAnsi"/>
          <w:b/>
          <w:bCs/>
          <w:sz w:val="24"/>
          <w:szCs w:val="24"/>
          <w:lang w:eastAsia="en-IN"/>
        </w:rPr>
      </w:pPr>
      <w:r w:rsidRPr="00603048">
        <w:rPr>
          <w:rFonts w:eastAsia="Times New Roman" w:cstheme="minorHAnsi"/>
          <w:b/>
          <w:bCs/>
          <w:sz w:val="24"/>
          <w:szCs w:val="24"/>
          <w:lang w:eastAsia="en-IN"/>
        </w:rPr>
        <w:t>Next Review Date: 01-01-2027</w:t>
      </w:r>
    </w:p>
    <w:p w14:paraId="7C26C720" w14:textId="77777777" w:rsidR="00634927" w:rsidRDefault="00634927" w:rsidP="001841BA">
      <w:pPr>
        <w:spacing w:line="276" w:lineRule="auto"/>
        <w:jc w:val="right"/>
        <w:rPr>
          <w:rFonts w:cstheme="minorHAnsi"/>
        </w:rPr>
      </w:pPr>
    </w:p>
    <w:p w14:paraId="76B20AB0" w14:textId="77777777" w:rsidR="00634927" w:rsidRDefault="00634927" w:rsidP="001841BA">
      <w:pPr>
        <w:spacing w:line="276" w:lineRule="auto"/>
        <w:jc w:val="right"/>
        <w:rPr>
          <w:rFonts w:cstheme="minorHAnsi"/>
        </w:rPr>
      </w:pPr>
    </w:p>
    <w:p w14:paraId="2750E9B7" w14:textId="77777777" w:rsidR="00634927" w:rsidRDefault="00634927" w:rsidP="001841BA">
      <w:pPr>
        <w:spacing w:line="276" w:lineRule="auto"/>
        <w:jc w:val="right"/>
        <w:rPr>
          <w:rFonts w:cstheme="minorHAnsi"/>
        </w:rPr>
      </w:pPr>
    </w:p>
    <w:p w14:paraId="6622DAFC" w14:textId="77777777" w:rsidR="00634927" w:rsidRPr="007F0A04" w:rsidRDefault="00634927" w:rsidP="001841BA">
      <w:pPr>
        <w:spacing w:line="276" w:lineRule="auto"/>
        <w:jc w:val="right"/>
        <w:rPr>
          <w:rFonts w:cstheme="minorHAnsi"/>
        </w:rPr>
      </w:pPr>
      <w:r>
        <w:rPr>
          <w:rFonts w:cstheme="minorHAnsi"/>
        </w:rPr>
        <w:tab/>
      </w:r>
      <w:r>
        <w:rPr>
          <w:rFonts w:cstheme="minorHAnsi"/>
        </w:rPr>
        <w:tab/>
      </w:r>
      <w:r>
        <w:rPr>
          <w:rFonts w:cstheme="minorHAnsi"/>
        </w:rPr>
        <w:tab/>
        <w:t xml:space="preserve">Approved By: </w:t>
      </w:r>
    </w:p>
    <w:p w14:paraId="6237D6A7" w14:textId="77777777" w:rsidR="00634927" w:rsidRPr="007F0A04" w:rsidRDefault="00634927" w:rsidP="001841BA">
      <w:pPr>
        <w:spacing w:line="276" w:lineRule="auto"/>
        <w:jc w:val="right"/>
        <w:rPr>
          <w:rFonts w:cstheme="minorHAnsi"/>
        </w:rPr>
      </w:pPr>
      <w:r>
        <w:rPr>
          <w:rFonts w:cstheme="minorHAnsi"/>
        </w:rPr>
        <w:t>General Manager (PISPL Group)</w:t>
      </w:r>
    </w:p>
    <w:p w14:paraId="1332AE18" w14:textId="77777777" w:rsidR="00634927" w:rsidRDefault="00634927" w:rsidP="001841BA">
      <w:pPr>
        <w:spacing w:line="276" w:lineRule="auto"/>
        <w:jc w:val="both"/>
        <w:rPr>
          <w:rFonts w:cstheme="minorHAnsi"/>
        </w:rPr>
      </w:pPr>
    </w:p>
    <w:p w14:paraId="1854418B" w14:textId="77777777" w:rsidR="001841BA" w:rsidRDefault="001841BA" w:rsidP="001841BA">
      <w:pPr>
        <w:spacing w:line="276" w:lineRule="auto"/>
        <w:jc w:val="both"/>
        <w:rPr>
          <w:rFonts w:cstheme="minorHAnsi"/>
        </w:rPr>
      </w:pPr>
    </w:p>
    <w:p w14:paraId="01F39548" w14:textId="77777777" w:rsidR="001841BA" w:rsidRDefault="001841BA" w:rsidP="001841BA">
      <w:pPr>
        <w:spacing w:line="276" w:lineRule="auto"/>
        <w:jc w:val="both"/>
        <w:rPr>
          <w:rFonts w:cstheme="minorHAnsi"/>
        </w:rPr>
      </w:pPr>
    </w:p>
    <w:p w14:paraId="1A4D9800" w14:textId="77777777" w:rsidR="00634927" w:rsidRPr="007F0A04" w:rsidRDefault="00634927" w:rsidP="001841BA">
      <w:pPr>
        <w:pStyle w:val="Heading1"/>
        <w:spacing w:after="240" w:line="276" w:lineRule="auto"/>
        <w:jc w:val="center"/>
        <w:rPr>
          <w:rFonts w:asciiTheme="minorHAnsi" w:hAnsiTheme="minorHAnsi" w:cstheme="minorHAnsi"/>
          <w:b/>
          <w:bCs/>
          <w:sz w:val="28"/>
          <w:szCs w:val="28"/>
        </w:rPr>
      </w:pPr>
      <w:bookmarkStart w:id="14" w:name="_Toc229150097"/>
      <w:r w:rsidRPr="007F0A04">
        <w:rPr>
          <w:rFonts w:asciiTheme="minorHAnsi" w:hAnsiTheme="minorHAnsi" w:cstheme="minorHAnsi"/>
          <w:b/>
          <w:bCs/>
          <w:sz w:val="28"/>
          <w:szCs w:val="28"/>
        </w:rPr>
        <w:lastRenderedPageBreak/>
        <w:t>Acknowledgement</w:t>
      </w:r>
      <w:bookmarkEnd w:id="14"/>
    </w:p>
    <w:p w14:paraId="04EA2E6A" w14:textId="77777777" w:rsidR="001841BA" w:rsidRPr="001841BA" w:rsidRDefault="001841BA" w:rsidP="001841BA">
      <w:pPr>
        <w:spacing w:line="276" w:lineRule="auto"/>
        <w:jc w:val="both"/>
        <w:rPr>
          <w:rFonts w:cstheme="minorHAnsi"/>
        </w:rPr>
      </w:pPr>
      <w:r w:rsidRPr="001841BA">
        <w:rPr>
          <w:rFonts w:cstheme="minorHAnsi"/>
        </w:rPr>
        <w:t>I, the undersigned, acknowledge that I have received, read, and understood the Living Wage Policy of PISPL Group. I understand the Company’s commitment to fair compensation practices, employee well-being, ethical employment standards, and compliance with applicable labour laws and regulations.</w:t>
      </w:r>
    </w:p>
    <w:p w14:paraId="2703391A" w14:textId="77777777" w:rsidR="001841BA" w:rsidRPr="001841BA" w:rsidRDefault="001841BA" w:rsidP="001841BA">
      <w:pPr>
        <w:spacing w:line="276" w:lineRule="auto"/>
        <w:jc w:val="both"/>
        <w:rPr>
          <w:rFonts w:cstheme="minorHAnsi"/>
        </w:rPr>
      </w:pPr>
      <w:r w:rsidRPr="001841BA">
        <w:rPr>
          <w:rFonts w:cstheme="minorHAnsi"/>
        </w:rPr>
        <w:t>I understand that:</w:t>
      </w:r>
    </w:p>
    <w:p w14:paraId="41B274CF" w14:textId="77777777" w:rsidR="001841BA" w:rsidRPr="001841BA" w:rsidRDefault="001841BA" w:rsidP="001841BA">
      <w:pPr>
        <w:numPr>
          <w:ilvl w:val="0"/>
          <w:numId w:val="36"/>
        </w:numPr>
        <w:spacing w:line="276" w:lineRule="auto"/>
        <w:jc w:val="both"/>
        <w:rPr>
          <w:rFonts w:cstheme="minorHAnsi"/>
        </w:rPr>
      </w:pPr>
      <w:r w:rsidRPr="001841BA">
        <w:rPr>
          <w:rFonts w:cstheme="minorHAnsi"/>
        </w:rPr>
        <w:t xml:space="preserve">I am responsible for complying with this policy and all applicable company procedures related to wages, benefits, and ethical workplace practices. </w:t>
      </w:r>
    </w:p>
    <w:p w14:paraId="76380548" w14:textId="77777777" w:rsidR="001841BA" w:rsidRPr="001841BA" w:rsidRDefault="001841BA" w:rsidP="001841BA">
      <w:pPr>
        <w:numPr>
          <w:ilvl w:val="0"/>
          <w:numId w:val="36"/>
        </w:numPr>
        <w:spacing w:line="276" w:lineRule="auto"/>
        <w:jc w:val="both"/>
        <w:rPr>
          <w:rFonts w:cstheme="minorHAnsi"/>
        </w:rPr>
      </w:pPr>
      <w:r w:rsidRPr="001841BA">
        <w:rPr>
          <w:rFonts w:cstheme="minorHAnsi"/>
        </w:rPr>
        <w:t xml:space="preserve">I have the right to receive fair compensation, statutory benefits, and timely wage payments in accordance with applicable laws and company policies. </w:t>
      </w:r>
    </w:p>
    <w:p w14:paraId="5E2FA46C" w14:textId="77777777" w:rsidR="001841BA" w:rsidRPr="001841BA" w:rsidRDefault="001841BA" w:rsidP="001841BA">
      <w:pPr>
        <w:numPr>
          <w:ilvl w:val="0"/>
          <w:numId w:val="36"/>
        </w:numPr>
        <w:spacing w:line="276" w:lineRule="auto"/>
        <w:jc w:val="both"/>
        <w:rPr>
          <w:rFonts w:cstheme="minorHAnsi"/>
        </w:rPr>
      </w:pPr>
      <w:r w:rsidRPr="001841BA">
        <w:rPr>
          <w:rFonts w:cstheme="minorHAnsi"/>
        </w:rPr>
        <w:t xml:space="preserve">I must provide accurate and complete information required for payroll, statutory compliance, and employee benefit processes. </w:t>
      </w:r>
    </w:p>
    <w:p w14:paraId="64C3BA72" w14:textId="77777777" w:rsidR="001841BA" w:rsidRPr="001841BA" w:rsidRDefault="001841BA" w:rsidP="001841BA">
      <w:pPr>
        <w:numPr>
          <w:ilvl w:val="0"/>
          <w:numId w:val="36"/>
        </w:numPr>
        <w:spacing w:line="276" w:lineRule="auto"/>
        <w:jc w:val="both"/>
        <w:rPr>
          <w:rFonts w:cstheme="minorHAnsi"/>
        </w:rPr>
      </w:pPr>
      <w:r w:rsidRPr="001841BA">
        <w:rPr>
          <w:rFonts w:cstheme="minorHAnsi"/>
        </w:rPr>
        <w:t xml:space="preserve">I may raise any concerns or grievances related to wages, benefits, or workplace practices through the designated grievance mechanism in good faith. </w:t>
      </w:r>
    </w:p>
    <w:p w14:paraId="43D480E1" w14:textId="77777777" w:rsidR="001841BA" w:rsidRPr="001841BA" w:rsidRDefault="001841BA" w:rsidP="001841BA">
      <w:pPr>
        <w:numPr>
          <w:ilvl w:val="0"/>
          <w:numId w:val="36"/>
        </w:numPr>
        <w:spacing w:line="276" w:lineRule="auto"/>
        <w:jc w:val="both"/>
        <w:rPr>
          <w:rFonts w:cstheme="minorHAnsi"/>
        </w:rPr>
      </w:pPr>
      <w:r w:rsidRPr="001841BA">
        <w:rPr>
          <w:rFonts w:cstheme="minorHAnsi"/>
        </w:rPr>
        <w:t xml:space="preserve">The Company will treat all concerns and grievances fairly, confidentially, and without retaliation. </w:t>
      </w:r>
    </w:p>
    <w:p w14:paraId="4A610CEE" w14:textId="77777777" w:rsidR="001841BA" w:rsidRPr="001841BA" w:rsidRDefault="001841BA" w:rsidP="001841BA">
      <w:pPr>
        <w:numPr>
          <w:ilvl w:val="0"/>
          <w:numId w:val="36"/>
        </w:numPr>
        <w:spacing w:line="276" w:lineRule="auto"/>
        <w:jc w:val="both"/>
        <w:rPr>
          <w:rFonts w:cstheme="minorHAnsi"/>
        </w:rPr>
      </w:pPr>
      <w:r w:rsidRPr="001841BA">
        <w:rPr>
          <w:rFonts w:cstheme="minorHAnsi"/>
        </w:rPr>
        <w:t xml:space="preserve">Failure to comply with company policies, submission of false information, or misuse of compensation and benefit processes may result in disciplinary action in accordance with company policies and applicable laws. </w:t>
      </w:r>
    </w:p>
    <w:p w14:paraId="3263F8DB" w14:textId="1F1ADCBC" w:rsidR="001841BA" w:rsidRPr="001841BA" w:rsidRDefault="001841BA" w:rsidP="001841BA">
      <w:pPr>
        <w:spacing w:line="276" w:lineRule="auto"/>
        <w:jc w:val="both"/>
        <w:rPr>
          <w:rFonts w:cstheme="minorHAnsi"/>
        </w:rPr>
      </w:pPr>
      <w:r w:rsidRPr="001841BA">
        <w:rPr>
          <w:rFonts w:cstheme="minorHAnsi"/>
        </w:rPr>
        <w:t>By signing this acknowledgement, I commit to supporting the Company’s commitment to fair labour practices, employee well-being, and responsible workplace conduct.</w:t>
      </w:r>
    </w:p>
    <w:p w14:paraId="404EC6EB" w14:textId="77777777" w:rsidR="001841BA" w:rsidRPr="001841BA" w:rsidRDefault="001841BA" w:rsidP="001841BA">
      <w:pPr>
        <w:spacing w:line="276" w:lineRule="auto"/>
        <w:jc w:val="both"/>
        <w:rPr>
          <w:rFonts w:cstheme="minorHAnsi"/>
        </w:rPr>
      </w:pPr>
      <w:r w:rsidRPr="001841BA">
        <w:rPr>
          <w:rFonts w:cstheme="minorHAnsi"/>
          <w:b/>
          <w:bCs/>
        </w:rPr>
        <w:t>Employee Name:</w:t>
      </w:r>
      <w:r w:rsidRPr="001841BA">
        <w:rPr>
          <w:rFonts w:cstheme="minorHAnsi"/>
        </w:rPr>
        <w:t xml:space="preserve"> ____________________</w:t>
      </w:r>
    </w:p>
    <w:p w14:paraId="29320BA6" w14:textId="77777777" w:rsidR="001841BA" w:rsidRPr="001841BA" w:rsidRDefault="001841BA" w:rsidP="001841BA">
      <w:pPr>
        <w:spacing w:line="276" w:lineRule="auto"/>
        <w:jc w:val="both"/>
        <w:rPr>
          <w:rFonts w:cstheme="minorHAnsi"/>
        </w:rPr>
      </w:pPr>
      <w:r w:rsidRPr="001841BA">
        <w:rPr>
          <w:rFonts w:cstheme="minorHAnsi"/>
          <w:b/>
          <w:bCs/>
        </w:rPr>
        <w:t>Designation:</w:t>
      </w:r>
      <w:r w:rsidRPr="001841BA">
        <w:rPr>
          <w:rFonts w:cstheme="minorHAnsi"/>
        </w:rPr>
        <w:t xml:space="preserve"> ____________________</w:t>
      </w:r>
    </w:p>
    <w:p w14:paraId="7FF5B6D1" w14:textId="77777777" w:rsidR="001841BA" w:rsidRPr="001841BA" w:rsidRDefault="001841BA" w:rsidP="001841BA">
      <w:pPr>
        <w:spacing w:line="276" w:lineRule="auto"/>
        <w:jc w:val="both"/>
        <w:rPr>
          <w:rFonts w:cstheme="minorHAnsi"/>
        </w:rPr>
      </w:pPr>
      <w:r w:rsidRPr="001841BA">
        <w:rPr>
          <w:rFonts w:cstheme="minorHAnsi"/>
          <w:b/>
          <w:bCs/>
        </w:rPr>
        <w:t>Department:</w:t>
      </w:r>
      <w:r w:rsidRPr="001841BA">
        <w:rPr>
          <w:rFonts w:cstheme="minorHAnsi"/>
        </w:rPr>
        <w:t xml:space="preserve"> ____________________</w:t>
      </w:r>
    </w:p>
    <w:p w14:paraId="10737620" w14:textId="77777777" w:rsidR="001841BA" w:rsidRPr="001841BA" w:rsidRDefault="001841BA" w:rsidP="001841BA">
      <w:pPr>
        <w:spacing w:line="276" w:lineRule="auto"/>
        <w:jc w:val="both"/>
        <w:rPr>
          <w:rFonts w:cstheme="minorHAnsi"/>
        </w:rPr>
      </w:pPr>
      <w:r w:rsidRPr="001841BA">
        <w:rPr>
          <w:rFonts w:cstheme="minorHAnsi"/>
          <w:b/>
          <w:bCs/>
        </w:rPr>
        <w:t>Date:</w:t>
      </w:r>
      <w:r w:rsidRPr="001841BA">
        <w:rPr>
          <w:rFonts w:cstheme="minorHAnsi"/>
        </w:rPr>
        <w:t xml:space="preserve"> ____________________</w:t>
      </w:r>
    </w:p>
    <w:p w14:paraId="38876964" w14:textId="77777777" w:rsidR="001841BA" w:rsidRPr="001841BA" w:rsidRDefault="001841BA" w:rsidP="001841BA">
      <w:pPr>
        <w:spacing w:line="276" w:lineRule="auto"/>
        <w:jc w:val="both"/>
        <w:rPr>
          <w:rFonts w:cstheme="minorHAnsi"/>
        </w:rPr>
      </w:pPr>
      <w:r w:rsidRPr="001841BA">
        <w:rPr>
          <w:rFonts w:cstheme="minorHAnsi"/>
          <w:b/>
          <w:bCs/>
        </w:rPr>
        <w:t>Signature:</w:t>
      </w:r>
      <w:r w:rsidRPr="001841BA">
        <w:rPr>
          <w:rFonts w:cstheme="minorHAnsi"/>
        </w:rPr>
        <w:t xml:space="preserve"> ____________________</w:t>
      </w:r>
    </w:p>
    <w:p w14:paraId="2DC40570" w14:textId="77777777" w:rsidR="00634927" w:rsidRPr="007F0A04" w:rsidRDefault="00634927" w:rsidP="001841BA">
      <w:pPr>
        <w:spacing w:line="276" w:lineRule="auto"/>
        <w:jc w:val="both"/>
        <w:rPr>
          <w:rFonts w:cstheme="minorHAnsi"/>
        </w:rPr>
      </w:pPr>
    </w:p>
    <w:p w14:paraId="702CFD78" w14:textId="77777777" w:rsidR="00634927" w:rsidRDefault="00634927" w:rsidP="001841BA">
      <w:pPr>
        <w:spacing w:line="276" w:lineRule="auto"/>
        <w:rPr>
          <w:lang w:val="en-US"/>
        </w:rPr>
      </w:pPr>
    </w:p>
    <w:sectPr w:rsidR="00634927" w:rsidSect="001023D1">
      <w:headerReference w:type="default" r:id="rId13"/>
      <w:footerReference w:type="default" r:id="rId14"/>
      <w:pgSz w:w="11906" w:h="16838"/>
      <w:pgMar w:top="1440" w:right="1440" w:bottom="1560" w:left="1440" w:header="708" w:footer="1474"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8BF38" w14:textId="77777777" w:rsidR="00596615" w:rsidRDefault="00596615" w:rsidP="00ED61DE">
      <w:pPr>
        <w:spacing w:after="0" w:line="240" w:lineRule="auto"/>
      </w:pPr>
      <w:r>
        <w:separator/>
      </w:r>
    </w:p>
  </w:endnote>
  <w:endnote w:type="continuationSeparator" w:id="0">
    <w:p w14:paraId="3DF1A546" w14:textId="77777777" w:rsidR="00596615" w:rsidRDefault="00596615" w:rsidP="00ED6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BFA1" w14:textId="2B6AA2BE" w:rsidR="00283996" w:rsidRDefault="00283996">
    <w:pPr>
      <w:pStyle w:val="Footer"/>
    </w:pPr>
    <w:r>
      <w:rPr>
        <w:noProof/>
      </w:rPr>
      <mc:AlternateContent>
        <mc:Choice Requires="wps">
          <w:drawing>
            <wp:anchor distT="0" distB="0" distL="114300" distR="114300" simplePos="0" relativeHeight="251660288" behindDoc="0" locked="0" layoutInCell="1" allowOverlap="1" wp14:anchorId="34F22EE3" wp14:editId="37C12AFC">
              <wp:simplePos x="0" y="0"/>
              <wp:positionH relativeFrom="column">
                <wp:posOffset>5352415</wp:posOffset>
              </wp:positionH>
              <wp:positionV relativeFrom="paragraph">
                <wp:posOffset>799465</wp:posOffset>
              </wp:positionV>
              <wp:extent cx="912202" cy="257175"/>
              <wp:effectExtent l="0" t="0" r="2540" b="9525"/>
              <wp:wrapNone/>
              <wp:docPr id="323005343" name="Text Box 1"/>
              <wp:cNvGraphicFramePr/>
              <a:graphic xmlns:a="http://schemas.openxmlformats.org/drawingml/2006/main">
                <a:graphicData uri="http://schemas.microsoft.com/office/word/2010/wordprocessingShape">
                  <wps:wsp>
                    <wps:cNvSpPr txBox="1"/>
                    <wps:spPr>
                      <a:xfrm>
                        <a:off x="0" y="0"/>
                        <a:ext cx="912202" cy="257175"/>
                      </a:xfrm>
                      <a:prstGeom prst="rect">
                        <a:avLst/>
                      </a:prstGeom>
                      <a:solidFill>
                        <a:schemeClr val="lt1"/>
                      </a:solidFill>
                      <a:ln w="6350">
                        <a:noFill/>
                      </a:ln>
                    </wps:spPr>
                    <wps:txbx>
                      <w:txbxContent>
                        <w:p w14:paraId="3F2E9116" w14:textId="75E02A1B" w:rsidR="00283996" w:rsidRDefault="00283996">
                          <w:r w:rsidRPr="00283996">
                            <w:rPr>
                              <w:color w:val="7F7F7F" w:themeColor="background1" w:themeShade="7F"/>
                              <w:spacing w:val="60"/>
                              <w:sz w:val="20"/>
                              <w:szCs w:val="2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4F22EE3" id="_x0000_t202" coordsize="21600,21600" o:spt="202" path="m,l,21600r21600,l21600,xe">
              <v:stroke joinstyle="miter"/>
              <v:path gradientshapeok="t" o:connecttype="rect"/>
            </v:shapetype>
            <v:shape id="Text Box 1" o:spid="_x0000_s1026" type="#_x0000_t202" style="position:absolute;margin-left:421.45pt;margin-top:62.95pt;width:71.85pt;height:20.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" fillcolor="white [3201]" stroked="f" strokeweight=".5pt">
              <v:textbox>
                <w:txbxContent>
                  <w:p w14:paraId="3F2E9116" w14:textId="75E02A1B" w:rsidR="00283996" w:rsidRDefault="00283996">
                    <w:r w:rsidRPr="00283996">
                      <w:rPr>
                        <w:color w:val="7F7F7F" w:themeColor="background1" w:themeShade="7F"/>
                        <w:spacing w:val="60"/>
                        <w:sz w:val="20"/>
                        <w:szCs w:val="2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06A72" w14:textId="77777777" w:rsidR="00596615" w:rsidRDefault="00596615" w:rsidP="00ED61DE">
      <w:pPr>
        <w:spacing w:after="0" w:line="240" w:lineRule="auto"/>
      </w:pPr>
      <w:r>
        <w:separator/>
      </w:r>
    </w:p>
  </w:footnote>
  <w:footnote w:type="continuationSeparator" w:id="0">
    <w:p w14:paraId="1309C189" w14:textId="77777777" w:rsidR="00596615" w:rsidRDefault="00596615" w:rsidP="00ED6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0DE0" w14:textId="2A662E2E" w:rsidR="005F49D9" w:rsidRDefault="005F49D9">
    <w:pPr>
      <w:pStyle w:val="Header"/>
      <w:rPr>
        <w:noProof/>
      </w:rPr>
    </w:pPr>
    <w:r>
      <w:rPr>
        <w:noProof/>
      </w:rPr>
      <w:drawing>
        <wp:anchor distT="0" distB="0" distL="114300" distR="114300" simplePos="0" relativeHeight="251658240" behindDoc="1" locked="0" layoutInCell="1" allowOverlap="1" wp14:anchorId="36B57C68" wp14:editId="02C692C5">
          <wp:simplePos x="0" y="0"/>
          <wp:positionH relativeFrom="column">
            <wp:posOffset>-1024255</wp:posOffset>
          </wp:positionH>
          <wp:positionV relativeFrom="paragraph">
            <wp:posOffset>-829945</wp:posOffset>
          </wp:positionV>
          <wp:extent cx="7656970" cy="10837333"/>
          <wp:effectExtent l="0" t="0" r="1270" b="2540"/>
          <wp:wrapNone/>
          <wp:docPr id="205713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06496" name="Picture 903706496"/>
                  <pic:cNvPicPr/>
                </pic:nvPicPr>
                <pic:blipFill>
                  <a:blip r:embed="rId1">
                    <a:extLst>
                      <a:ext uri="{28A0092B-C50C-407E-A947-70E740481C1C}">
                        <a14:useLocalDpi xmlns:a14="http://schemas.microsoft.com/office/drawing/2010/main" val="0"/>
                      </a:ext>
                    </a:extLst>
                  </a:blip>
                  <a:stretch>
                    <a:fillRect/>
                  </a:stretch>
                </pic:blipFill>
                <pic:spPr>
                  <a:xfrm>
                    <a:off x="0" y="0"/>
                    <a:ext cx="7656970" cy="1083733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17DF5DC" wp14:editId="5184F1EC">
          <wp:simplePos x="0" y="0"/>
          <wp:positionH relativeFrom="column">
            <wp:posOffset>4566285</wp:posOffset>
          </wp:positionH>
          <wp:positionV relativeFrom="paragraph">
            <wp:posOffset>-81703</wp:posOffset>
          </wp:positionV>
          <wp:extent cx="1698025" cy="671669"/>
          <wp:effectExtent l="0" t="0" r="0" b="0"/>
          <wp:wrapNone/>
          <wp:docPr id="2127964360" name="Picture 2" descr="images (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225×225)"/>
                  <pic:cNvPicPr>
                    <a:picLocks noChangeAspect="1" noChangeArrowheads="1"/>
                  </pic:cNvPicPr>
                </pic:nvPicPr>
                <pic:blipFill rotWithShape="1">
                  <a:blip r:embed="rId2">
                    <a:extLst>
                      <a:ext uri="{28A0092B-C50C-407E-A947-70E740481C1C}">
                        <a14:useLocalDpi xmlns:a14="http://schemas.microsoft.com/office/drawing/2010/main" val="0"/>
                      </a:ext>
                    </a:extLst>
                  </a:blip>
                  <a:srcRect t="32452" b="27992"/>
                  <a:stretch>
                    <a:fillRect/>
                  </a:stretch>
                </pic:blipFill>
                <pic:spPr bwMode="auto">
                  <a:xfrm>
                    <a:off x="0" y="0"/>
                    <a:ext cx="1698025" cy="6716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2CE9E6" w14:textId="77777777" w:rsidR="005F49D9" w:rsidRDefault="005F49D9">
    <w:pPr>
      <w:pStyle w:val="Header"/>
      <w:rPr>
        <w:noProof/>
      </w:rPr>
    </w:pPr>
  </w:p>
  <w:p w14:paraId="16A6A61C" w14:textId="1A46D500" w:rsidR="004D2ACF" w:rsidRDefault="004D2A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57D"/>
    <w:multiLevelType w:val="multilevel"/>
    <w:tmpl w:val="22E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22CFA"/>
    <w:multiLevelType w:val="multilevel"/>
    <w:tmpl w:val="6D9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15D32"/>
    <w:multiLevelType w:val="multilevel"/>
    <w:tmpl w:val="23B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95F4F"/>
    <w:multiLevelType w:val="multilevel"/>
    <w:tmpl w:val="65C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5ED"/>
    <w:multiLevelType w:val="multilevel"/>
    <w:tmpl w:val="0F9E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072AE"/>
    <w:multiLevelType w:val="multilevel"/>
    <w:tmpl w:val="B0B0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90747"/>
    <w:multiLevelType w:val="multilevel"/>
    <w:tmpl w:val="DF8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D1919"/>
    <w:multiLevelType w:val="hybridMultilevel"/>
    <w:tmpl w:val="8F205880"/>
    <w:lvl w:ilvl="0" w:tplc="C28CFDC2">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5D07CE"/>
    <w:multiLevelType w:val="multilevel"/>
    <w:tmpl w:val="5334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E1425"/>
    <w:multiLevelType w:val="hybridMultilevel"/>
    <w:tmpl w:val="1A1E3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C244C7"/>
    <w:multiLevelType w:val="multilevel"/>
    <w:tmpl w:val="8CBE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C7B28"/>
    <w:multiLevelType w:val="multilevel"/>
    <w:tmpl w:val="344801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12FF7"/>
    <w:multiLevelType w:val="multilevel"/>
    <w:tmpl w:val="AA7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26701"/>
    <w:multiLevelType w:val="multilevel"/>
    <w:tmpl w:val="A47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458A1"/>
    <w:multiLevelType w:val="hybridMultilevel"/>
    <w:tmpl w:val="A52297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8130A3"/>
    <w:multiLevelType w:val="hybridMultilevel"/>
    <w:tmpl w:val="0F34C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 w15:restartNumberingAfterBreak="0">
    <w:nsid w:val="3AE22416"/>
    <w:multiLevelType w:val="hybridMultilevel"/>
    <w:tmpl w:val="15D4C224"/>
    <w:lvl w:ilvl="0" w:tplc="4009000F">
      <w:start w:val="1"/>
      <w:numFmt w:val="decimal"/>
      <w:lvlText w:val="%1."/>
      <w:lvlJc w:val="left"/>
      <w:pPr>
        <w:ind w:left="789" w:hanging="360"/>
      </w:pPr>
    </w:lvl>
    <w:lvl w:ilvl="1" w:tplc="40090019" w:tentative="1">
      <w:start w:val="1"/>
      <w:numFmt w:val="lowerLetter"/>
      <w:lvlText w:val="%2."/>
      <w:lvlJc w:val="left"/>
      <w:pPr>
        <w:ind w:left="1509" w:hanging="360"/>
      </w:pPr>
    </w:lvl>
    <w:lvl w:ilvl="2" w:tplc="4009001B" w:tentative="1">
      <w:start w:val="1"/>
      <w:numFmt w:val="lowerRoman"/>
      <w:lvlText w:val="%3."/>
      <w:lvlJc w:val="right"/>
      <w:pPr>
        <w:ind w:left="2229" w:hanging="180"/>
      </w:pPr>
    </w:lvl>
    <w:lvl w:ilvl="3" w:tplc="4009000F" w:tentative="1">
      <w:start w:val="1"/>
      <w:numFmt w:val="decimal"/>
      <w:lvlText w:val="%4."/>
      <w:lvlJc w:val="left"/>
      <w:pPr>
        <w:ind w:left="2949" w:hanging="360"/>
      </w:pPr>
    </w:lvl>
    <w:lvl w:ilvl="4" w:tplc="40090019" w:tentative="1">
      <w:start w:val="1"/>
      <w:numFmt w:val="lowerLetter"/>
      <w:lvlText w:val="%5."/>
      <w:lvlJc w:val="left"/>
      <w:pPr>
        <w:ind w:left="3669" w:hanging="360"/>
      </w:pPr>
    </w:lvl>
    <w:lvl w:ilvl="5" w:tplc="4009001B" w:tentative="1">
      <w:start w:val="1"/>
      <w:numFmt w:val="lowerRoman"/>
      <w:lvlText w:val="%6."/>
      <w:lvlJc w:val="right"/>
      <w:pPr>
        <w:ind w:left="4389" w:hanging="180"/>
      </w:pPr>
    </w:lvl>
    <w:lvl w:ilvl="6" w:tplc="4009000F" w:tentative="1">
      <w:start w:val="1"/>
      <w:numFmt w:val="decimal"/>
      <w:lvlText w:val="%7."/>
      <w:lvlJc w:val="left"/>
      <w:pPr>
        <w:ind w:left="5109" w:hanging="360"/>
      </w:pPr>
    </w:lvl>
    <w:lvl w:ilvl="7" w:tplc="40090019" w:tentative="1">
      <w:start w:val="1"/>
      <w:numFmt w:val="lowerLetter"/>
      <w:lvlText w:val="%8."/>
      <w:lvlJc w:val="left"/>
      <w:pPr>
        <w:ind w:left="5829" w:hanging="360"/>
      </w:pPr>
    </w:lvl>
    <w:lvl w:ilvl="8" w:tplc="4009001B" w:tentative="1">
      <w:start w:val="1"/>
      <w:numFmt w:val="lowerRoman"/>
      <w:lvlText w:val="%9."/>
      <w:lvlJc w:val="right"/>
      <w:pPr>
        <w:ind w:left="6549" w:hanging="180"/>
      </w:pPr>
    </w:lvl>
  </w:abstractNum>
  <w:abstractNum w:abstractNumId="17" w15:restartNumberingAfterBreak="0">
    <w:nsid w:val="41BB7761"/>
    <w:multiLevelType w:val="multilevel"/>
    <w:tmpl w:val="338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07CE9"/>
    <w:multiLevelType w:val="multilevel"/>
    <w:tmpl w:val="A716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EA3F08"/>
    <w:multiLevelType w:val="multilevel"/>
    <w:tmpl w:val="B2FC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367D17"/>
    <w:multiLevelType w:val="multilevel"/>
    <w:tmpl w:val="705E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F61CE"/>
    <w:multiLevelType w:val="multilevel"/>
    <w:tmpl w:val="E8D6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75173"/>
    <w:multiLevelType w:val="multilevel"/>
    <w:tmpl w:val="F1CA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0449D"/>
    <w:multiLevelType w:val="hybridMultilevel"/>
    <w:tmpl w:val="EE0001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3900236"/>
    <w:multiLevelType w:val="multilevel"/>
    <w:tmpl w:val="09E0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7203B"/>
    <w:multiLevelType w:val="hybridMultilevel"/>
    <w:tmpl w:val="4BBE0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4F1189"/>
    <w:multiLevelType w:val="hybridMultilevel"/>
    <w:tmpl w:val="B9FC6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CDB771D"/>
    <w:multiLevelType w:val="multilevel"/>
    <w:tmpl w:val="D1B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939D7"/>
    <w:multiLevelType w:val="multilevel"/>
    <w:tmpl w:val="560E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3656BF"/>
    <w:multiLevelType w:val="multilevel"/>
    <w:tmpl w:val="601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A31F6"/>
    <w:multiLevelType w:val="hybridMultilevel"/>
    <w:tmpl w:val="CAD848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0753A62"/>
    <w:multiLevelType w:val="multilevel"/>
    <w:tmpl w:val="24E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A25F3"/>
    <w:multiLevelType w:val="multilevel"/>
    <w:tmpl w:val="3702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135D9A"/>
    <w:multiLevelType w:val="hybridMultilevel"/>
    <w:tmpl w:val="55867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443964"/>
    <w:multiLevelType w:val="hybridMultilevel"/>
    <w:tmpl w:val="45D8F07C"/>
    <w:lvl w:ilvl="0" w:tplc="EFF08E94">
      <w:start w:val="1"/>
      <w:numFmt w:val="decimal"/>
      <w:lvlText w:val="%1."/>
      <w:lvlJc w:val="left"/>
      <w:pPr>
        <w:ind w:left="429" w:hanging="360"/>
      </w:pPr>
      <w:rPr>
        <w:rFonts w:hint="default"/>
      </w:rPr>
    </w:lvl>
    <w:lvl w:ilvl="1" w:tplc="40090019" w:tentative="1">
      <w:start w:val="1"/>
      <w:numFmt w:val="lowerLetter"/>
      <w:lvlText w:val="%2."/>
      <w:lvlJc w:val="left"/>
      <w:pPr>
        <w:ind w:left="1149" w:hanging="360"/>
      </w:pPr>
    </w:lvl>
    <w:lvl w:ilvl="2" w:tplc="4009001B" w:tentative="1">
      <w:start w:val="1"/>
      <w:numFmt w:val="lowerRoman"/>
      <w:lvlText w:val="%3."/>
      <w:lvlJc w:val="right"/>
      <w:pPr>
        <w:ind w:left="1869" w:hanging="180"/>
      </w:pPr>
    </w:lvl>
    <w:lvl w:ilvl="3" w:tplc="4009000F" w:tentative="1">
      <w:start w:val="1"/>
      <w:numFmt w:val="decimal"/>
      <w:lvlText w:val="%4."/>
      <w:lvlJc w:val="left"/>
      <w:pPr>
        <w:ind w:left="2589" w:hanging="360"/>
      </w:pPr>
    </w:lvl>
    <w:lvl w:ilvl="4" w:tplc="40090019" w:tentative="1">
      <w:start w:val="1"/>
      <w:numFmt w:val="lowerLetter"/>
      <w:lvlText w:val="%5."/>
      <w:lvlJc w:val="left"/>
      <w:pPr>
        <w:ind w:left="3309" w:hanging="360"/>
      </w:pPr>
    </w:lvl>
    <w:lvl w:ilvl="5" w:tplc="4009001B" w:tentative="1">
      <w:start w:val="1"/>
      <w:numFmt w:val="lowerRoman"/>
      <w:lvlText w:val="%6."/>
      <w:lvlJc w:val="right"/>
      <w:pPr>
        <w:ind w:left="4029" w:hanging="180"/>
      </w:pPr>
    </w:lvl>
    <w:lvl w:ilvl="6" w:tplc="4009000F" w:tentative="1">
      <w:start w:val="1"/>
      <w:numFmt w:val="decimal"/>
      <w:lvlText w:val="%7."/>
      <w:lvlJc w:val="left"/>
      <w:pPr>
        <w:ind w:left="4749" w:hanging="360"/>
      </w:pPr>
    </w:lvl>
    <w:lvl w:ilvl="7" w:tplc="40090019" w:tentative="1">
      <w:start w:val="1"/>
      <w:numFmt w:val="lowerLetter"/>
      <w:lvlText w:val="%8."/>
      <w:lvlJc w:val="left"/>
      <w:pPr>
        <w:ind w:left="5469" w:hanging="360"/>
      </w:pPr>
    </w:lvl>
    <w:lvl w:ilvl="8" w:tplc="4009001B" w:tentative="1">
      <w:start w:val="1"/>
      <w:numFmt w:val="lowerRoman"/>
      <w:lvlText w:val="%9."/>
      <w:lvlJc w:val="right"/>
      <w:pPr>
        <w:ind w:left="6189" w:hanging="180"/>
      </w:pPr>
    </w:lvl>
  </w:abstractNum>
  <w:abstractNum w:abstractNumId="35" w15:restartNumberingAfterBreak="0">
    <w:nsid w:val="77DA3BCD"/>
    <w:multiLevelType w:val="hybridMultilevel"/>
    <w:tmpl w:val="A190B566"/>
    <w:lvl w:ilvl="0" w:tplc="896C95EE">
      <w:start w:val="1"/>
      <w:numFmt w:val="bullet"/>
      <w:lvlText w:val=""/>
      <w:lvlJc w:val="left"/>
      <w:pPr>
        <w:ind w:left="786" w:hanging="360"/>
      </w:pPr>
      <w:rPr>
        <w:rFonts w:ascii="Symbol" w:hAnsi="Symbol" w:hint="default"/>
        <w:sz w:val="20"/>
        <w:szCs w:val="20"/>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num w:numId="1" w16cid:durableId="467477457">
    <w:abstractNumId w:val="27"/>
  </w:num>
  <w:num w:numId="2" w16cid:durableId="1238058876">
    <w:abstractNumId w:val="14"/>
  </w:num>
  <w:num w:numId="3" w16cid:durableId="3870002">
    <w:abstractNumId w:val="7"/>
  </w:num>
  <w:num w:numId="4" w16cid:durableId="10377896">
    <w:abstractNumId w:val="15"/>
  </w:num>
  <w:num w:numId="5" w16cid:durableId="511845371">
    <w:abstractNumId w:val="31"/>
  </w:num>
  <w:num w:numId="6" w16cid:durableId="1532911727">
    <w:abstractNumId w:val="6"/>
  </w:num>
  <w:num w:numId="7" w16cid:durableId="440493316">
    <w:abstractNumId w:val="29"/>
  </w:num>
  <w:num w:numId="8" w16cid:durableId="1131485168">
    <w:abstractNumId w:val="10"/>
  </w:num>
  <w:num w:numId="9" w16cid:durableId="1746802479">
    <w:abstractNumId w:val="2"/>
  </w:num>
  <w:num w:numId="10" w16cid:durableId="1926186506">
    <w:abstractNumId w:val="1"/>
  </w:num>
  <w:num w:numId="11" w16cid:durableId="1527867580">
    <w:abstractNumId w:val="13"/>
  </w:num>
  <w:num w:numId="12" w16cid:durableId="935672665">
    <w:abstractNumId w:val="21"/>
  </w:num>
  <w:num w:numId="13" w16cid:durableId="1364941274">
    <w:abstractNumId w:val="3"/>
  </w:num>
  <w:num w:numId="14" w16cid:durableId="270675460">
    <w:abstractNumId w:val="17"/>
  </w:num>
  <w:num w:numId="15" w16cid:durableId="1016618665">
    <w:abstractNumId w:val="5"/>
  </w:num>
  <w:num w:numId="16" w16cid:durableId="44137851">
    <w:abstractNumId w:val="24"/>
  </w:num>
  <w:num w:numId="17" w16cid:durableId="631332053">
    <w:abstractNumId w:val="11"/>
  </w:num>
  <w:num w:numId="18" w16cid:durableId="2103525618">
    <w:abstractNumId w:val="12"/>
  </w:num>
  <w:num w:numId="19" w16cid:durableId="1444957911">
    <w:abstractNumId w:val="23"/>
  </w:num>
  <w:num w:numId="20" w16cid:durableId="721095151">
    <w:abstractNumId w:val="25"/>
  </w:num>
  <w:num w:numId="21" w16cid:durableId="407581968">
    <w:abstractNumId w:val="19"/>
  </w:num>
  <w:num w:numId="22" w16cid:durableId="1087576220">
    <w:abstractNumId w:val="26"/>
  </w:num>
  <w:num w:numId="23" w16cid:durableId="1271857548">
    <w:abstractNumId w:val="35"/>
  </w:num>
  <w:num w:numId="24" w16cid:durableId="1118838970">
    <w:abstractNumId w:val="9"/>
  </w:num>
  <w:num w:numId="25" w16cid:durableId="947663150">
    <w:abstractNumId w:val="18"/>
  </w:num>
  <w:num w:numId="26" w16cid:durableId="1005405534">
    <w:abstractNumId w:val="30"/>
  </w:num>
  <w:num w:numId="27" w16cid:durableId="780299365">
    <w:abstractNumId w:val="4"/>
  </w:num>
  <w:num w:numId="28" w16cid:durableId="1827234433">
    <w:abstractNumId w:val="16"/>
  </w:num>
  <w:num w:numId="29" w16cid:durableId="824128017">
    <w:abstractNumId w:val="34"/>
  </w:num>
  <w:num w:numId="30" w16cid:durableId="334576866">
    <w:abstractNumId w:val="33"/>
  </w:num>
  <w:num w:numId="31" w16cid:durableId="1875456878">
    <w:abstractNumId w:val="8"/>
  </w:num>
  <w:num w:numId="32" w16cid:durableId="275908386">
    <w:abstractNumId w:val="32"/>
  </w:num>
  <w:num w:numId="33" w16cid:durableId="1126197506">
    <w:abstractNumId w:val="20"/>
  </w:num>
  <w:num w:numId="34" w16cid:durableId="506406369">
    <w:abstractNumId w:val="22"/>
  </w:num>
  <w:num w:numId="35" w16cid:durableId="1449395121">
    <w:abstractNumId w:val="0"/>
  </w:num>
  <w:num w:numId="36" w16cid:durableId="12366662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1DE"/>
    <w:rsid w:val="000206E6"/>
    <w:rsid w:val="00034EF2"/>
    <w:rsid w:val="000555AC"/>
    <w:rsid w:val="00063AFC"/>
    <w:rsid w:val="000A1A40"/>
    <w:rsid w:val="000A3956"/>
    <w:rsid w:val="000C2527"/>
    <w:rsid w:val="000D06AB"/>
    <w:rsid w:val="000E13A9"/>
    <w:rsid w:val="000F1F30"/>
    <w:rsid w:val="001023D1"/>
    <w:rsid w:val="001352ED"/>
    <w:rsid w:val="0017121D"/>
    <w:rsid w:val="001841BA"/>
    <w:rsid w:val="001B31EB"/>
    <w:rsid w:val="001C4183"/>
    <w:rsid w:val="001C5B06"/>
    <w:rsid w:val="001F7D54"/>
    <w:rsid w:val="00206280"/>
    <w:rsid w:val="00251FAA"/>
    <w:rsid w:val="00270E1D"/>
    <w:rsid w:val="00283996"/>
    <w:rsid w:val="002869DD"/>
    <w:rsid w:val="00290B62"/>
    <w:rsid w:val="002977EE"/>
    <w:rsid w:val="002A05CB"/>
    <w:rsid w:val="002A0C63"/>
    <w:rsid w:val="002C7593"/>
    <w:rsid w:val="002E5D40"/>
    <w:rsid w:val="00325FE1"/>
    <w:rsid w:val="00336937"/>
    <w:rsid w:val="00354C39"/>
    <w:rsid w:val="00367AC8"/>
    <w:rsid w:val="003812DE"/>
    <w:rsid w:val="00387CBA"/>
    <w:rsid w:val="00435A9B"/>
    <w:rsid w:val="00441BBB"/>
    <w:rsid w:val="00454A24"/>
    <w:rsid w:val="00467FA7"/>
    <w:rsid w:val="00495A90"/>
    <w:rsid w:val="004D2ACF"/>
    <w:rsid w:val="004D3FB6"/>
    <w:rsid w:val="004F1181"/>
    <w:rsid w:val="004F7820"/>
    <w:rsid w:val="0052550B"/>
    <w:rsid w:val="005962EA"/>
    <w:rsid w:val="00596615"/>
    <w:rsid w:val="005B5D70"/>
    <w:rsid w:val="005C49D5"/>
    <w:rsid w:val="005F49D9"/>
    <w:rsid w:val="00634927"/>
    <w:rsid w:val="00645A66"/>
    <w:rsid w:val="006A6C46"/>
    <w:rsid w:val="006F10FC"/>
    <w:rsid w:val="007171B4"/>
    <w:rsid w:val="00742B05"/>
    <w:rsid w:val="00775D60"/>
    <w:rsid w:val="007F6E4A"/>
    <w:rsid w:val="0081480F"/>
    <w:rsid w:val="008177E6"/>
    <w:rsid w:val="00855F53"/>
    <w:rsid w:val="00882554"/>
    <w:rsid w:val="008C10BC"/>
    <w:rsid w:val="00937F14"/>
    <w:rsid w:val="00950CA1"/>
    <w:rsid w:val="009574DC"/>
    <w:rsid w:val="0097034A"/>
    <w:rsid w:val="009A4831"/>
    <w:rsid w:val="009C4DC3"/>
    <w:rsid w:val="009C5118"/>
    <w:rsid w:val="009C68C2"/>
    <w:rsid w:val="00A05675"/>
    <w:rsid w:val="00A2296A"/>
    <w:rsid w:val="00A82145"/>
    <w:rsid w:val="00AC7F9F"/>
    <w:rsid w:val="00AE4F9D"/>
    <w:rsid w:val="00B15912"/>
    <w:rsid w:val="00B353ED"/>
    <w:rsid w:val="00B41C20"/>
    <w:rsid w:val="00BC123E"/>
    <w:rsid w:val="00BC32DF"/>
    <w:rsid w:val="00BC7C58"/>
    <w:rsid w:val="00BF2583"/>
    <w:rsid w:val="00C07775"/>
    <w:rsid w:val="00C17378"/>
    <w:rsid w:val="00C256C7"/>
    <w:rsid w:val="00C36B2D"/>
    <w:rsid w:val="00C626D1"/>
    <w:rsid w:val="00C85FCF"/>
    <w:rsid w:val="00C8680F"/>
    <w:rsid w:val="00C952F9"/>
    <w:rsid w:val="00CD0056"/>
    <w:rsid w:val="00CE3FFF"/>
    <w:rsid w:val="00D133E4"/>
    <w:rsid w:val="00D13FA9"/>
    <w:rsid w:val="00D31F4F"/>
    <w:rsid w:val="00D45D25"/>
    <w:rsid w:val="00DA5D4E"/>
    <w:rsid w:val="00DF273C"/>
    <w:rsid w:val="00E057F7"/>
    <w:rsid w:val="00E57F2D"/>
    <w:rsid w:val="00E70E2B"/>
    <w:rsid w:val="00E7133A"/>
    <w:rsid w:val="00E7676D"/>
    <w:rsid w:val="00E9584E"/>
    <w:rsid w:val="00E9641F"/>
    <w:rsid w:val="00ED61DE"/>
    <w:rsid w:val="00EE274F"/>
    <w:rsid w:val="00EF03FF"/>
    <w:rsid w:val="00F27226"/>
    <w:rsid w:val="00F4083A"/>
    <w:rsid w:val="00F433D1"/>
    <w:rsid w:val="00F8731F"/>
    <w:rsid w:val="00F97CDB"/>
    <w:rsid w:val="00FB7FBE"/>
    <w:rsid w:val="00FF3C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ACC82"/>
  <w15:chartTrackingRefBased/>
  <w15:docId w15:val="{720F0F92-5E03-412B-B335-B9CCED25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1DE"/>
    <w:rPr>
      <w:rFonts w:eastAsiaTheme="majorEastAsia" w:cstheme="majorBidi"/>
      <w:color w:val="272727" w:themeColor="text1" w:themeTint="D8"/>
    </w:rPr>
  </w:style>
  <w:style w:type="paragraph" w:styleId="Title">
    <w:name w:val="Title"/>
    <w:basedOn w:val="Normal"/>
    <w:next w:val="Normal"/>
    <w:link w:val="TitleChar"/>
    <w:uiPriority w:val="10"/>
    <w:qFormat/>
    <w:rsid w:val="00ED6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1DE"/>
    <w:pPr>
      <w:spacing w:before="160"/>
      <w:jc w:val="center"/>
    </w:pPr>
    <w:rPr>
      <w:i/>
      <w:iCs/>
      <w:color w:val="404040" w:themeColor="text1" w:themeTint="BF"/>
    </w:rPr>
  </w:style>
  <w:style w:type="character" w:customStyle="1" w:styleId="QuoteChar">
    <w:name w:val="Quote Char"/>
    <w:basedOn w:val="DefaultParagraphFont"/>
    <w:link w:val="Quote"/>
    <w:uiPriority w:val="29"/>
    <w:rsid w:val="00ED61DE"/>
    <w:rPr>
      <w:i/>
      <w:iCs/>
      <w:color w:val="404040" w:themeColor="text1" w:themeTint="BF"/>
    </w:rPr>
  </w:style>
  <w:style w:type="paragraph" w:styleId="ListParagraph">
    <w:name w:val="List Paragraph"/>
    <w:basedOn w:val="Normal"/>
    <w:uiPriority w:val="34"/>
    <w:qFormat/>
    <w:rsid w:val="00ED61DE"/>
    <w:pPr>
      <w:ind w:left="720"/>
      <w:contextualSpacing/>
    </w:pPr>
  </w:style>
  <w:style w:type="character" w:styleId="IntenseEmphasis">
    <w:name w:val="Intense Emphasis"/>
    <w:basedOn w:val="DefaultParagraphFont"/>
    <w:uiPriority w:val="21"/>
    <w:qFormat/>
    <w:rsid w:val="00ED61DE"/>
    <w:rPr>
      <w:i/>
      <w:iCs/>
      <w:color w:val="2F5496" w:themeColor="accent1" w:themeShade="BF"/>
    </w:rPr>
  </w:style>
  <w:style w:type="paragraph" w:styleId="IntenseQuote">
    <w:name w:val="Intense Quote"/>
    <w:basedOn w:val="Normal"/>
    <w:next w:val="Normal"/>
    <w:link w:val="IntenseQuoteChar"/>
    <w:uiPriority w:val="30"/>
    <w:qFormat/>
    <w:rsid w:val="00ED6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1DE"/>
    <w:rPr>
      <w:i/>
      <w:iCs/>
      <w:color w:val="2F5496" w:themeColor="accent1" w:themeShade="BF"/>
    </w:rPr>
  </w:style>
  <w:style w:type="character" w:styleId="IntenseReference">
    <w:name w:val="Intense Reference"/>
    <w:basedOn w:val="DefaultParagraphFont"/>
    <w:uiPriority w:val="32"/>
    <w:qFormat/>
    <w:rsid w:val="00ED61DE"/>
    <w:rPr>
      <w:b/>
      <w:bCs/>
      <w:smallCaps/>
      <w:color w:val="2F5496" w:themeColor="accent1" w:themeShade="BF"/>
      <w:spacing w:val="5"/>
    </w:rPr>
  </w:style>
  <w:style w:type="paragraph" w:styleId="Header">
    <w:name w:val="header"/>
    <w:basedOn w:val="Normal"/>
    <w:link w:val="HeaderChar"/>
    <w:uiPriority w:val="99"/>
    <w:unhideWhenUsed/>
    <w:rsid w:val="00ED61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1DE"/>
  </w:style>
  <w:style w:type="paragraph" w:styleId="Footer">
    <w:name w:val="footer"/>
    <w:basedOn w:val="Normal"/>
    <w:link w:val="FooterChar"/>
    <w:uiPriority w:val="99"/>
    <w:unhideWhenUsed/>
    <w:rsid w:val="00ED61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1DE"/>
  </w:style>
  <w:style w:type="table" w:styleId="TableGrid">
    <w:name w:val="Table Grid"/>
    <w:basedOn w:val="TableNormal"/>
    <w:uiPriority w:val="39"/>
    <w:rsid w:val="00ED6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E4F9D"/>
    <w:rPr>
      <w:b/>
      <w:bCs/>
    </w:rPr>
  </w:style>
  <w:style w:type="paragraph" w:styleId="NormalWeb">
    <w:name w:val="Normal (Web)"/>
    <w:basedOn w:val="Normal"/>
    <w:uiPriority w:val="99"/>
    <w:unhideWhenUsed/>
    <w:rsid w:val="00C17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D133E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133E4"/>
    <w:pPr>
      <w:spacing w:after="100"/>
    </w:pPr>
  </w:style>
  <w:style w:type="character" w:styleId="Hyperlink">
    <w:name w:val="Hyperlink"/>
    <w:basedOn w:val="DefaultParagraphFont"/>
    <w:uiPriority w:val="99"/>
    <w:unhideWhenUsed/>
    <w:rsid w:val="00D133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hr@pispl.in"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FDC29-7B74-431A-861E-240FEFE77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9</Pages>
  <Words>2152</Words>
  <Characters>12270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Kush Khalasi</cp:lastModifiedBy>
  <cp:revision>21</cp:revision>
  <dcterms:created xsi:type="dcterms:W3CDTF">2026-05-08T08:40:00Z</dcterms:created>
  <dcterms:modified xsi:type="dcterms:W3CDTF">2026-05-08T11:12:00Z</dcterms:modified>
</cp:coreProperties>
</file>