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975EC" w14:textId="0B8EE969" w:rsidR="00E1538C" w:rsidRPr="00805900" w:rsidRDefault="00E1538C"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17B73A40"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55F455B1"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1AADD9F6"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0B179793"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67A227D2"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b/>
          <w:bCs/>
          <w:noProof/>
          <w:sz w:val="32"/>
          <w:szCs w:val="32"/>
          <w:lang w:val="en-IN" w:eastAsia="en-IN"/>
        </w:rPr>
      </w:pPr>
    </w:p>
    <w:p w14:paraId="0F9CBA18" w14:textId="6065B052" w:rsidR="001E6540" w:rsidRPr="00805900" w:rsidRDefault="001E6540" w:rsidP="001E6540">
      <w:pPr>
        <w:spacing w:before="100" w:beforeAutospacing="1" w:after="100" w:afterAutospacing="1" w:line="240" w:lineRule="auto"/>
        <w:ind w:left="0"/>
        <w:jc w:val="center"/>
        <w:rPr>
          <w:rFonts w:asciiTheme="minorHAnsi" w:eastAsia="Times New Roman" w:hAnsiTheme="minorHAnsi" w:cstheme="minorHAnsi"/>
          <w:b/>
          <w:bCs/>
          <w:noProof/>
          <w:sz w:val="72"/>
          <w:szCs w:val="72"/>
          <w:u w:val="single"/>
          <w:lang w:val="en-IN" w:eastAsia="en-IN"/>
        </w:rPr>
      </w:pPr>
      <w:r w:rsidRPr="00805900">
        <w:rPr>
          <w:rFonts w:asciiTheme="minorHAnsi" w:eastAsia="Times New Roman" w:hAnsiTheme="minorHAnsi" w:cstheme="minorHAnsi"/>
          <w:b/>
          <w:bCs/>
          <w:noProof/>
          <w:sz w:val="72"/>
          <w:szCs w:val="72"/>
          <w:u w:val="single"/>
          <w:lang w:val="en-IN" w:eastAsia="en-IN"/>
        </w:rPr>
        <w:t>CONFLICT MINERAL</w:t>
      </w:r>
      <w:r w:rsidR="00C14D01">
        <w:rPr>
          <w:rFonts w:asciiTheme="minorHAnsi" w:eastAsia="Times New Roman" w:hAnsiTheme="minorHAnsi" w:cstheme="minorHAnsi"/>
          <w:b/>
          <w:bCs/>
          <w:noProof/>
          <w:sz w:val="72"/>
          <w:szCs w:val="72"/>
          <w:u w:val="single"/>
          <w:lang w:val="en-IN" w:eastAsia="en-IN"/>
        </w:rPr>
        <w:t>S</w:t>
      </w:r>
    </w:p>
    <w:p w14:paraId="4147350D" w14:textId="4632380A" w:rsidR="001E6540" w:rsidRPr="00805900" w:rsidRDefault="001E6540" w:rsidP="001E6540">
      <w:pPr>
        <w:spacing w:before="100" w:beforeAutospacing="1" w:after="100" w:afterAutospacing="1" w:line="240" w:lineRule="auto"/>
        <w:ind w:left="0"/>
        <w:jc w:val="center"/>
        <w:rPr>
          <w:rFonts w:asciiTheme="minorHAnsi" w:eastAsia="Times New Roman" w:hAnsiTheme="minorHAnsi" w:cstheme="minorHAnsi"/>
          <w:b/>
          <w:bCs/>
          <w:noProof/>
          <w:sz w:val="72"/>
          <w:szCs w:val="72"/>
          <w:u w:val="single"/>
          <w:lang w:val="en-IN" w:eastAsia="en-IN"/>
        </w:rPr>
      </w:pPr>
      <w:r w:rsidRPr="00805900">
        <w:rPr>
          <w:rFonts w:asciiTheme="minorHAnsi" w:eastAsia="Times New Roman" w:hAnsiTheme="minorHAnsi" w:cstheme="minorHAnsi"/>
          <w:b/>
          <w:bCs/>
          <w:noProof/>
          <w:sz w:val="72"/>
          <w:szCs w:val="72"/>
          <w:u w:val="single"/>
          <w:lang w:val="en-IN" w:eastAsia="en-IN"/>
        </w:rPr>
        <w:t>POLICY</w:t>
      </w:r>
    </w:p>
    <w:p w14:paraId="7EA92C6E"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026C6A67"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2AE87EF1"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167CC9E2"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27CF50F3"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4C18923E"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0CE2F3D7"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1DD19119"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31FB7E7C"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09D497E3"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3CF88D66"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323D82AD" w14:textId="77777777" w:rsidR="001E6540" w:rsidRPr="00805900" w:rsidRDefault="001E6540"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p>
    <w:p w14:paraId="4730969B" w14:textId="77777777" w:rsidR="00E1538C" w:rsidRPr="00805900" w:rsidRDefault="00E1538C" w:rsidP="00984EFA">
      <w:pPr>
        <w:spacing w:before="100" w:beforeAutospacing="1" w:after="100" w:afterAutospacing="1" w:line="240" w:lineRule="auto"/>
        <w:ind w:left="0"/>
        <w:jc w:val="left"/>
        <w:rPr>
          <w:rFonts w:asciiTheme="minorHAnsi" w:eastAsia="Times New Roman" w:hAnsiTheme="minorHAnsi" w:cstheme="minorHAnsi"/>
          <w:lang w:val="en-IN" w:eastAsia="en-IN"/>
          <w14:ligatures w14:val="none"/>
        </w:rPr>
      </w:pPr>
    </w:p>
    <w:sdt>
      <w:sdtPr>
        <w:rPr>
          <w:rFonts w:asciiTheme="minorHAnsi" w:eastAsiaTheme="minorHAnsi" w:hAnsiTheme="minorHAnsi" w:cstheme="minorHAnsi"/>
          <w:color w:val="auto"/>
          <w:sz w:val="24"/>
          <w:szCs w:val="24"/>
        </w:rPr>
        <w:id w:val="-428739468"/>
        <w:docPartObj>
          <w:docPartGallery w:val="Table of Contents"/>
          <w:docPartUnique/>
        </w:docPartObj>
      </w:sdtPr>
      <w:sdtEndPr>
        <w:rPr>
          <w:b/>
          <w:bCs/>
          <w:noProof/>
        </w:rPr>
      </w:sdtEndPr>
      <w:sdtContent>
        <w:p w14:paraId="52007367" w14:textId="6680B8AB" w:rsidR="008D2CB9" w:rsidRPr="00805900" w:rsidRDefault="008D2CB9" w:rsidP="004A3F98">
          <w:pPr>
            <w:pStyle w:val="TOCHeading"/>
            <w:ind w:left="0"/>
            <w:jc w:val="center"/>
            <w:rPr>
              <w:rFonts w:asciiTheme="minorHAnsi" w:hAnsiTheme="minorHAnsi" w:cstheme="minorHAnsi"/>
              <w:b/>
              <w:color w:val="2F5496" w:themeColor="accent1" w:themeShade="BF"/>
              <w:sz w:val="28"/>
              <w:u w:val="single"/>
            </w:rPr>
          </w:pPr>
          <w:r w:rsidRPr="00805900">
            <w:rPr>
              <w:rFonts w:asciiTheme="minorHAnsi" w:hAnsiTheme="minorHAnsi" w:cstheme="minorHAnsi"/>
              <w:b/>
              <w:color w:val="2F5496" w:themeColor="accent1" w:themeShade="BF"/>
              <w:sz w:val="28"/>
              <w:u w:val="single"/>
            </w:rPr>
            <w:t>Table of Contents</w:t>
          </w:r>
        </w:p>
        <w:p w14:paraId="04E2E59E" w14:textId="3B0166F0" w:rsidR="00805900" w:rsidRDefault="008D2CB9">
          <w:pPr>
            <w:pStyle w:val="TOC1"/>
            <w:tabs>
              <w:tab w:val="right" w:leader="dot" w:pos="9350"/>
            </w:tabs>
            <w:rPr>
              <w:rFonts w:asciiTheme="minorHAnsi" w:eastAsiaTheme="minorEastAsia" w:hAnsiTheme="minorHAnsi"/>
              <w:noProof/>
              <w:kern w:val="2"/>
              <w:lang w:val="en-IN" w:eastAsia="en-IN"/>
            </w:rPr>
          </w:pPr>
          <w:r w:rsidRPr="00805900">
            <w:rPr>
              <w:rFonts w:asciiTheme="minorHAnsi" w:hAnsiTheme="minorHAnsi" w:cstheme="minorHAnsi"/>
            </w:rPr>
            <w:fldChar w:fldCharType="begin"/>
          </w:r>
          <w:r w:rsidRPr="00805900">
            <w:rPr>
              <w:rFonts w:asciiTheme="minorHAnsi" w:hAnsiTheme="minorHAnsi" w:cstheme="minorHAnsi"/>
            </w:rPr>
            <w:instrText xml:space="preserve"> TOC \o "1-3" \h \z \u </w:instrText>
          </w:r>
          <w:r w:rsidRPr="00805900">
            <w:rPr>
              <w:rFonts w:asciiTheme="minorHAnsi" w:hAnsiTheme="minorHAnsi" w:cstheme="minorHAnsi"/>
            </w:rPr>
            <w:fldChar w:fldCharType="separate"/>
          </w:r>
          <w:hyperlink w:anchor="_Toc207123118" w:history="1">
            <w:r w:rsidR="00805900" w:rsidRPr="006A5A54">
              <w:rPr>
                <w:rStyle w:val="Hyperlink"/>
                <w:rFonts w:cstheme="minorHAnsi"/>
                <w:noProof/>
              </w:rPr>
              <w:t>Introduction</w:t>
            </w:r>
            <w:r w:rsidR="00805900">
              <w:rPr>
                <w:noProof/>
                <w:webHidden/>
              </w:rPr>
              <w:tab/>
            </w:r>
            <w:r w:rsidR="00805900">
              <w:rPr>
                <w:noProof/>
                <w:webHidden/>
              </w:rPr>
              <w:fldChar w:fldCharType="begin"/>
            </w:r>
            <w:r w:rsidR="00805900">
              <w:rPr>
                <w:noProof/>
                <w:webHidden/>
              </w:rPr>
              <w:instrText xml:space="preserve"> PAGEREF _Toc207123118 \h </w:instrText>
            </w:r>
            <w:r w:rsidR="00805900">
              <w:rPr>
                <w:noProof/>
                <w:webHidden/>
              </w:rPr>
            </w:r>
            <w:r w:rsidR="00805900">
              <w:rPr>
                <w:noProof/>
                <w:webHidden/>
              </w:rPr>
              <w:fldChar w:fldCharType="separate"/>
            </w:r>
            <w:r w:rsidR="00805900">
              <w:rPr>
                <w:noProof/>
                <w:webHidden/>
              </w:rPr>
              <w:t>3</w:t>
            </w:r>
            <w:r w:rsidR="00805900">
              <w:rPr>
                <w:noProof/>
                <w:webHidden/>
              </w:rPr>
              <w:fldChar w:fldCharType="end"/>
            </w:r>
          </w:hyperlink>
        </w:p>
        <w:p w14:paraId="0F8F88BC" w14:textId="31D21A3B" w:rsidR="00805900" w:rsidRDefault="00805900">
          <w:pPr>
            <w:pStyle w:val="TOC1"/>
            <w:tabs>
              <w:tab w:val="right" w:leader="dot" w:pos="9350"/>
            </w:tabs>
            <w:rPr>
              <w:rFonts w:asciiTheme="minorHAnsi" w:eastAsiaTheme="minorEastAsia" w:hAnsiTheme="minorHAnsi"/>
              <w:noProof/>
              <w:kern w:val="2"/>
              <w:lang w:val="en-IN" w:eastAsia="en-IN"/>
            </w:rPr>
          </w:pPr>
          <w:hyperlink w:anchor="_Toc207123119" w:history="1">
            <w:r w:rsidRPr="006A5A54">
              <w:rPr>
                <w:rStyle w:val="Hyperlink"/>
                <w:rFonts w:cstheme="minorHAnsi"/>
                <w:noProof/>
              </w:rPr>
              <w:t>Scope</w:t>
            </w:r>
            <w:r>
              <w:rPr>
                <w:noProof/>
                <w:webHidden/>
              </w:rPr>
              <w:tab/>
            </w:r>
            <w:r>
              <w:rPr>
                <w:noProof/>
                <w:webHidden/>
              </w:rPr>
              <w:fldChar w:fldCharType="begin"/>
            </w:r>
            <w:r>
              <w:rPr>
                <w:noProof/>
                <w:webHidden/>
              </w:rPr>
              <w:instrText xml:space="preserve"> PAGEREF _Toc207123119 \h </w:instrText>
            </w:r>
            <w:r>
              <w:rPr>
                <w:noProof/>
                <w:webHidden/>
              </w:rPr>
            </w:r>
            <w:r>
              <w:rPr>
                <w:noProof/>
                <w:webHidden/>
              </w:rPr>
              <w:fldChar w:fldCharType="separate"/>
            </w:r>
            <w:r>
              <w:rPr>
                <w:noProof/>
                <w:webHidden/>
              </w:rPr>
              <w:t>3</w:t>
            </w:r>
            <w:r>
              <w:rPr>
                <w:noProof/>
                <w:webHidden/>
              </w:rPr>
              <w:fldChar w:fldCharType="end"/>
            </w:r>
          </w:hyperlink>
        </w:p>
        <w:p w14:paraId="107D5FD4" w14:textId="4C7AF9B0" w:rsidR="00805900" w:rsidRDefault="00805900">
          <w:pPr>
            <w:pStyle w:val="TOC1"/>
            <w:tabs>
              <w:tab w:val="right" w:leader="dot" w:pos="9350"/>
            </w:tabs>
            <w:rPr>
              <w:rFonts w:asciiTheme="minorHAnsi" w:eastAsiaTheme="minorEastAsia" w:hAnsiTheme="minorHAnsi"/>
              <w:noProof/>
              <w:kern w:val="2"/>
              <w:lang w:val="en-IN" w:eastAsia="en-IN"/>
            </w:rPr>
          </w:pPr>
          <w:hyperlink w:anchor="_Toc207123120" w:history="1">
            <w:r w:rsidRPr="006A5A54">
              <w:rPr>
                <w:rStyle w:val="Hyperlink"/>
                <w:rFonts w:cstheme="minorHAnsi"/>
                <w:noProof/>
              </w:rPr>
              <w:t>Policy Declaration</w:t>
            </w:r>
            <w:r>
              <w:rPr>
                <w:noProof/>
                <w:webHidden/>
              </w:rPr>
              <w:tab/>
            </w:r>
            <w:r>
              <w:rPr>
                <w:noProof/>
                <w:webHidden/>
              </w:rPr>
              <w:fldChar w:fldCharType="begin"/>
            </w:r>
            <w:r>
              <w:rPr>
                <w:noProof/>
                <w:webHidden/>
              </w:rPr>
              <w:instrText xml:space="preserve"> PAGEREF _Toc207123120 \h </w:instrText>
            </w:r>
            <w:r>
              <w:rPr>
                <w:noProof/>
                <w:webHidden/>
              </w:rPr>
            </w:r>
            <w:r>
              <w:rPr>
                <w:noProof/>
                <w:webHidden/>
              </w:rPr>
              <w:fldChar w:fldCharType="separate"/>
            </w:r>
            <w:r>
              <w:rPr>
                <w:noProof/>
                <w:webHidden/>
              </w:rPr>
              <w:t>4</w:t>
            </w:r>
            <w:r>
              <w:rPr>
                <w:noProof/>
                <w:webHidden/>
              </w:rPr>
              <w:fldChar w:fldCharType="end"/>
            </w:r>
          </w:hyperlink>
        </w:p>
        <w:p w14:paraId="34D1FF17" w14:textId="6665AF6E" w:rsidR="00805900" w:rsidRDefault="00805900">
          <w:pPr>
            <w:pStyle w:val="TOC1"/>
            <w:tabs>
              <w:tab w:val="right" w:leader="dot" w:pos="9350"/>
            </w:tabs>
            <w:rPr>
              <w:rFonts w:asciiTheme="minorHAnsi" w:eastAsiaTheme="minorEastAsia" w:hAnsiTheme="minorHAnsi"/>
              <w:noProof/>
              <w:kern w:val="2"/>
              <w:lang w:val="en-IN" w:eastAsia="en-IN"/>
            </w:rPr>
          </w:pPr>
          <w:hyperlink w:anchor="_Toc207123121" w:history="1">
            <w:r w:rsidRPr="006A5A54">
              <w:rPr>
                <w:rStyle w:val="Hyperlink"/>
                <w:rFonts w:cstheme="minorHAnsi"/>
                <w:noProof/>
              </w:rPr>
              <w:t>Key Focus Areas</w:t>
            </w:r>
            <w:r>
              <w:rPr>
                <w:noProof/>
                <w:webHidden/>
              </w:rPr>
              <w:tab/>
            </w:r>
            <w:r>
              <w:rPr>
                <w:noProof/>
                <w:webHidden/>
              </w:rPr>
              <w:fldChar w:fldCharType="begin"/>
            </w:r>
            <w:r>
              <w:rPr>
                <w:noProof/>
                <w:webHidden/>
              </w:rPr>
              <w:instrText xml:space="preserve"> PAGEREF _Toc207123121 \h </w:instrText>
            </w:r>
            <w:r>
              <w:rPr>
                <w:noProof/>
                <w:webHidden/>
              </w:rPr>
            </w:r>
            <w:r>
              <w:rPr>
                <w:noProof/>
                <w:webHidden/>
              </w:rPr>
              <w:fldChar w:fldCharType="separate"/>
            </w:r>
            <w:r>
              <w:rPr>
                <w:noProof/>
                <w:webHidden/>
              </w:rPr>
              <w:t>4</w:t>
            </w:r>
            <w:r>
              <w:rPr>
                <w:noProof/>
                <w:webHidden/>
              </w:rPr>
              <w:fldChar w:fldCharType="end"/>
            </w:r>
          </w:hyperlink>
        </w:p>
        <w:p w14:paraId="7733DC3C" w14:textId="5D321BD4" w:rsidR="00805900" w:rsidRDefault="00805900">
          <w:pPr>
            <w:pStyle w:val="TOC1"/>
            <w:tabs>
              <w:tab w:val="right" w:leader="dot" w:pos="9350"/>
            </w:tabs>
            <w:rPr>
              <w:rFonts w:asciiTheme="minorHAnsi" w:eastAsiaTheme="minorEastAsia" w:hAnsiTheme="minorHAnsi"/>
              <w:noProof/>
              <w:kern w:val="2"/>
              <w:lang w:val="en-IN" w:eastAsia="en-IN"/>
            </w:rPr>
          </w:pPr>
          <w:hyperlink w:anchor="_Toc207123122" w:history="1">
            <w:r w:rsidRPr="006A5A54">
              <w:rPr>
                <w:rStyle w:val="Hyperlink"/>
                <w:rFonts w:cstheme="minorHAnsi"/>
                <w:noProof/>
              </w:rPr>
              <w:t>Objectives &amp; Targets</w:t>
            </w:r>
            <w:r>
              <w:rPr>
                <w:noProof/>
                <w:webHidden/>
              </w:rPr>
              <w:tab/>
            </w:r>
            <w:r>
              <w:rPr>
                <w:noProof/>
                <w:webHidden/>
              </w:rPr>
              <w:fldChar w:fldCharType="begin"/>
            </w:r>
            <w:r>
              <w:rPr>
                <w:noProof/>
                <w:webHidden/>
              </w:rPr>
              <w:instrText xml:space="preserve"> PAGEREF _Toc207123122 \h </w:instrText>
            </w:r>
            <w:r>
              <w:rPr>
                <w:noProof/>
                <w:webHidden/>
              </w:rPr>
            </w:r>
            <w:r>
              <w:rPr>
                <w:noProof/>
                <w:webHidden/>
              </w:rPr>
              <w:fldChar w:fldCharType="separate"/>
            </w:r>
            <w:r>
              <w:rPr>
                <w:noProof/>
                <w:webHidden/>
              </w:rPr>
              <w:t>4</w:t>
            </w:r>
            <w:r>
              <w:rPr>
                <w:noProof/>
                <w:webHidden/>
              </w:rPr>
              <w:fldChar w:fldCharType="end"/>
            </w:r>
          </w:hyperlink>
        </w:p>
        <w:p w14:paraId="1B94E38F" w14:textId="685F84C4" w:rsidR="00805900" w:rsidRDefault="00805900">
          <w:pPr>
            <w:pStyle w:val="TOC1"/>
            <w:tabs>
              <w:tab w:val="right" w:leader="dot" w:pos="9350"/>
            </w:tabs>
            <w:rPr>
              <w:rFonts w:asciiTheme="minorHAnsi" w:eastAsiaTheme="minorEastAsia" w:hAnsiTheme="minorHAnsi"/>
              <w:noProof/>
              <w:kern w:val="2"/>
              <w:lang w:val="en-IN" w:eastAsia="en-IN"/>
            </w:rPr>
          </w:pPr>
          <w:hyperlink w:anchor="_Toc207123123" w:history="1">
            <w:r w:rsidRPr="006A5A54">
              <w:rPr>
                <w:rStyle w:val="Hyperlink"/>
                <w:rFonts w:cstheme="minorHAnsi"/>
                <w:noProof/>
              </w:rPr>
              <w:t>Responsibilities</w:t>
            </w:r>
            <w:r>
              <w:rPr>
                <w:noProof/>
                <w:webHidden/>
              </w:rPr>
              <w:tab/>
            </w:r>
            <w:r>
              <w:rPr>
                <w:noProof/>
                <w:webHidden/>
              </w:rPr>
              <w:fldChar w:fldCharType="begin"/>
            </w:r>
            <w:r>
              <w:rPr>
                <w:noProof/>
                <w:webHidden/>
              </w:rPr>
              <w:instrText xml:space="preserve"> PAGEREF _Toc207123123 \h </w:instrText>
            </w:r>
            <w:r>
              <w:rPr>
                <w:noProof/>
                <w:webHidden/>
              </w:rPr>
            </w:r>
            <w:r>
              <w:rPr>
                <w:noProof/>
                <w:webHidden/>
              </w:rPr>
              <w:fldChar w:fldCharType="separate"/>
            </w:r>
            <w:r>
              <w:rPr>
                <w:noProof/>
                <w:webHidden/>
              </w:rPr>
              <w:t>5</w:t>
            </w:r>
            <w:r>
              <w:rPr>
                <w:noProof/>
                <w:webHidden/>
              </w:rPr>
              <w:fldChar w:fldCharType="end"/>
            </w:r>
          </w:hyperlink>
        </w:p>
        <w:p w14:paraId="39EA9EDF" w14:textId="31C0CB7F" w:rsidR="00805900" w:rsidRDefault="00805900">
          <w:pPr>
            <w:pStyle w:val="TOC1"/>
            <w:tabs>
              <w:tab w:val="right" w:leader="dot" w:pos="9350"/>
            </w:tabs>
            <w:rPr>
              <w:rFonts w:asciiTheme="minorHAnsi" w:eastAsiaTheme="minorEastAsia" w:hAnsiTheme="minorHAnsi"/>
              <w:noProof/>
              <w:kern w:val="2"/>
              <w:lang w:val="en-IN" w:eastAsia="en-IN"/>
            </w:rPr>
          </w:pPr>
          <w:hyperlink w:anchor="_Toc207123124" w:history="1">
            <w:r w:rsidRPr="006A5A54">
              <w:rPr>
                <w:rStyle w:val="Hyperlink"/>
                <w:rFonts w:cstheme="minorHAnsi"/>
                <w:noProof/>
              </w:rPr>
              <w:t>Monitoring, Reporting &amp; Transparency</w:t>
            </w:r>
            <w:r>
              <w:rPr>
                <w:noProof/>
                <w:webHidden/>
              </w:rPr>
              <w:tab/>
            </w:r>
            <w:r>
              <w:rPr>
                <w:noProof/>
                <w:webHidden/>
              </w:rPr>
              <w:fldChar w:fldCharType="begin"/>
            </w:r>
            <w:r>
              <w:rPr>
                <w:noProof/>
                <w:webHidden/>
              </w:rPr>
              <w:instrText xml:space="preserve"> PAGEREF _Toc207123124 \h </w:instrText>
            </w:r>
            <w:r>
              <w:rPr>
                <w:noProof/>
                <w:webHidden/>
              </w:rPr>
            </w:r>
            <w:r>
              <w:rPr>
                <w:noProof/>
                <w:webHidden/>
              </w:rPr>
              <w:fldChar w:fldCharType="separate"/>
            </w:r>
            <w:r>
              <w:rPr>
                <w:noProof/>
                <w:webHidden/>
              </w:rPr>
              <w:t>5</w:t>
            </w:r>
            <w:r>
              <w:rPr>
                <w:noProof/>
                <w:webHidden/>
              </w:rPr>
              <w:fldChar w:fldCharType="end"/>
            </w:r>
          </w:hyperlink>
        </w:p>
        <w:p w14:paraId="78DD9425" w14:textId="0AA53CEE" w:rsidR="00805900" w:rsidRDefault="00805900">
          <w:pPr>
            <w:pStyle w:val="TOC1"/>
            <w:tabs>
              <w:tab w:val="right" w:leader="dot" w:pos="9350"/>
            </w:tabs>
            <w:rPr>
              <w:rFonts w:asciiTheme="minorHAnsi" w:eastAsiaTheme="minorEastAsia" w:hAnsiTheme="minorHAnsi"/>
              <w:noProof/>
              <w:kern w:val="2"/>
              <w:lang w:val="en-IN" w:eastAsia="en-IN"/>
            </w:rPr>
          </w:pPr>
          <w:hyperlink w:anchor="_Toc207123125" w:history="1">
            <w:r w:rsidRPr="006A5A54">
              <w:rPr>
                <w:rStyle w:val="Hyperlink"/>
                <w:rFonts w:cstheme="minorHAnsi"/>
                <w:noProof/>
              </w:rPr>
              <w:t>Review &amp; Continuous Improvement</w:t>
            </w:r>
            <w:r>
              <w:rPr>
                <w:noProof/>
                <w:webHidden/>
              </w:rPr>
              <w:tab/>
            </w:r>
            <w:r>
              <w:rPr>
                <w:noProof/>
                <w:webHidden/>
              </w:rPr>
              <w:fldChar w:fldCharType="begin"/>
            </w:r>
            <w:r>
              <w:rPr>
                <w:noProof/>
                <w:webHidden/>
              </w:rPr>
              <w:instrText xml:space="preserve"> PAGEREF _Toc207123125 \h </w:instrText>
            </w:r>
            <w:r>
              <w:rPr>
                <w:noProof/>
                <w:webHidden/>
              </w:rPr>
            </w:r>
            <w:r>
              <w:rPr>
                <w:noProof/>
                <w:webHidden/>
              </w:rPr>
              <w:fldChar w:fldCharType="separate"/>
            </w:r>
            <w:r>
              <w:rPr>
                <w:noProof/>
                <w:webHidden/>
              </w:rPr>
              <w:t>6</w:t>
            </w:r>
            <w:r>
              <w:rPr>
                <w:noProof/>
                <w:webHidden/>
              </w:rPr>
              <w:fldChar w:fldCharType="end"/>
            </w:r>
          </w:hyperlink>
        </w:p>
        <w:p w14:paraId="6789460D" w14:textId="465F3072" w:rsidR="00805900" w:rsidRDefault="00805900">
          <w:pPr>
            <w:pStyle w:val="TOC1"/>
            <w:tabs>
              <w:tab w:val="right" w:leader="dot" w:pos="9350"/>
            </w:tabs>
            <w:rPr>
              <w:rFonts w:asciiTheme="minorHAnsi" w:eastAsiaTheme="minorEastAsia" w:hAnsiTheme="minorHAnsi"/>
              <w:noProof/>
              <w:kern w:val="2"/>
              <w:lang w:val="en-IN" w:eastAsia="en-IN"/>
            </w:rPr>
          </w:pPr>
          <w:hyperlink w:anchor="_Toc207123126" w:history="1">
            <w:r w:rsidRPr="006A5A54">
              <w:rPr>
                <w:rStyle w:val="Hyperlink"/>
                <w:rFonts w:cstheme="minorHAnsi"/>
                <w:noProof/>
              </w:rPr>
              <w:t>Employee Acknowledgement &amp; Commitment</w:t>
            </w:r>
            <w:r>
              <w:rPr>
                <w:noProof/>
                <w:webHidden/>
              </w:rPr>
              <w:tab/>
            </w:r>
            <w:r>
              <w:rPr>
                <w:noProof/>
                <w:webHidden/>
              </w:rPr>
              <w:fldChar w:fldCharType="begin"/>
            </w:r>
            <w:r>
              <w:rPr>
                <w:noProof/>
                <w:webHidden/>
              </w:rPr>
              <w:instrText xml:space="preserve"> PAGEREF _Toc207123126 \h </w:instrText>
            </w:r>
            <w:r>
              <w:rPr>
                <w:noProof/>
                <w:webHidden/>
              </w:rPr>
            </w:r>
            <w:r>
              <w:rPr>
                <w:noProof/>
                <w:webHidden/>
              </w:rPr>
              <w:fldChar w:fldCharType="separate"/>
            </w:r>
            <w:r>
              <w:rPr>
                <w:noProof/>
                <w:webHidden/>
              </w:rPr>
              <w:t>7</w:t>
            </w:r>
            <w:r>
              <w:rPr>
                <w:noProof/>
                <w:webHidden/>
              </w:rPr>
              <w:fldChar w:fldCharType="end"/>
            </w:r>
          </w:hyperlink>
        </w:p>
        <w:p w14:paraId="76581F64" w14:textId="18514F3F" w:rsidR="008D2CB9" w:rsidRPr="00805900" w:rsidRDefault="008D2CB9">
          <w:pPr>
            <w:rPr>
              <w:rFonts w:asciiTheme="minorHAnsi" w:hAnsiTheme="minorHAnsi" w:cstheme="minorHAnsi"/>
            </w:rPr>
          </w:pPr>
          <w:r w:rsidRPr="00805900">
            <w:rPr>
              <w:rFonts w:asciiTheme="minorHAnsi" w:hAnsiTheme="minorHAnsi" w:cstheme="minorHAnsi"/>
              <w:b/>
              <w:bCs/>
              <w:noProof/>
            </w:rPr>
            <w:fldChar w:fldCharType="end"/>
          </w:r>
        </w:p>
      </w:sdtContent>
    </w:sdt>
    <w:p w14:paraId="36D6DCD6" w14:textId="77777777" w:rsidR="00CD4479" w:rsidRPr="00805900" w:rsidRDefault="00CD4479" w:rsidP="004844A2">
      <w:pPr>
        <w:ind w:left="0"/>
        <w:rPr>
          <w:rFonts w:asciiTheme="minorHAnsi" w:hAnsiTheme="minorHAnsi" w:cstheme="minorHAnsi"/>
        </w:rPr>
      </w:pPr>
    </w:p>
    <w:p w14:paraId="523F5D4D" w14:textId="77777777" w:rsidR="002435B1" w:rsidRPr="00805900" w:rsidRDefault="002435B1" w:rsidP="00BF3CB9">
      <w:pPr>
        <w:pStyle w:val="Heading1"/>
        <w:ind w:left="0"/>
        <w:rPr>
          <w:rFonts w:asciiTheme="minorHAnsi" w:hAnsiTheme="minorHAnsi" w:cstheme="minorHAnsi"/>
          <w:sz w:val="32"/>
          <w:szCs w:val="28"/>
        </w:rPr>
      </w:pPr>
    </w:p>
    <w:p w14:paraId="54086C5B" w14:textId="77777777" w:rsidR="002435B1" w:rsidRPr="00805900" w:rsidRDefault="002435B1" w:rsidP="00BF3CB9">
      <w:pPr>
        <w:pStyle w:val="Heading1"/>
        <w:ind w:left="0"/>
        <w:rPr>
          <w:rFonts w:asciiTheme="minorHAnsi" w:hAnsiTheme="minorHAnsi" w:cstheme="minorHAnsi"/>
          <w:sz w:val="32"/>
          <w:szCs w:val="28"/>
        </w:rPr>
      </w:pPr>
    </w:p>
    <w:p w14:paraId="2CA85206" w14:textId="77777777" w:rsidR="002435B1" w:rsidRPr="00805900" w:rsidRDefault="002435B1" w:rsidP="00BF3CB9">
      <w:pPr>
        <w:pStyle w:val="Heading1"/>
        <w:ind w:left="0"/>
        <w:rPr>
          <w:rFonts w:asciiTheme="minorHAnsi" w:hAnsiTheme="minorHAnsi" w:cstheme="minorHAnsi"/>
          <w:sz w:val="32"/>
          <w:szCs w:val="28"/>
        </w:rPr>
      </w:pPr>
    </w:p>
    <w:p w14:paraId="7372BAC7" w14:textId="6E12AC62" w:rsidR="008D2CB9" w:rsidRPr="00805900" w:rsidRDefault="008D2CB9" w:rsidP="00BF3CB9">
      <w:pPr>
        <w:pStyle w:val="Heading1"/>
        <w:ind w:left="0"/>
        <w:rPr>
          <w:rFonts w:asciiTheme="minorHAnsi" w:hAnsiTheme="minorHAnsi" w:cstheme="minorHAnsi"/>
          <w:sz w:val="32"/>
          <w:szCs w:val="28"/>
        </w:rPr>
      </w:pPr>
    </w:p>
    <w:p w14:paraId="5D6C2EA6" w14:textId="08FA4569" w:rsidR="008D2CB9" w:rsidRPr="00805900" w:rsidRDefault="008D2CB9" w:rsidP="00425985">
      <w:pPr>
        <w:ind w:left="0"/>
        <w:rPr>
          <w:rFonts w:asciiTheme="minorHAnsi" w:hAnsiTheme="minorHAnsi" w:cstheme="minorHAnsi"/>
        </w:rPr>
      </w:pPr>
    </w:p>
    <w:p w14:paraId="04457CA7" w14:textId="7A62E977" w:rsidR="008D2CB9" w:rsidRPr="00805900" w:rsidRDefault="008D2CB9" w:rsidP="008D2CB9">
      <w:pPr>
        <w:rPr>
          <w:rFonts w:asciiTheme="minorHAnsi" w:hAnsiTheme="minorHAnsi" w:cstheme="minorHAnsi"/>
        </w:rPr>
      </w:pPr>
    </w:p>
    <w:p w14:paraId="246F8E88" w14:textId="77777777" w:rsidR="007651D2" w:rsidRPr="00805900" w:rsidRDefault="007651D2" w:rsidP="004A3F98">
      <w:pPr>
        <w:ind w:left="0"/>
        <w:rPr>
          <w:rFonts w:asciiTheme="minorHAnsi" w:hAnsiTheme="minorHAnsi" w:cstheme="minorHAnsi"/>
        </w:rPr>
      </w:pPr>
    </w:p>
    <w:p w14:paraId="7425C786" w14:textId="1EE4053E" w:rsidR="00CD4479" w:rsidRPr="00805900" w:rsidRDefault="00CD4479" w:rsidP="00BF3CB9">
      <w:pPr>
        <w:pStyle w:val="Heading1"/>
        <w:ind w:left="0"/>
        <w:rPr>
          <w:rFonts w:asciiTheme="minorHAnsi" w:hAnsiTheme="minorHAnsi" w:cstheme="minorHAnsi"/>
          <w:sz w:val="28"/>
          <w:szCs w:val="28"/>
        </w:rPr>
      </w:pPr>
      <w:bookmarkStart w:id="0" w:name="_Toc207123118"/>
      <w:r w:rsidRPr="00805900">
        <w:rPr>
          <w:rFonts w:asciiTheme="minorHAnsi" w:hAnsiTheme="minorHAnsi" w:cstheme="minorHAnsi"/>
          <w:sz w:val="28"/>
          <w:szCs w:val="28"/>
        </w:rPr>
        <w:lastRenderedPageBreak/>
        <w:t>Introduction</w:t>
      </w:r>
      <w:bookmarkEnd w:id="0"/>
      <w:r w:rsidRPr="00805900">
        <w:rPr>
          <w:rFonts w:asciiTheme="minorHAnsi" w:hAnsiTheme="minorHAnsi" w:cstheme="minorHAnsi"/>
          <w:sz w:val="28"/>
          <w:szCs w:val="28"/>
        </w:rPr>
        <w:t xml:space="preserve"> </w:t>
      </w:r>
    </w:p>
    <w:p w14:paraId="72A9B06D" w14:textId="77777777" w:rsidR="0011098C" w:rsidRPr="0011098C" w:rsidRDefault="0011098C" w:rsidP="0011098C">
      <w:pPr>
        <w:ind w:left="0"/>
        <w:rPr>
          <w:rFonts w:asciiTheme="minorHAnsi" w:hAnsiTheme="minorHAnsi" w:cstheme="minorHAnsi"/>
          <w:lang w:val="en-IN"/>
        </w:rPr>
      </w:pPr>
      <w:r w:rsidRPr="0011098C">
        <w:rPr>
          <w:rFonts w:asciiTheme="minorHAnsi" w:hAnsiTheme="minorHAnsi" w:cstheme="minorHAnsi"/>
          <w:lang w:val="en-IN"/>
        </w:rPr>
        <w:t>Choksi Heraeus Private Limited (hereafter “CHPL”) is committed to conducting business responsibly, upholding ethical supply chain practices, and minimizing the risk of sourcing conflict minerals. As a global supplier in precious metals refining and manufacturing, CHPL recognizes its responsibility to respect human rights and ensure that products do not contain minerals sourced from Conflict-Affected and High-Risk Areas (CAHRAs), including mines in the Democratic Republic of Congo (DRC) and adjoining countries.</w:t>
      </w:r>
    </w:p>
    <w:p w14:paraId="72E24353" w14:textId="77777777" w:rsidR="0011098C" w:rsidRPr="0011098C" w:rsidRDefault="0011098C" w:rsidP="0011098C">
      <w:pPr>
        <w:ind w:left="0"/>
        <w:rPr>
          <w:rFonts w:asciiTheme="minorHAnsi" w:hAnsiTheme="minorHAnsi" w:cstheme="minorHAnsi"/>
          <w:lang w:val="en-IN"/>
        </w:rPr>
      </w:pPr>
      <w:r w:rsidRPr="0011098C">
        <w:rPr>
          <w:rFonts w:asciiTheme="minorHAnsi" w:hAnsiTheme="minorHAnsi" w:cstheme="minorHAnsi"/>
          <w:lang w:val="en-IN"/>
        </w:rPr>
        <w:t>CHPL is aligned with international standards such as:</w:t>
      </w:r>
    </w:p>
    <w:p w14:paraId="6D3DBF8F" w14:textId="77777777" w:rsidR="0011098C" w:rsidRPr="0011098C" w:rsidRDefault="0011098C" w:rsidP="0011098C">
      <w:pPr>
        <w:numPr>
          <w:ilvl w:val="0"/>
          <w:numId w:val="40"/>
        </w:numPr>
        <w:rPr>
          <w:rFonts w:asciiTheme="minorHAnsi" w:hAnsiTheme="minorHAnsi" w:cstheme="minorHAnsi"/>
          <w:lang w:val="en-IN"/>
        </w:rPr>
      </w:pPr>
      <w:r w:rsidRPr="0011098C">
        <w:rPr>
          <w:rFonts w:asciiTheme="minorHAnsi" w:hAnsiTheme="minorHAnsi" w:cstheme="minorHAnsi"/>
          <w:lang w:val="en-IN"/>
        </w:rPr>
        <w:t>Dodd-Frank Wall Street Reform and Consumer Protection Act (Section 1502)</w:t>
      </w:r>
    </w:p>
    <w:p w14:paraId="74EACD41" w14:textId="77777777" w:rsidR="0011098C" w:rsidRPr="0011098C" w:rsidRDefault="0011098C" w:rsidP="0011098C">
      <w:pPr>
        <w:numPr>
          <w:ilvl w:val="0"/>
          <w:numId w:val="40"/>
        </w:numPr>
        <w:rPr>
          <w:rFonts w:asciiTheme="minorHAnsi" w:hAnsiTheme="minorHAnsi" w:cstheme="minorHAnsi"/>
          <w:lang w:val="en-IN"/>
        </w:rPr>
      </w:pPr>
      <w:r w:rsidRPr="0011098C">
        <w:rPr>
          <w:rFonts w:asciiTheme="minorHAnsi" w:hAnsiTheme="minorHAnsi" w:cstheme="minorHAnsi"/>
          <w:lang w:val="en-IN"/>
        </w:rPr>
        <w:t>OECD Due Diligence Guidance for Responsible Supply Chains of Minerals from CAHRAs</w:t>
      </w:r>
    </w:p>
    <w:p w14:paraId="6ED11DA3" w14:textId="77777777" w:rsidR="0011098C" w:rsidRPr="0011098C" w:rsidRDefault="0011098C" w:rsidP="0011098C">
      <w:pPr>
        <w:numPr>
          <w:ilvl w:val="0"/>
          <w:numId w:val="40"/>
        </w:numPr>
        <w:rPr>
          <w:rFonts w:asciiTheme="minorHAnsi" w:hAnsiTheme="minorHAnsi" w:cstheme="minorHAnsi"/>
          <w:lang w:val="en-IN"/>
        </w:rPr>
      </w:pPr>
      <w:r w:rsidRPr="0011098C">
        <w:rPr>
          <w:rFonts w:asciiTheme="minorHAnsi" w:hAnsiTheme="minorHAnsi" w:cstheme="minorHAnsi"/>
          <w:lang w:val="en-IN"/>
        </w:rPr>
        <w:t>Responsible Minerals Initiative (RMI) standards</w:t>
      </w:r>
    </w:p>
    <w:p w14:paraId="236F3AD1" w14:textId="758F26C5" w:rsidR="00CD4479" w:rsidRPr="00805900" w:rsidRDefault="0011098C" w:rsidP="00BF3CB9">
      <w:pPr>
        <w:ind w:left="0"/>
        <w:rPr>
          <w:rFonts w:asciiTheme="minorHAnsi" w:hAnsiTheme="minorHAnsi" w:cstheme="minorHAnsi"/>
        </w:rPr>
      </w:pPr>
      <w:r w:rsidRPr="00805900">
        <w:rPr>
          <w:rFonts w:asciiTheme="minorHAnsi" w:hAnsiTheme="minorHAnsi" w:cstheme="minorHAnsi"/>
        </w:rPr>
        <w:t>We prioritize transparency, supplier engagement, compliance with regulations, and continual improvement in ethical sourcing practices. By implementing systematic procedures, training programs, and grievance mechanisms, we aim to minimize the risk of sourcing minerals linked to human rights violations or conflict financing, ensuring responsible and sustainable supply chains.</w:t>
      </w:r>
    </w:p>
    <w:p w14:paraId="748A64F7" w14:textId="7EA028FC" w:rsidR="00E24933" w:rsidRPr="00805900" w:rsidRDefault="00E24933" w:rsidP="00BF3CB9">
      <w:pPr>
        <w:pStyle w:val="Heading1"/>
        <w:ind w:left="0"/>
        <w:rPr>
          <w:rFonts w:asciiTheme="minorHAnsi" w:hAnsiTheme="minorHAnsi" w:cstheme="minorHAnsi"/>
          <w:sz w:val="28"/>
        </w:rPr>
      </w:pPr>
      <w:bookmarkStart w:id="1" w:name="_Toc207123119"/>
      <w:r w:rsidRPr="00805900">
        <w:rPr>
          <w:rFonts w:asciiTheme="minorHAnsi" w:hAnsiTheme="minorHAnsi" w:cstheme="minorHAnsi"/>
          <w:sz w:val="28"/>
        </w:rPr>
        <w:t>Scope</w:t>
      </w:r>
      <w:bookmarkEnd w:id="1"/>
    </w:p>
    <w:p w14:paraId="46535752" w14:textId="77777777" w:rsidR="0011098C" w:rsidRPr="0011098C" w:rsidRDefault="0011098C" w:rsidP="0011098C">
      <w:pPr>
        <w:ind w:left="0"/>
        <w:rPr>
          <w:rFonts w:asciiTheme="minorHAnsi" w:hAnsiTheme="minorHAnsi" w:cstheme="minorHAnsi"/>
          <w:lang w:val="en-IN"/>
        </w:rPr>
      </w:pPr>
      <w:r w:rsidRPr="0011098C">
        <w:rPr>
          <w:rFonts w:asciiTheme="minorHAnsi" w:hAnsiTheme="minorHAnsi" w:cstheme="minorHAnsi"/>
          <w:lang w:val="en-IN"/>
        </w:rPr>
        <w:t>This policy applies to all operations, departments, and stakeholders of Choksi Heraeus, including Procurement, Compliance, Supply Chain, Product Management, and all suppliers and subcontractors involved in sourcing materials that may contain 3TG minerals. The policy outlines our commitment to:</w:t>
      </w:r>
    </w:p>
    <w:p w14:paraId="0649D21D" w14:textId="77777777" w:rsidR="0011098C" w:rsidRPr="0011098C" w:rsidRDefault="0011098C" w:rsidP="0011098C">
      <w:pPr>
        <w:numPr>
          <w:ilvl w:val="0"/>
          <w:numId w:val="41"/>
        </w:numPr>
        <w:spacing w:after="0"/>
        <w:ind w:left="714" w:hanging="357"/>
        <w:rPr>
          <w:rFonts w:asciiTheme="minorHAnsi" w:hAnsiTheme="minorHAnsi" w:cstheme="minorHAnsi"/>
          <w:lang w:val="en-IN"/>
        </w:rPr>
      </w:pPr>
      <w:r w:rsidRPr="0011098C">
        <w:rPr>
          <w:rFonts w:asciiTheme="minorHAnsi" w:hAnsiTheme="minorHAnsi" w:cstheme="minorHAnsi"/>
          <w:lang w:val="en-IN"/>
        </w:rPr>
        <w:t>Responsible sourcing and due diligence for conflict minerals.</w:t>
      </w:r>
    </w:p>
    <w:p w14:paraId="590E5689" w14:textId="77777777" w:rsidR="0011098C" w:rsidRPr="0011098C" w:rsidRDefault="0011098C" w:rsidP="0011098C">
      <w:pPr>
        <w:numPr>
          <w:ilvl w:val="0"/>
          <w:numId w:val="41"/>
        </w:numPr>
        <w:spacing w:after="0"/>
        <w:ind w:left="714" w:hanging="357"/>
        <w:rPr>
          <w:rFonts w:asciiTheme="minorHAnsi" w:hAnsiTheme="minorHAnsi" w:cstheme="minorHAnsi"/>
          <w:lang w:val="en-IN"/>
        </w:rPr>
      </w:pPr>
      <w:r w:rsidRPr="0011098C">
        <w:rPr>
          <w:rFonts w:asciiTheme="minorHAnsi" w:hAnsiTheme="minorHAnsi" w:cstheme="minorHAnsi"/>
          <w:lang w:val="en-IN"/>
        </w:rPr>
        <w:t>Supplier engagement and traceability mapping.</w:t>
      </w:r>
    </w:p>
    <w:p w14:paraId="161AA1DC" w14:textId="77777777" w:rsidR="0011098C" w:rsidRPr="0011098C" w:rsidRDefault="0011098C" w:rsidP="0011098C">
      <w:pPr>
        <w:numPr>
          <w:ilvl w:val="0"/>
          <w:numId w:val="41"/>
        </w:numPr>
        <w:spacing w:after="0"/>
        <w:ind w:left="714" w:hanging="357"/>
        <w:rPr>
          <w:rFonts w:asciiTheme="minorHAnsi" w:hAnsiTheme="minorHAnsi" w:cstheme="minorHAnsi"/>
          <w:lang w:val="en-IN"/>
        </w:rPr>
      </w:pPr>
      <w:r w:rsidRPr="0011098C">
        <w:rPr>
          <w:rFonts w:asciiTheme="minorHAnsi" w:hAnsiTheme="minorHAnsi" w:cstheme="minorHAnsi"/>
          <w:lang w:val="en-IN"/>
        </w:rPr>
        <w:t>Non-compliance management, grievance handling, and corrective actions.</w:t>
      </w:r>
    </w:p>
    <w:p w14:paraId="06D0F6B4" w14:textId="37065BF6" w:rsidR="00E24933" w:rsidRPr="00805900" w:rsidRDefault="0011098C" w:rsidP="0011098C">
      <w:pPr>
        <w:numPr>
          <w:ilvl w:val="0"/>
          <w:numId w:val="41"/>
        </w:numPr>
        <w:spacing w:after="0"/>
        <w:ind w:left="714" w:hanging="357"/>
        <w:rPr>
          <w:rFonts w:asciiTheme="minorHAnsi" w:hAnsiTheme="minorHAnsi" w:cstheme="minorHAnsi"/>
          <w:lang w:val="en-IN"/>
        </w:rPr>
      </w:pPr>
      <w:r w:rsidRPr="0011098C">
        <w:rPr>
          <w:rFonts w:asciiTheme="minorHAnsi" w:hAnsiTheme="minorHAnsi" w:cstheme="minorHAnsi"/>
          <w:lang w:val="en-IN"/>
        </w:rPr>
        <w:t>Documentation, reporting, and transparency in all sourcing activities</w:t>
      </w:r>
      <w:r w:rsidR="00E24933" w:rsidRPr="00805900">
        <w:rPr>
          <w:rFonts w:asciiTheme="minorHAnsi" w:hAnsiTheme="minorHAnsi" w:cstheme="minorHAnsi"/>
        </w:rPr>
        <w:t>.</w:t>
      </w:r>
    </w:p>
    <w:p w14:paraId="28C45729" w14:textId="77777777" w:rsidR="0011098C" w:rsidRPr="00805900" w:rsidRDefault="0011098C" w:rsidP="0011098C">
      <w:pPr>
        <w:spacing w:after="0"/>
        <w:ind w:left="714"/>
        <w:rPr>
          <w:rFonts w:asciiTheme="minorHAnsi" w:hAnsiTheme="minorHAnsi" w:cstheme="minorHAnsi"/>
          <w:lang w:val="en-IN"/>
        </w:rPr>
      </w:pPr>
    </w:p>
    <w:tbl>
      <w:tblPr>
        <w:tblStyle w:val="GridTable1Light-Accent11"/>
        <w:tblW w:w="9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4A3F98" w:rsidRPr="00805900" w14:paraId="4ED1B5A2" w14:textId="77777777" w:rsidTr="00412661">
        <w:trPr>
          <w:cnfStyle w:val="100000000000" w:firstRow="1" w:lastRow="0" w:firstColumn="0" w:lastColumn="0" w:oddVBand="0" w:evenVBand="0" w:oddHBand="0" w:evenHBand="0" w:firstRowFirstColumn="0" w:firstRowLastColumn="0" w:lastRowFirstColumn="0" w:lastRowLastColumn="0"/>
          <w:trHeight w:val="213"/>
          <w:jc w:val="center"/>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43D3857E" w14:textId="77777777" w:rsidR="004A3F98" w:rsidRPr="00805900" w:rsidRDefault="004A3F98" w:rsidP="00412661">
            <w:pPr>
              <w:spacing w:after="0"/>
              <w:jc w:val="center"/>
              <w:rPr>
                <w:rFonts w:asciiTheme="minorHAnsi" w:eastAsia="Times New Roman" w:hAnsiTheme="minorHAnsi" w:cstheme="minorHAnsi"/>
              </w:rPr>
            </w:pPr>
            <w:bookmarkStart w:id="2" w:name="_Hlk172364590"/>
            <w:r w:rsidRPr="00805900">
              <w:rPr>
                <w:rFonts w:asciiTheme="minorHAnsi" w:eastAsia="Times New Roman" w:hAnsiTheme="minorHAnsi" w:cstheme="minorHAnsi"/>
              </w:rPr>
              <w:t>Sr. No.</w:t>
            </w:r>
          </w:p>
        </w:tc>
        <w:tc>
          <w:tcPr>
            <w:tcW w:w="2364" w:type="dxa"/>
            <w:tcBorders>
              <w:bottom w:val="none" w:sz="0" w:space="0" w:color="auto"/>
            </w:tcBorders>
            <w:vAlign w:val="center"/>
          </w:tcPr>
          <w:p w14:paraId="24B4FBD5" w14:textId="77777777" w:rsidR="004A3F98" w:rsidRPr="00805900" w:rsidRDefault="004A3F98" w:rsidP="00412661">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805900">
              <w:rPr>
                <w:rFonts w:asciiTheme="minorHAnsi" w:eastAsia="Times New Roman" w:hAnsiTheme="minorHAnsi" w:cstheme="minorHAnsi"/>
              </w:rPr>
              <w:t>Site</w:t>
            </w:r>
          </w:p>
        </w:tc>
        <w:tc>
          <w:tcPr>
            <w:tcW w:w="5943" w:type="dxa"/>
            <w:tcBorders>
              <w:bottom w:val="none" w:sz="0" w:space="0" w:color="auto"/>
            </w:tcBorders>
            <w:vAlign w:val="center"/>
          </w:tcPr>
          <w:p w14:paraId="4E2DD1AD" w14:textId="77777777" w:rsidR="004A3F98" w:rsidRPr="00805900" w:rsidRDefault="004A3F98" w:rsidP="00412661">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805900">
              <w:rPr>
                <w:rFonts w:asciiTheme="minorHAnsi" w:eastAsia="Times New Roman" w:hAnsiTheme="minorHAnsi" w:cstheme="minorHAnsi"/>
              </w:rPr>
              <w:t>Address</w:t>
            </w:r>
          </w:p>
        </w:tc>
      </w:tr>
      <w:tr w:rsidR="004A3F98" w:rsidRPr="00805900" w14:paraId="5329B0FA" w14:textId="77777777" w:rsidTr="00412661">
        <w:trPr>
          <w:trHeight w:val="489"/>
          <w:jc w:val="center"/>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5E31F53F" w14:textId="77777777" w:rsidR="004A3F98" w:rsidRPr="00805900" w:rsidRDefault="004A3F98" w:rsidP="00412661">
            <w:pPr>
              <w:spacing w:after="0"/>
              <w:jc w:val="center"/>
              <w:rPr>
                <w:rFonts w:asciiTheme="minorHAnsi" w:eastAsia="Times New Roman" w:hAnsiTheme="minorHAnsi" w:cstheme="minorHAnsi"/>
                <w:sz w:val="20"/>
                <w:szCs w:val="20"/>
              </w:rPr>
            </w:pPr>
            <w:r w:rsidRPr="00805900">
              <w:rPr>
                <w:rFonts w:asciiTheme="minorHAnsi" w:eastAsia="Times New Roman" w:hAnsiTheme="minorHAnsi" w:cstheme="minorHAnsi"/>
                <w:sz w:val="20"/>
                <w:szCs w:val="20"/>
              </w:rPr>
              <w:t>1</w:t>
            </w:r>
          </w:p>
        </w:tc>
        <w:tc>
          <w:tcPr>
            <w:tcW w:w="2364" w:type="dxa"/>
            <w:vAlign w:val="center"/>
          </w:tcPr>
          <w:p w14:paraId="3D9A5338" w14:textId="77777777" w:rsidR="004A3F98" w:rsidRPr="00805900" w:rsidRDefault="004A3F98" w:rsidP="0041266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32"/>
                <w:szCs w:val="32"/>
              </w:rPr>
            </w:pPr>
            <w:r w:rsidRPr="00805900">
              <w:rPr>
                <w:rFonts w:asciiTheme="minorHAnsi" w:hAnsiTheme="minorHAnsi" w:cstheme="minorHAnsi"/>
                <w:b/>
                <w:bCs/>
              </w:rPr>
              <w:t>CHOKSI HERAEUS PVT. LTD</w:t>
            </w:r>
          </w:p>
        </w:tc>
        <w:tc>
          <w:tcPr>
            <w:tcW w:w="5943" w:type="dxa"/>
            <w:vAlign w:val="center"/>
          </w:tcPr>
          <w:p w14:paraId="6477634F" w14:textId="77777777" w:rsidR="004A3F98" w:rsidRPr="00805900" w:rsidRDefault="004A3F98" w:rsidP="0041266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05900">
              <w:rPr>
                <w:rFonts w:asciiTheme="minorHAnsi" w:hAnsiTheme="minorHAnsi" w:cstheme="minorHAnsi"/>
              </w:rPr>
              <w:t>A-195, 196, "F" Road, M.I.A., Madri 313 003 Udaipur, Rajasthan India</w:t>
            </w:r>
          </w:p>
        </w:tc>
      </w:tr>
      <w:bookmarkEnd w:id="2"/>
    </w:tbl>
    <w:p w14:paraId="5F2B2795" w14:textId="381448A8" w:rsidR="00467ED6" w:rsidRPr="00805900" w:rsidRDefault="00467ED6" w:rsidP="00B07E11">
      <w:pPr>
        <w:ind w:left="0"/>
        <w:rPr>
          <w:rFonts w:asciiTheme="minorHAnsi" w:hAnsiTheme="minorHAnsi" w:cstheme="minorHAnsi"/>
        </w:rPr>
      </w:pPr>
    </w:p>
    <w:p w14:paraId="2EFA1837" w14:textId="2DE60FEE" w:rsidR="00E24933" w:rsidRPr="00805900" w:rsidRDefault="00E24933" w:rsidP="00A36465">
      <w:pPr>
        <w:pStyle w:val="Heading1"/>
        <w:ind w:left="0"/>
        <w:jc w:val="left"/>
        <w:rPr>
          <w:rFonts w:asciiTheme="minorHAnsi" w:hAnsiTheme="minorHAnsi" w:cstheme="minorHAnsi"/>
          <w:sz w:val="32"/>
        </w:rPr>
      </w:pPr>
      <w:bookmarkStart w:id="3" w:name="_Toc207123120"/>
      <w:r w:rsidRPr="00805900">
        <w:rPr>
          <w:rFonts w:asciiTheme="minorHAnsi" w:hAnsiTheme="minorHAnsi" w:cstheme="minorHAnsi"/>
          <w:sz w:val="28"/>
        </w:rPr>
        <w:lastRenderedPageBreak/>
        <w:t>Policy Declaration</w:t>
      </w:r>
      <w:bookmarkEnd w:id="3"/>
      <w:r w:rsidRPr="00805900">
        <w:rPr>
          <w:rFonts w:asciiTheme="minorHAnsi" w:hAnsiTheme="minorHAnsi" w:cstheme="minorHAnsi"/>
          <w:sz w:val="32"/>
        </w:rPr>
        <w:t xml:space="preserve"> </w:t>
      </w:r>
    </w:p>
    <w:p w14:paraId="5C421C99" w14:textId="63D3C1C8" w:rsidR="00314110" w:rsidRPr="00805900" w:rsidRDefault="00B07E11" w:rsidP="004844A2">
      <w:pPr>
        <w:ind w:left="0"/>
        <w:rPr>
          <w:rFonts w:asciiTheme="minorHAnsi" w:hAnsiTheme="minorHAnsi" w:cstheme="minorHAnsi"/>
        </w:rPr>
      </w:pPr>
      <w:r w:rsidRPr="00805900">
        <w:rPr>
          <w:rFonts w:asciiTheme="minorHAnsi" w:hAnsiTheme="minorHAnsi" w:cstheme="minorHAnsi"/>
        </w:rPr>
        <w:t>Choksi Heraeus integrates conflict-free sourcing into core business operations by conducting rigorous due diligence, traceability mapping, and risk assessments. Our objective is to prevent minerals sourced from CAHRAs or non-conformant smelters from entering our supply chain, while promoting transparency and responsible supplier engagement</w:t>
      </w:r>
      <w:r w:rsidR="00314110" w:rsidRPr="00805900">
        <w:rPr>
          <w:rFonts w:asciiTheme="minorHAnsi" w:hAnsiTheme="minorHAnsi" w:cstheme="minorHAnsi"/>
        </w:rPr>
        <w:t>.</w:t>
      </w:r>
    </w:p>
    <w:p w14:paraId="6A961841" w14:textId="1B835724" w:rsidR="00314110" w:rsidRPr="00805900" w:rsidRDefault="002D3AF4" w:rsidP="00913CA7">
      <w:pPr>
        <w:pStyle w:val="Heading1"/>
        <w:ind w:left="0"/>
        <w:rPr>
          <w:rFonts w:asciiTheme="minorHAnsi" w:hAnsiTheme="minorHAnsi" w:cstheme="minorHAnsi"/>
          <w:sz w:val="28"/>
          <w:szCs w:val="28"/>
        </w:rPr>
      </w:pPr>
      <w:bookmarkStart w:id="4" w:name="_Toc207123121"/>
      <w:r w:rsidRPr="00805900">
        <w:rPr>
          <w:rFonts w:asciiTheme="minorHAnsi" w:hAnsiTheme="minorHAnsi" w:cstheme="minorHAnsi"/>
          <w:sz w:val="28"/>
          <w:szCs w:val="28"/>
        </w:rPr>
        <w:t>Key Focus Areas</w:t>
      </w:r>
      <w:bookmarkEnd w:id="4"/>
    </w:p>
    <w:p w14:paraId="15A0515E" w14:textId="41A5DC88" w:rsidR="00DB1FC5" w:rsidRPr="00805900" w:rsidRDefault="00DB1FC5" w:rsidP="00DB1FC5">
      <w:pPr>
        <w:pStyle w:val="ListParagraph"/>
        <w:numPr>
          <w:ilvl w:val="0"/>
          <w:numId w:val="43"/>
        </w:numPr>
        <w:ind w:left="567" w:hanging="567"/>
        <w:rPr>
          <w:rFonts w:asciiTheme="minorHAnsi" w:hAnsiTheme="minorHAnsi" w:cstheme="minorHAnsi"/>
          <w:lang w:val="en-IN"/>
        </w:rPr>
      </w:pPr>
      <w:r w:rsidRPr="00805900">
        <w:rPr>
          <w:rFonts w:asciiTheme="minorHAnsi" w:eastAsiaTheme="majorEastAsia" w:hAnsiTheme="minorHAnsi" w:cstheme="minorHAnsi"/>
          <w:b/>
          <w:bCs/>
          <w:lang w:val="en-IN"/>
        </w:rPr>
        <w:t>Supplier Identification &amp; Risk Classification</w:t>
      </w:r>
      <w:r w:rsidRPr="00805900">
        <w:rPr>
          <w:rFonts w:asciiTheme="minorHAnsi" w:hAnsiTheme="minorHAnsi" w:cstheme="minorHAnsi"/>
          <w:lang w:val="en-IN"/>
        </w:rPr>
        <w:t>: Identify suppliers providing 3TG minerals and categorize them by risk level to prioritize due diligence.</w:t>
      </w:r>
    </w:p>
    <w:p w14:paraId="425E3128" w14:textId="60AC95E5" w:rsidR="00DB1FC5" w:rsidRPr="00805900" w:rsidRDefault="00DB1FC5" w:rsidP="00DB1FC5">
      <w:pPr>
        <w:pStyle w:val="ListParagraph"/>
        <w:numPr>
          <w:ilvl w:val="0"/>
          <w:numId w:val="43"/>
        </w:numPr>
        <w:ind w:left="567" w:hanging="567"/>
        <w:rPr>
          <w:rFonts w:asciiTheme="minorHAnsi" w:hAnsiTheme="minorHAnsi" w:cstheme="minorHAnsi"/>
          <w:lang w:val="en-IN"/>
        </w:rPr>
      </w:pPr>
      <w:r w:rsidRPr="00805900">
        <w:rPr>
          <w:rFonts w:asciiTheme="minorHAnsi" w:eastAsiaTheme="majorEastAsia" w:hAnsiTheme="minorHAnsi" w:cstheme="minorHAnsi"/>
          <w:b/>
          <w:bCs/>
          <w:lang w:val="en-IN"/>
        </w:rPr>
        <w:t>Traceability &amp; Due Diligence</w:t>
      </w:r>
      <w:r w:rsidRPr="00805900">
        <w:rPr>
          <w:rFonts w:asciiTheme="minorHAnsi" w:hAnsiTheme="minorHAnsi" w:cstheme="minorHAnsi"/>
          <w:lang w:val="en-IN"/>
        </w:rPr>
        <w:t>: Map mineral sourcing to smelters, refiners, and countries of origin, and verify compliance with recognized standards.</w:t>
      </w:r>
    </w:p>
    <w:p w14:paraId="3290933D" w14:textId="0CDE25EF" w:rsidR="00DB1FC5" w:rsidRPr="00805900" w:rsidRDefault="00DB1FC5" w:rsidP="00DB1FC5">
      <w:pPr>
        <w:pStyle w:val="ListParagraph"/>
        <w:numPr>
          <w:ilvl w:val="0"/>
          <w:numId w:val="43"/>
        </w:numPr>
        <w:ind w:left="567" w:hanging="567"/>
        <w:rPr>
          <w:rFonts w:asciiTheme="minorHAnsi" w:hAnsiTheme="minorHAnsi" w:cstheme="minorHAnsi"/>
          <w:lang w:val="en-IN"/>
        </w:rPr>
      </w:pPr>
      <w:r w:rsidRPr="00805900">
        <w:rPr>
          <w:rFonts w:asciiTheme="minorHAnsi" w:eastAsiaTheme="majorEastAsia" w:hAnsiTheme="minorHAnsi" w:cstheme="minorHAnsi"/>
          <w:b/>
          <w:bCs/>
          <w:lang w:val="en-IN"/>
        </w:rPr>
        <w:t>Non-Compliance Management</w:t>
      </w:r>
      <w:r w:rsidRPr="00805900">
        <w:rPr>
          <w:rFonts w:asciiTheme="minorHAnsi" w:hAnsiTheme="minorHAnsi" w:cstheme="minorHAnsi"/>
          <w:lang w:val="en-IN"/>
        </w:rPr>
        <w:t>: Implement escalation procedures for suppliers failing requirements and take corrective actions, including potential disengagement.</w:t>
      </w:r>
    </w:p>
    <w:p w14:paraId="6EF526D3" w14:textId="09C5B5BD" w:rsidR="00BF3C69" w:rsidRPr="00805900" w:rsidRDefault="00DB1FC5" w:rsidP="00DB1FC5">
      <w:pPr>
        <w:pStyle w:val="ListParagraph"/>
        <w:numPr>
          <w:ilvl w:val="0"/>
          <w:numId w:val="43"/>
        </w:numPr>
        <w:ind w:left="567" w:hanging="567"/>
        <w:rPr>
          <w:rFonts w:asciiTheme="minorHAnsi" w:hAnsiTheme="minorHAnsi" w:cstheme="minorHAnsi"/>
          <w:lang w:val="en-IN"/>
        </w:rPr>
      </w:pPr>
      <w:r w:rsidRPr="00805900">
        <w:rPr>
          <w:rFonts w:asciiTheme="minorHAnsi" w:eastAsiaTheme="majorEastAsia" w:hAnsiTheme="minorHAnsi" w:cstheme="minorHAnsi"/>
          <w:b/>
          <w:bCs/>
          <w:lang w:val="en-IN"/>
        </w:rPr>
        <w:t>Grievance Mechanism &amp; Transparency</w:t>
      </w:r>
      <w:r w:rsidRPr="00805900">
        <w:rPr>
          <w:rFonts w:asciiTheme="minorHAnsi" w:hAnsiTheme="minorHAnsi" w:cstheme="minorHAnsi"/>
          <w:lang w:val="en-IN"/>
        </w:rPr>
        <w:t>: Enable confidential reporting and investigation of concerns, while maintaining comprehensive records for audits and regulatory reporting.</w:t>
      </w:r>
    </w:p>
    <w:p w14:paraId="7D3F57F5" w14:textId="5152A2BF" w:rsidR="003551A0" w:rsidRPr="00805900" w:rsidRDefault="003551A0" w:rsidP="00913CA7">
      <w:pPr>
        <w:pStyle w:val="Heading1"/>
        <w:ind w:left="0"/>
        <w:rPr>
          <w:rFonts w:asciiTheme="minorHAnsi" w:hAnsiTheme="minorHAnsi" w:cstheme="minorHAnsi"/>
          <w:sz w:val="28"/>
        </w:rPr>
      </w:pPr>
      <w:bookmarkStart w:id="5" w:name="_Toc207123122"/>
      <w:r w:rsidRPr="00805900">
        <w:rPr>
          <w:rFonts w:asciiTheme="minorHAnsi" w:hAnsiTheme="minorHAnsi" w:cstheme="minorHAnsi"/>
          <w:sz w:val="28"/>
        </w:rPr>
        <w:t>Objectives &amp; Targets</w:t>
      </w:r>
      <w:bookmarkEnd w:id="5"/>
    </w:p>
    <w:p w14:paraId="01DFCA2C" w14:textId="684CD106" w:rsidR="00A64529" w:rsidRPr="00805900" w:rsidRDefault="003551A0" w:rsidP="00F64A00">
      <w:pPr>
        <w:ind w:left="0"/>
        <w:rPr>
          <w:rFonts w:asciiTheme="minorHAnsi" w:hAnsiTheme="minorHAnsi" w:cstheme="minorHAnsi"/>
        </w:rPr>
      </w:pPr>
      <w:r w:rsidRPr="00805900">
        <w:rPr>
          <w:rFonts w:asciiTheme="minorHAnsi" w:hAnsiTheme="minorHAnsi" w:cstheme="minorHAnsi"/>
        </w:rPr>
        <w:t>The baseline year for all quantitative targets is set as</w:t>
      </w:r>
      <w:r w:rsidR="00C8175A" w:rsidRPr="00805900">
        <w:rPr>
          <w:rFonts w:asciiTheme="minorHAnsi" w:hAnsiTheme="minorHAnsi" w:cstheme="minorHAnsi"/>
        </w:rPr>
        <w:t xml:space="preserve"> FY 2022-23</w:t>
      </w:r>
      <w:r w:rsidRPr="00805900">
        <w:rPr>
          <w:rFonts w:asciiTheme="minorHAnsi" w:hAnsiTheme="minorHAnsi" w:cstheme="minorHAnsi"/>
        </w:rPr>
        <w:t>, serving as the reference point against which progress will be measured. This ensures a structured evaluation of improvements in</w:t>
      </w:r>
      <w:r w:rsidR="00961845" w:rsidRPr="00805900">
        <w:rPr>
          <w:rFonts w:asciiTheme="minorHAnsi" w:hAnsiTheme="minorHAnsi" w:cstheme="minorHAnsi"/>
        </w:rPr>
        <w:t xml:space="preserve"> all the key focus areas</w:t>
      </w:r>
      <w:r w:rsidRPr="00805900">
        <w:rPr>
          <w:rFonts w:asciiTheme="minorHAnsi" w:hAnsiTheme="minorHAnsi" w:cstheme="minorHAnsi"/>
        </w:rPr>
        <w:t>.</w:t>
      </w:r>
    </w:p>
    <w:p w14:paraId="3CC4A4DA" w14:textId="3B145E3D" w:rsidR="00BF3C69" w:rsidRPr="00805900" w:rsidRDefault="00551B47" w:rsidP="002D0243">
      <w:pPr>
        <w:pStyle w:val="ListParagraph"/>
        <w:numPr>
          <w:ilvl w:val="0"/>
          <w:numId w:val="39"/>
        </w:numPr>
        <w:rPr>
          <w:rFonts w:asciiTheme="minorHAnsi" w:hAnsiTheme="minorHAnsi" w:cstheme="minorHAnsi"/>
          <w:b/>
          <w:bCs/>
        </w:rPr>
      </w:pPr>
      <w:r w:rsidRPr="00805900">
        <w:rPr>
          <w:rFonts w:asciiTheme="minorHAnsi" w:eastAsiaTheme="majorEastAsia" w:hAnsiTheme="minorHAnsi" w:cstheme="minorHAnsi"/>
          <w:b/>
          <w:bCs/>
          <w:lang w:val="en-IN"/>
        </w:rPr>
        <w:t>Supplier Identification &amp; Risk Classification</w:t>
      </w:r>
    </w:p>
    <w:p w14:paraId="2D4A80B9" w14:textId="7D0E91C9" w:rsidR="00BF3C69" w:rsidRPr="00805900" w:rsidRDefault="00551B47" w:rsidP="002C366D">
      <w:pPr>
        <w:pStyle w:val="ListParagraph"/>
        <w:numPr>
          <w:ilvl w:val="0"/>
          <w:numId w:val="25"/>
        </w:numPr>
        <w:rPr>
          <w:rFonts w:asciiTheme="minorHAnsi" w:hAnsiTheme="minorHAnsi" w:cstheme="minorHAnsi"/>
        </w:rPr>
      </w:pPr>
      <w:r w:rsidRPr="00805900">
        <w:rPr>
          <w:rFonts w:asciiTheme="minorHAnsi" w:hAnsiTheme="minorHAnsi" w:cstheme="minorHAnsi"/>
        </w:rPr>
        <w:t>Minimize exposure to high-risk sourcing by proactively identifying suppliers who could introduce conflict minerals into the supply chain</w:t>
      </w:r>
      <w:r w:rsidR="00BF3C69" w:rsidRPr="00805900">
        <w:rPr>
          <w:rFonts w:asciiTheme="minorHAnsi" w:hAnsiTheme="minorHAnsi" w:cstheme="minorHAnsi"/>
        </w:rPr>
        <w:t>.</w:t>
      </w:r>
    </w:p>
    <w:p w14:paraId="0B18CD84" w14:textId="2C3A3C9D" w:rsidR="00BF3C69" w:rsidRPr="00805900" w:rsidRDefault="002B3C10" w:rsidP="002C366D">
      <w:pPr>
        <w:pStyle w:val="ListParagraph"/>
        <w:numPr>
          <w:ilvl w:val="0"/>
          <w:numId w:val="25"/>
        </w:numPr>
        <w:rPr>
          <w:rFonts w:asciiTheme="minorHAnsi" w:hAnsiTheme="minorHAnsi" w:cstheme="minorHAnsi"/>
        </w:rPr>
      </w:pPr>
      <w:r w:rsidRPr="00805900">
        <w:rPr>
          <w:rFonts w:asciiTheme="minorHAnsi" w:hAnsiTheme="minorHAnsi" w:cstheme="minorHAnsi"/>
        </w:rPr>
        <w:t xml:space="preserve">Reduce the proportion of high-risk suppliers in the supply chain by </w:t>
      </w:r>
      <w:r w:rsidR="00805900">
        <w:rPr>
          <w:rFonts w:asciiTheme="minorHAnsi" w:hAnsiTheme="minorHAnsi" w:cstheme="minorHAnsi"/>
        </w:rPr>
        <w:t>90</w:t>
      </w:r>
      <w:r w:rsidRPr="00805900">
        <w:rPr>
          <w:rFonts w:asciiTheme="minorHAnsi" w:hAnsiTheme="minorHAnsi" w:cstheme="minorHAnsi"/>
        </w:rPr>
        <w:t>% by FY 2028-29</w:t>
      </w:r>
      <w:r w:rsidR="00961845" w:rsidRPr="00805900">
        <w:rPr>
          <w:rFonts w:asciiTheme="minorHAnsi" w:hAnsiTheme="minorHAnsi" w:cstheme="minorHAnsi"/>
        </w:rPr>
        <w:t>.</w:t>
      </w:r>
    </w:p>
    <w:p w14:paraId="306F5D00" w14:textId="060CAE4F" w:rsidR="00BF3C69" w:rsidRPr="00CA6D9F" w:rsidRDefault="002B3C10" w:rsidP="002C366D">
      <w:pPr>
        <w:pStyle w:val="ListParagraph"/>
        <w:numPr>
          <w:ilvl w:val="0"/>
          <w:numId w:val="25"/>
        </w:numPr>
        <w:rPr>
          <w:rFonts w:asciiTheme="minorHAnsi" w:hAnsiTheme="minorHAnsi" w:cstheme="minorHAnsi"/>
          <w:b/>
          <w:bCs/>
        </w:rPr>
      </w:pPr>
      <w:r w:rsidRPr="00805900">
        <w:rPr>
          <w:rFonts w:asciiTheme="minorHAnsi" w:hAnsiTheme="minorHAnsi" w:cstheme="minorHAnsi"/>
        </w:rPr>
        <w:t>Complete risk assessment for 100% of suppliers identified as potential 3TG sources annually</w:t>
      </w:r>
      <w:r w:rsidR="00BF3C69" w:rsidRPr="00805900">
        <w:rPr>
          <w:rFonts w:asciiTheme="minorHAnsi" w:hAnsiTheme="minorHAnsi" w:cstheme="minorHAnsi"/>
        </w:rPr>
        <w:t>.</w:t>
      </w:r>
    </w:p>
    <w:p w14:paraId="48F6C467" w14:textId="22145EA6" w:rsidR="00CA6D9F" w:rsidRPr="00CA6D9F" w:rsidRDefault="00CA6D9F" w:rsidP="002C366D">
      <w:pPr>
        <w:pStyle w:val="ListParagraph"/>
        <w:numPr>
          <w:ilvl w:val="0"/>
          <w:numId w:val="25"/>
        </w:numPr>
        <w:rPr>
          <w:rFonts w:asciiTheme="minorHAnsi" w:hAnsiTheme="minorHAnsi" w:cstheme="minorHAnsi"/>
        </w:rPr>
      </w:pPr>
      <w:r w:rsidRPr="00CA6D9F">
        <w:rPr>
          <w:rFonts w:asciiTheme="minorHAnsi" w:hAnsiTheme="minorHAnsi" w:cstheme="minorHAnsi"/>
        </w:rPr>
        <w:t xml:space="preserve">Achieve documented evidence of risk mitigation plans for </w:t>
      </w:r>
      <w:r>
        <w:rPr>
          <w:rFonts w:asciiTheme="minorHAnsi" w:hAnsiTheme="minorHAnsi" w:cstheme="minorHAnsi"/>
        </w:rPr>
        <w:t>100</w:t>
      </w:r>
      <w:r w:rsidRPr="00CA6D9F">
        <w:rPr>
          <w:rFonts w:asciiTheme="minorHAnsi" w:hAnsiTheme="minorHAnsi" w:cstheme="minorHAnsi"/>
        </w:rPr>
        <w:t>% of high-risk suppliers by FY 2028–29</w:t>
      </w:r>
      <w:r>
        <w:rPr>
          <w:rFonts w:asciiTheme="minorHAnsi" w:hAnsiTheme="minorHAnsi" w:cstheme="minorHAnsi"/>
        </w:rPr>
        <w:t>.</w:t>
      </w:r>
    </w:p>
    <w:p w14:paraId="562372D1" w14:textId="77777777" w:rsidR="002D0243" w:rsidRPr="00805900" w:rsidRDefault="002D0243" w:rsidP="002D0243">
      <w:pPr>
        <w:pStyle w:val="ListParagraph"/>
        <w:ind w:left="643"/>
        <w:rPr>
          <w:rFonts w:asciiTheme="minorHAnsi" w:hAnsiTheme="minorHAnsi" w:cstheme="minorHAnsi"/>
          <w:b/>
          <w:bCs/>
        </w:rPr>
      </w:pPr>
    </w:p>
    <w:p w14:paraId="3B4F9966" w14:textId="728A2494" w:rsidR="00BF3C69" w:rsidRPr="00805900" w:rsidRDefault="002B3C10" w:rsidP="002D0243">
      <w:pPr>
        <w:pStyle w:val="ListParagraph"/>
        <w:numPr>
          <w:ilvl w:val="0"/>
          <w:numId w:val="39"/>
        </w:numPr>
        <w:rPr>
          <w:rFonts w:asciiTheme="minorHAnsi" w:hAnsiTheme="minorHAnsi" w:cstheme="minorHAnsi"/>
          <w:b/>
          <w:bCs/>
        </w:rPr>
      </w:pPr>
      <w:r w:rsidRPr="00805900">
        <w:rPr>
          <w:rFonts w:asciiTheme="minorHAnsi" w:eastAsiaTheme="majorEastAsia" w:hAnsiTheme="minorHAnsi" w:cstheme="minorHAnsi"/>
          <w:b/>
          <w:bCs/>
          <w:lang w:val="en-IN"/>
        </w:rPr>
        <w:t>Traceability &amp; Due Diligence</w:t>
      </w:r>
    </w:p>
    <w:p w14:paraId="52BF15BA" w14:textId="0A4C871C" w:rsidR="00BF3C69" w:rsidRPr="00805900" w:rsidRDefault="002B3C10" w:rsidP="00871BB9">
      <w:pPr>
        <w:pStyle w:val="ListParagraph"/>
        <w:numPr>
          <w:ilvl w:val="0"/>
          <w:numId w:val="27"/>
        </w:numPr>
        <w:rPr>
          <w:rFonts w:asciiTheme="minorHAnsi" w:hAnsiTheme="minorHAnsi" w:cstheme="minorHAnsi"/>
        </w:rPr>
      </w:pPr>
      <w:r w:rsidRPr="00805900">
        <w:rPr>
          <w:rFonts w:asciiTheme="minorHAnsi" w:hAnsiTheme="minorHAnsi" w:cstheme="minorHAnsi"/>
        </w:rPr>
        <w:t>Ensure responsible sourcing by confirming the origin of 3TG minerals and compliance with internationally recognized standards</w:t>
      </w:r>
      <w:r w:rsidR="00BF3C69" w:rsidRPr="00805900">
        <w:rPr>
          <w:rFonts w:asciiTheme="minorHAnsi" w:hAnsiTheme="minorHAnsi" w:cstheme="minorHAnsi"/>
        </w:rPr>
        <w:t>.</w:t>
      </w:r>
    </w:p>
    <w:p w14:paraId="6EEA9216" w14:textId="7DCD8218" w:rsidR="002D0243" w:rsidRDefault="002B3C10" w:rsidP="00F31A64">
      <w:pPr>
        <w:pStyle w:val="ListParagraph"/>
        <w:numPr>
          <w:ilvl w:val="0"/>
          <w:numId w:val="27"/>
        </w:numPr>
        <w:rPr>
          <w:rFonts w:asciiTheme="minorHAnsi" w:hAnsiTheme="minorHAnsi" w:cstheme="minorHAnsi"/>
        </w:rPr>
      </w:pPr>
      <w:r w:rsidRPr="00805900">
        <w:rPr>
          <w:rFonts w:asciiTheme="minorHAnsi" w:hAnsiTheme="minorHAnsi" w:cstheme="minorHAnsi"/>
        </w:rPr>
        <w:lastRenderedPageBreak/>
        <w:t>Map 100% of high-risk 3TG materials to smelters, refiners, and countries of origin by FY 2028-29</w:t>
      </w:r>
      <w:r w:rsidR="00BF3C69" w:rsidRPr="00805900">
        <w:rPr>
          <w:rFonts w:asciiTheme="minorHAnsi" w:hAnsiTheme="minorHAnsi" w:cstheme="minorHAnsi"/>
        </w:rPr>
        <w:t>.</w:t>
      </w:r>
    </w:p>
    <w:p w14:paraId="7A76EEC5" w14:textId="7E16BB55" w:rsidR="00CA6D9F" w:rsidRDefault="00CA6D9F" w:rsidP="00F31A64">
      <w:pPr>
        <w:pStyle w:val="ListParagraph"/>
        <w:numPr>
          <w:ilvl w:val="0"/>
          <w:numId w:val="27"/>
        </w:numPr>
        <w:rPr>
          <w:rFonts w:asciiTheme="minorHAnsi" w:hAnsiTheme="minorHAnsi" w:cstheme="minorHAnsi"/>
        </w:rPr>
      </w:pPr>
      <w:r w:rsidRPr="00CA6D9F">
        <w:rPr>
          <w:rFonts w:asciiTheme="minorHAnsi" w:hAnsiTheme="minorHAnsi" w:cstheme="minorHAnsi"/>
        </w:rPr>
        <w:t>Conduct annual supplier audits to verify accuracy of CMRT submissions for 100% of</w:t>
      </w:r>
      <w:r>
        <w:rPr>
          <w:rFonts w:asciiTheme="minorHAnsi" w:hAnsiTheme="minorHAnsi" w:cstheme="minorHAnsi"/>
        </w:rPr>
        <w:t xml:space="preserve"> </w:t>
      </w:r>
      <w:r w:rsidRPr="00CA6D9F">
        <w:rPr>
          <w:rFonts w:asciiTheme="minorHAnsi" w:hAnsiTheme="minorHAnsi" w:cstheme="minorHAnsi"/>
        </w:rPr>
        <w:t>suppliers</w:t>
      </w:r>
      <w:r>
        <w:rPr>
          <w:rFonts w:asciiTheme="minorHAnsi" w:hAnsiTheme="minorHAnsi" w:cstheme="minorHAnsi"/>
        </w:rPr>
        <w:t xml:space="preserve"> by FY 2028-29.</w:t>
      </w:r>
    </w:p>
    <w:p w14:paraId="11F5183D" w14:textId="62504729" w:rsidR="00CA6D9F" w:rsidRPr="00805900" w:rsidRDefault="00CA6D9F" w:rsidP="00F31A64">
      <w:pPr>
        <w:pStyle w:val="ListParagraph"/>
        <w:numPr>
          <w:ilvl w:val="0"/>
          <w:numId w:val="27"/>
        </w:numPr>
        <w:rPr>
          <w:rFonts w:asciiTheme="minorHAnsi" w:hAnsiTheme="minorHAnsi" w:cstheme="minorHAnsi"/>
        </w:rPr>
      </w:pPr>
      <w:r w:rsidRPr="00CA6D9F">
        <w:rPr>
          <w:rFonts w:asciiTheme="minorHAnsi" w:hAnsiTheme="minorHAnsi" w:cstheme="minorHAnsi"/>
        </w:rPr>
        <w:t>Maintain records of all traceability verification activities for 100% of suppliers annually.</w:t>
      </w:r>
    </w:p>
    <w:p w14:paraId="65306D10" w14:textId="77777777" w:rsidR="00F31A64" w:rsidRPr="00805900" w:rsidRDefault="00F31A64" w:rsidP="00F31A64">
      <w:pPr>
        <w:pStyle w:val="ListParagraph"/>
        <w:ind w:left="643"/>
        <w:rPr>
          <w:rFonts w:asciiTheme="minorHAnsi" w:hAnsiTheme="minorHAnsi" w:cstheme="minorHAnsi"/>
        </w:rPr>
      </w:pPr>
    </w:p>
    <w:p w14:paraId="2851082C" w14:textId="548BB1E9" w:rsidR="00BF3C69" w:rsidRPr="00805900" w:rsidRDefault="00FD62CF" w:rsidP="002D0243">
      <w:pPr>
        <w:pStyle w:val="ListParagraph"/>
        <w:numPr>
          <w:ilvl w:val="0"/>
          <w:numId w:val="39"/>
        </w:numPr>
        <w:rPr>
          <w:rFonts w:asciiTheme="minorHAnsi" w:hAnsiTheme="minorHAnsi" w:cstheme="minorHAnsi"/>
          <w:b/>
          <w:bCs/>
        </w:rPr>
      </w:pPr>
      <w:r w:rsidRPr="00805900">
        <w:rPr>
          <w:rFonts w:asciiTheme="minorHAnsi" w:hAnsiTheme="minorHAnsi" w:cstheme="minorHAnsi"/>
          <w:b/>
          <w:bCs/>
        </w:rPr>
        <w:t>Non-Compliance Management</w:t>
      </w:r>
    </w:p>
    <w:p w14:paraId="0DFD1238" w14:textId="2728954C" w:rsidR="00BF3C69" w:rsidRPr="00805900" w:rsidRDefault="00FD62CF" w:rsidP="002D0243">
      <w:pPr>
        <w:pStyle w:val="ListParagraph"/>
        <w:numPr>
          <w:ilvl w:val="0"/>
          <w:numId w:val="27"/>
        </w:numPr>
        <w:rPr>
          <w:rFonts w:asciiTheme="minorHAnsi" w:hAnsiTheme="minorHAnsi" w:cstheme="minorHAnsi"/>
        </w:rPr>
      </w:pPr>
      <w:r w:rsidRPr="00805900">
        <w:rPr>
          <w:rFonts w:asciiTheme="minorHAnsi" w:hAnsiTheme="minorHAnsi" w:cstheme="minorHAnsi"/>
        </w:rPr>
        <w:t>Protect supply chain integrity and ethical standards by addressing supplier breaches effectively</w:t>
      </w:r>
      <w:r w:rsidR="00BF3C69" w:rsidRPr="00805900">
        <w:rPr>
          <w:rFonts w:asciiTheme="minorHAnsi" w:hAnsiTheme="minorHAnsi" w:cstheme="minorHAnsi"/>
        </w:rPr>
        <w:t>.</w:t>
      </w:r>
    </w:p>
    <w:p w14:paraId="1AB1AFA4" w14:textId="631C304F" w:rsidR="00922D60" w:rsidRPr="00805900" w:rsidRDefault="00705471" w:rsidP="002D0243">
      <w:pPr>
        <w:pStyle w:val="ListParagraph"/>
        <w:numPr>
          <w:ilvl w:val="0"/>
          <w:numId w:val="27"/>
        </w:numPr>
        <w:rPr>
          <w:rFonts w:asciiTheme="minorHAnsi" w:hAnsiTheme="minorHAnsi" w:cstheme="minorHAnsi"/>
        </w:rPr>
      </w:pPr>
      <w:r w:rsidRPr="00805900">
        <w:rPr>
          <w:rFonts w:asciiTheme="minorHAnsi" w:hAnsiTheme="minorHAnsi" w:cstheme="minorHAnsi"/>
        </w:rPr>
        <w:t>Escalate and close 100% of repeated non-compliance cases by FY 2028-29</w:t>
      </w:r>
      <w:r w:rsidR="00BF3C69" w:rsidRPr="00805900">
        <w:rPr>
          <w:rFonts w:asciiTheme="minorHAnsi" w:hAnsiTheme="minorHAnsi" w:cstheme="minorHAnsi"/>
        </w:rPr>
        <w:t>.</w:t>
      </w:r>
    </w:p>
    <w:p w14:paraId="44B94BE4" w14:textId="6E2D8951" w:rsidR="00FD62CF" w:rsidRPr="00805900" w:rsidRDefault="00FD62CF" w:rsidP="002D0243">
      <w:pPr>
        <w:pStyle w:val="ListParagraph"/>
        <w:numPr>
          <w:ilvl w:val="0"/>
          <w:numId w:val="27"/>
        </w:numPr>
        <w:rPr>
          <w:rFonts w:asciiTheme="minorHAnsi" w:hAnsiTheme="minorHAnsi" w:cstheme="minorHAnsi"/>
        </w:rPr>
      </w:pPr>
      <w:r w:rsidRPr="00805900">
        <w:rPr>
          <w:rFonts w:asciiTheme="minorHAnsi" w:hAnsiTheme="minorHAnsi" w:cstheme="minorHAnsi"/>
        </w:rPr>
        <w:t>Resolve 100% of Level 1 and Level 2 non-compliance cases by FY 2028-29.</w:t>
      </w:r>
    </w:p>
    <w:p w14:paraId="789EEF48" w14:textId="77777777" w:rsidR="002D0243" w:rsidRPr="00805900" w:rsidRDefault="002D0243" w:rsidP="002D0243">
      <w:pPr>
        <w:pStyle w:val="ListParagraph"/>
        <w:ind w:left="643"/>
        <w:rPr>
          <w:rFonts w:asciiTheme="minorHAnsi" w:hAnsiTheme="minorHAnsi" w:cstheme="minorHAnsi"/>
        </w:rPr>
      </w:pPr>
    </w:p>
    <w:p w14:paraId="71B98844" w14:textId="08E601E4" w:rsidR="00BF3C69" w:rsidRPr="00805900" w:rsidRDefault="00FD62CF" w:rsidP="002D0243">
      <w:pPr>
        <w:pStyle w:val="ListParagraph"/>
        <w:numPr>
          <w:ilvl w:val="0"/>
          <w:numId w:val="39"/>
        </w:numPr>
        <w:rPr>
          <w:rFonts w:asciiTheme="minorHAnsi" w:hAnsiTheme="minorHAnsi" w:cstheme="minorHAnsi"/>
          <w:b/>
          <w:bCs/>
        </w:rPr>
      </w:pPr>
      <w:r w:rsidRPr="00805900">
        <w:rPr>
          <w:rFonts w:asciiTheme="minorHAnsi" w:hAnsiTheme="minorHAnsi" w:cstheme="minorHAnsi"/>
          <w:b/>
          <w:bCs/>
        </w:rPr>
        <w:t>Grievance Mechanism &amp; Transparency</w:t>
      </w:r>
    </w:p>
    <w:p w14:paraId="7270745E" w14:textId="35F17322" w:rsidR="00BF3C69" w:rsidRPr="00805900" w:rsidRDefault="00FD62CF" w:rsidP="002D0243">
      <w:pPr>
        <w:pStyle w:val="ListParagraph"/>
        <w:numPr>
          <w:ilvl w:val="0"/>
          <w:numId w:val="27"/>
        </w:numPr>
        <w:rPr>
          <w:rFonts w:asciiTheme="minorHAnsi" w:hAnsiTheme="minorHAnsi" w:cstheme="minorHAnsi"/>
        </w:rPr>
      </w:pPr>
      <w:r w:rsidRPr="00805900">
        <w:rPr>
          <w:rFonts w:asciiTheme="minorHAnsi" w:hAnsiTheme="minorHAnsi" w:cstheme="minorHAnsi"/>
        </w:rPr>
        <w:t>Foster accountability and trust by providing a secure mechanism for reporting and resolving concerns related to conflict minerals</w:t>
      </w:r>
      <w:r w:rsidR="00BF3C69" w:rsidRPr="00805900">
        <w:rPr>
          <w:rFonts w:asciiTheme="minorHAnsi" w:hAnsiTheme="minorHAnsi" w:cstheme="minorHAnsi"/>
        </w:rPr>
        <w:t>.</w:t>
      </w:r>
    </w:p>
    <w:p w14:paraId="64B7255B" w14:textId="066F11C3" w:rsidR="00BF3C69" w:rsidRPr="00805900" w:rsidRDefault="005C6DD7" w:rsidP="002D0243">
      <w:pPr>
        <w:pStyle w:val="ListParagraph"/>
        <w:numPr>
          <w:ilvl w:val="0"/>
          <w:numId w:val="27"/>
        </w:numPr>
        <w:rPr>
          <w:rFonts w:asciiTheme="minorHAnsi" w:hAnsiTheme="minorHAnsi" w:cstheme="minorHAnsi"/>
        </w:rPr>
      </w:pPr>
      <w:r w:rsidRPr="00805900">
        <w:rPr>
          <w:rFonts w:asciiTheme="minorHAnsi" w:hAnsiTheme="minorHAnsi" w:cstheme="minorHAnsi"/>
        </w:rPr>
        <w:t>Ensure 100% of employees and relevant suppliers are aware of the grievance mechanism through training and communication by FY 2028–29.</w:t>
      </w:r>
    </w:p>
    <w:p w14:paraId="4085832D" w14:textId="4FFDC68C" w:rsidR="002A6B9F" w:rsidRPr="00805900" w:rsidRDefault="00646917" w:rsidP="00692208">
      <w:pPr>
        <w:pStyle w:val="ListParagraph"/>
        <w:numPr>
          <w:ilvl w:val="0"/>
          <w:numId w:val="27"/>
        </w:numPr>
        <w:rPr>
          <w:rStyle w:val="Heading1Char"/>
          <w:rFonts w:asciiTheme="minorHAnsi" w:eastAsia="Times New Roman" w:hAnsiTheme="minorHAnsi" w:cstheme="minorHAnsi"/>
          <w:b w:val="0"/>
          <w:color w:val="auto"/>
          <w:szCs w:val="24"/>
          <w:u w:val="none"/>
        </w:rPr>
      </w:pPr>
      <w:r w:rsidRPr="00805900">
        <w:rPr>
          <w:rFonts w:asciiTheme="minorHAnsi" w:hAnsiTheme="minorHAnsi" w:cstheme="minorHAnsi"/>
        </w:rPr>
        <w:t xml:space="preserve">Track and report the number of grievances by category, </w:t>
      </w:r>
      <w:r w:rsidR="005E64F7">
        <w:rPr>
          <w:rFonts w:asciiTheme="minorHAnsi" w:hAnsiTheme="minorHAnsi" w:cstheme="minorHAnsi"/>
        </w:rPr>
        <w:t>maintaining</w:t>
      </w:r>
      <w:r w:rsidRPr="00805900">
        <w:rPr>
          <w:rFonts w:asciiTheme="minorHAnsi" w:hAnsiTheme="minorHAnsi" w:cstheme="minorHAnsi"/>
        </w:rPr>
        <w:t xml:space="preserve"> for a year-on-year </w:t>
      </w:r>
      <w:r w:rsidR="005E64F7">
        <w:rPr>
          <w:rFonts w:asciiTheme="minorHAnsi" w:hAnsiTheme="minorHAnsi" w:cstheme="minorHAnsi"/>
        </w:rPr>
        <w:t xml:space="preserve">zero </w:t>
      </w:r>
      <w:r w:rsidRPr="00805900">
        <w:rPr>
          <w:rFonts w:asciiTheme="minorHAnsi" w:hAnsiTheme="minorHAnsi" w:cstheme="minorHAnsi"/>
        </w:rPr>
        <w:t xml:space="preserve">unresolved cases </w:t>
      </w:r>
      <w:r w:rsidR="005E64F7">
        <w:rPr>
          <w:rFonts w:asciiTheme="minorHAnsi" w:hAnsiTheme="minorHAnsi" w:cstheme="minorHAnsi"/>
        </w:rPr>
        <w:t xml:space="preserve">till </w:t>
      </w:r>
      <w:r w:rsidRPr="00805900">
        <w:rPr>
          <w:rFonts w:asciiTheme="minorHAnsi" w:hAnsiTheme="minorHAnsi" w:cstheme="minorHAnsi"/>
        </w:rPr>
        <w:t>FY 2028–29</w:t>
      </w:r>
      <w:r w:rsidR="00AF035D" w:rsidRPr="00805900">
        <w:rPr>
          <w:rFonts w:asciiTheme="minorHAnsi" w:hAnsiTheme="minorHAnsi" w:cstheme="minorHAnsi"/>
        </w:rPr>
        <w:t xml:space="preserve">. </w:t>
      </w:r>
    </w:p>
    <w:p w14:paraId="54598D6C" w14:textId="1E6C6C5A" w:rsidR="00DE5033" w:rsidRPr="00805900" w:rsidRDefault="00DE5033" w:rsidP="00C34F12">
      <w:pPr>
        <w:pStyle w:val="Heading1"/>
        <w:ind w:left="0"/>
        <w:rPr>
          <w:rStyle w:val="Heading1Char"/>
          <w:rFonts w:asciiTheme="minorHAnsi" w:hAnsiTheme="minorHAnsi" w:cstheme="minorHAnsi"/>
          <w:b/>
          <w:sz w:val="28"/>
        </w:rPr>
      </w:pPr>
      <w:bookmarkStart w:id="6" w:name="_Toc207123123"/>
      <w:r w:rsidRPr="00805900">
        <w:rPr>
          <w:rStyle w:val="Heading1Char"/>
          <w:rFonts w:asciiTheme="minorHAnsi" w:hAnsiTheme="minorHAnsi" w:cstheme="minorHAnsi"/>
          <w:b/>
          <w:sz w:val="28"/>
        </w:rPr>
        <w:t>Responsibilities</w:t>
      </w:r>
      <w:bookmarkEnd w:id="6"/>
    </w:p>
    <w:p w14:paraId="1E61EE9D" w14:textId="77777777" w:rsidR="00A025B7" w:rsidRPr="00A025B7" w:rsidRDefault="00A025B7" w:rsidP="00A025B7">
      <w:pPr>
        <w:ind w:left="0"/>
        <w:rPr>
          <w:rFonts w:asciiTheme="minorHAnsi" w:hAnsiTheme="minorHAnsi" w:cstheme="minorHAnsi"/>
          <w:lang w:val="en-IN"/>
        </w:rPr>
      </w:pPr>
      <w:r w:rsidRPr="00A025B7">
        <w:rPr>
          <w:rFonts w:asciiTheme="minorHAnsi" w:hAnsiTheme="minorHAnsi" w:cstheme="minorHAnsi"/>
          <w:lang w:val="en-IN"/>
        </w:rPr>
        <w:t>Choksi Heraeus ensures effective implementation of the Conflict Minerals policy by assigning clear responsibilities:</w:t>
      </w:r>
    </w:p>
    <w:p w14:paraId="2E0BC4E5" w14:textId="77777777" w:rsidR="00A025B7" w:rsidRPr="00A025B7" w:rsidRDefault="00A025B7" w:rsidP="00A025B7">
      <w:pPr>
        <w:numPr>
          <w:ilvl w:val="0"/>
          <w:numId w:val="44"/>
        </w:numPr>
        <w:spacing w:after="0"/>
        <w:ind w:left="714" w:hanging="357"/>
        <w:rPr>
          <w:rFonts w:asciiTheme="minorHAnsi" w:hAnsiTheme="minorHAnsi" w:cstheme="minorHAnsi"/>
          <w:lang w:val="en-IN"/>
        </w:rPr>
      </w:pPr>
      <w:r w:rsidRPr="00A025B7">
        <w:rPr>
          <w:rFonts w:asciiTheme="minorHAnsi" w:hAnsiTheme="minorHAnsi" w:cstheme="minorHAnsi"/>
          <w:b/>
          <w:bCs/>
          <w:lang w:val="en-IN"/>
        </w:rPr>
        <w:t>Senior Management</w:t>
      </w:r>
      <w:r w:rsidRPr="00A025B7">
        <w:rPr>
          <w:rFonts w:asciiTheme="minorHAnsi" w:hAnsiTheme="minorHAnsi" w:cstheme="minorHAnsi"/>
          <w:lang w:val="en-IN"/>
        </w:rPr>
        <w:t xml:space="preserve"> – Integrate conflict minerals compliance into corporate strategy, allocate resources, and review supplier and internal performance.</w:t>
      </w:r>
    </w:p>
    <w:p w14:paraId="148D4017" w14:textId="77777777" w:rsidR="00A025B7" w:rsidRPr="00A025B7" w:rsidRDefault="00A025B7" w:rsidP="00A025B7">
      <w:pPr>
        <w:numPr>
          <w:ilvl w:val="0"/>
          <w:numId w:val="44"/>
        </w:numPr>
        <w:spacing w:after="0"/>
        <w:ind w:left="714" w:hanging="357"/>
        <w:rPr>
          <w:rFonts w:asciiTheme="minorHAnsi" w:hAnsiTheme="minorHAnsi" w:cstheme="minorHAnsi"/>
          <w:lang w:val="en-IN"/>
        </w:rPr>
      </w:pPr>
      <w:r w:rsidRPr="00A025B7">
        <w:rPr>
          <w:rFonts w:asciiTheme="minorHAnsi" w:hAnsiTheme="minorHAnsi" w:cstheme="minorHAnsi"/>
          <w:b/>
          <w:bCs/>
          <w:lang w:val="en-IN"/>
        </w:rPr>
        <w:t>Compliance Manager</w:t>
      </w:r>
      <w:r w:rsidRPr="00A025B7">
        <w:rPr>
          <w:rFonts w:asciiTheme="minorHAnsi" w:hAnsiTheme="minorHAnsi" w:cstheme="minorHAnsi"/>
          <w:lang w:val="en-IN"/>
        </w:rPr>
        <w:t xml:space="preserve"> – Oversee CMRT submissions, conduct risk assessments, manage non-compliance cases, and maintain grievance mechanisms.</w:t>
      </w:r>
    </w:p>
    <w:p w14:paraId="09E05CFE" w14:textId="77777777" w:rsidR="00A025B7" w:rsidRPr="00A025B7" w:rsidRDefault="00A025B7" w:rsidP="00A025B7">
      <w:pPr>
        <w:numPr>
          <w:ilvl w:val="0"/>
          <w:numId w:val="44"/>
        </w:numPr>
        <w:spacing w:after="0"/>
        <w:ind w:left="714" w:hanging="357"/>
        <w:rPr>
          <w:rFonts w:asciiTheme="minorHAnsi" w:hAnsiTheme="minorHAnsi" w:cstheme="minorHAnsi"/>
          <w:lang w:val="en-IN"/>
        </w:rPr>
      </w:pPr>
      <w:r w:rsidRPr="00A025B7">
        <w:rPr>
          <w:rFonts w:asciiTheme="minorHAnsi" w:hAnsiTheme="minorHAnsi" w:cstheme="minorHAnsi"/>
          <w:b/>
          <w:bCs/>
          <w:lang w:val="en-IN"/>
        </w:rPr>
        <w:t>Procurement &amp; Supply Chain Teams</w:t>
      </w:r>
      <w:r w:rsidRPr="00A025B7">
        <w:rPr>
          <w:rFonts w:asciiTheme="minorHAnsi" w:hAnsiTheme="minorHAnsi" w:cstheme="minorHAnsi"/>
          <w:lang w:val="en-IN"/>
        </w:rPr>
        <w:t xml:space="preserve"> – Identify 3TG suppliers, request CMRTs, monitor traceability, and enforce compliance with conflict-free sourcing standards.</w:t>
      </w:r>
    </w:p>
    <w:p w14:paraId="7F5C3D4F" w14:textId="77777777" w:rsidR="00A025B7" w:rsidRPr="00A025B7" w:rsidRDefault="00A025B7" w:rsidP="00A025B7">
      <w:pPr>
        <w:numPr>
          <w:ilvl w:val="0"/>
          <w:numId w:val="44"/>
        </w:numPr>
        <w:spacing w:after="0"/>
        <w:ind w:left="714" w:hanging="357"/>
        <w:rPr>
          <w:rFonts w:asciiTheme="minorHAnsi" w:hAnsiTheme="minorHAnsi" w:cstheme="minorHAnsi"/>
          <w:lang w:val="en-IN"/>
        </w:rPr>
      </w:pPr>
      <w:r w:rsidRPr="00A025B7">
        <w:rPr>
          <w:rFonts w:asciiTheme="minorHAnsi" w:hAnsiTheme="minorHAnsi" w:cstheme="minorHAnsi"/>
          <w:b/>
          <w:bCs/>
          <w:lang w:val="en-IN"/>
        </w:rPr>
        <w:t>Employees</w:t>
      </w:r>
      <w:r w:rsidRPr="00A025B7">
        <w:rPr>
          <w:rFonts w:asciiTheme="minorHAnsi" w:hAnsiTheme="minorHAnsi" w:cstheme="minorHAnsi"/>
          <w:lang w:val="en-IN"/>
        </w:rPr>
        <w:t xml:space="preserve"> – Follow conflict minerals SOPs, report concerns or suspected non-compliance, and participate in relevant training programs.</w:t>
      </w:r>
    </w:p>
    <w:p w14:paraId="6240602A" w14:textId="77777777" w:rsidR="009D79F2" w:rsidRPr="00805900" w:rsidRDefault="009D79F2" w:rsidP="00467ED6">
      <w:pPr>
        <w:pStyle w:val="NoSpacing"/>
        <w:ind w:left="0"/>
        <w:rPr>
          <w:rFonts w:cstheme="minorHAnsi"/>
          <w:b/>
          <w:bCs/>
          <w:sz w:val="24"/>
        </w:rPr>
      </w:pPr>
    </w:p>
    <w:p w14:paraId="293493E6" w14:textId="2EC1F4CA" w:rsidR="00C946FD" w:rsidRPr="00805900" w:rsidRDefault="00C946FD" w:rsidP="00197BAB">
      <w:pPr>
        <w:pStyle w:val="Heading1"/>
        <w:ind w:left="0"/>
        <w:rPr>
          <w:rFonts w:asciiTheme="minorHAnsi" w:hAnsiTheme="minorHAnsi" w:cstheme="minorHAnsi"/>
          <w:sz w:val="28"/>
        </w:rPr>
      </w:pPr>
      <w:bookmarkStart w:id="7" w:name="_Toc207123124"/>
      <w:r w:rsidRPr="00805900">
        <w:rPr>
          <w:rFonts w:asciiTheme="minorHAnsi" w:hAnsiTheme="minorHAnsi" w:cstheme="minorHAnsi"/>
          <w:sz w:val="28"/>
        </w:rPr>
        <w:lastRenderedPageBreak/>
        <w:t>Monitoring, Reporting &amp; Transparency</w:t>
      </w:r>
      <w:bookmarkEnd w:id="7"/>
    </w:p>
    <w:p w14:paraId="3A652266" w14:textId="0D617C46" w:rsidR="00F00388" w:rsidRPr="00805900" w:rsidRDefault="00A025B7" w:rsidP="00197BAB">
      <w:pPr>
        <w:ind w:left="0"/>
        <w:rPr>
          <w:rFonts w:asciiTheme="minorHAnsi" w:hAnsiTheme="minorHAnsi" w:cstheme="minorHAnsi"/>
          <w:bCs/>
          <w:lang w:val="en-IN"/>
        </w:rPr>
      </w:pPr>
      <w:bookmarkStart w:id="8" w:name="_Hlk217056368"/>
      <w:r w:rsidRPr="00A025B7">
        <w:rPr>
          <w:rFonts w:asciiTheme="minorHAnsi" w:hAnsiTheme="minorHAnsi" w:cstheme="minorHAnsi"/>
          <w:bCs/>
          <w:lang w:val="en-IN"/>
        </w:rPr>
        <w:t>Choksi Heraeus is committed to transparency in conflict minerals compliance through a structured monitoring and reporting framework. Supplier CMRT submissions, traceability data, non-compliance cases, and grievances will be tracked and documented regularly. Internal audits and assessments will ensure adherence to conflict minerals policies and recognized international standards. Key performance indicators (KPIs) will be reviewed quarterly, and findings reported to senior management and relevant stakeholders. An annual Conflict Minerals Report will be published, highlighting progress, challenges, and corrective actions to promote accountability and continuous improvement</w:t>
      </w:r>
      <w:r w:rsidR="00C946FD" w:rsidRPr="00805900">
        <w:rPr>
          <w:rFonts w:asciiTheme="minorHAnsi" w:hAnsiTheme="minorHAnsi" w:cstheme="minorHAnsi"/>
          <w:bCs/>
        </w:rPr>
        <w:t>.</w:t>
      </w:r>
    </w:p>
    <w:p w14:paraId="55A5B474" w14:textId="2C38244D" w:rsidR="00C946FD" w:rsidRPr="00805900" w:rsidRDefault="00C946FD" w:rsidP="00197BAB">
      <w:pPr>
        <w:pStyle w:val="Heading1"/>
        <w:ind w:left="0"/>
        <w:rPr>
          <w:rFonts w:asciiTheme="minorHAnsi" w:hAnsiTheme="minorHAnsi" w:cstheme="minorHAnsi"/>
          <w:sz w:val="28"/>
        </w:rPr>
      </w:pPr>
      <w:bookmarkStart w:id="9" w:name="_Toc207123125"/>
      <w:bookmarkEnd w:id="8"/>
      <w:r w:rsidRPr="00805900">
        <w:rPr>
          <w:rFonts w:asciiTheme="minorHAnsi" w:hAnsiTheme="minorHAnsi" w:cstheme="minorHAnsi"/>
          <w:sz w:val="28"/>
        </w:rPr>
        <w:t>Review &amp; Continuous Improvement</w:t>
      </w:r>
      <w:bookmarkEnd w:id="9"/>
    </w:p>
    <w:p w14:paraId="0B060EE7" w14:textId="598CF036" w:rsidR="00197BAB" w:rsidRPr="00805900" w:rsidRDefault="000B671E" w:rsidP="00197BAB">
      <w:pPr>
        <w:ind w:left="0"/>
        <w:rPr>
          <w:rFonts w:asciiTheme="minorHAnsi" w:hAnsiTheme="minorHAnsi" w:cstheme="minorHAnsi"/>
          <w:bCs/>
        </w:rPr>
      </w:pPr>
      <w:bookmarkStart w:id="10" w:name="_Hlk217056566"/>
      <w:r w:rsidRPr="00805900">
        <w:rPr>
          <w:rFonts w:asciiTheme="minorHAnsi" w:hAnsiTheme="minorHAnsi" w:cstheme="minorHAnsi"/>
          <w:bCs/>
        </w:rPr>
        <w:t>This policy will be reviewed annually by the Compliance Manager to assess effectiveness and alignment with evolving regulatory requirements, OECD guidance, and customer expectations. Feedback from audits, employee suggestions, supplier engagement, and stakeholder interactions will be incorporated into updates. Necessary revisions will be made to strengthen conflict minerals compliance and enhance due diligence efforts. Significant changes will be communicated to all employees, suppliers, and relevant stakeholders to ensure effective implementation</w:t>
      </w:r>
      <w:bookmarkEnd w:id="10"/>
      <w:r w:rsidR="00C946FD" w:rsidRPr="00805900">
        <w:rPr>
          <w:rFonts w:asciiTheme="minorHAnsi" w:hAnsiTheme="minorHAnsi" w:cstheme="minorHAnsi"/>
          <w:bCs/>
        </w:rPr>
        <w:t>.</w:t>
      </w:r>
    </w:p>
    <w:p w14:paraId="548DC7BB" w14:textId="17193D62" w:rsidR="00BF3CB9" w:rsidRPr="00805900" w:rsidRDefault="00BF3CB9" w:rsidP="00197BAB">
      <w:pPr>
        <w:ind w:left="0"/>
        <w:rPr>
          <w:rFonts w:asciiTheme="minorHAnsi" w:hAnsiTheme="minorHAnsi" w:cstheme="minorHAnsi"/>
          <w:b/>
          <w:bCs/>
        </w:rPr>
      </w:pPr>
      <w:r w:rsidRPr="00805900">
        <w:rPr>
          <w:rFonts w:asciiTheme="minorHAnsi" w:hAnsiTheme="minorHAnsi" w:cstheme="minorHAnsi"/>
          <w:b/>
          <w:bCs/>
        </w:rPr>
        <w:t xml:space="preserve">Effective Date: </w:t>
      </w:r>
      <w:r w:rsidR="00E1538C" w:rsidRPr="00805900">
        <w:rPr>
          <w:rFonts w:asciiTheme="minorHAnsi" w:hAnsiTheme="minorHAnsi" w:cstheme="minorHAnsi"/>
          <w:bCs/>
        </w:rPr>
        <w:t>01.01.2025</w:t>
      </w:r>
    </w:p>
    <w:p w14:paraId="5E3423A7" w14:textId="7F45C032" w:rsidR="00BF3CB9" w:rsidRPr="00805900" w:rsidRDefault="00BF3CB9" w:rsidP="00197BAB">
      <w:pPr>
        <w:ind w:left="0"/>
        <w:rPr>
          <w:rFonts w:asciiTheme="minorHAnsi" w:hAnsiTheme="minorHAnsi" w:cstheme="minorHAnsi"/>
          <w:bCs/>
        </w:rPr>
      </w:pPr>
      <w:r w:rsidRPr="00805900">
        <w:rPr>
          <w:rFonts w:asciiTheme="minorHAnsi" w:hAnsiTheme="minorHAnsi" w:cstheme="minorHAnsi"/>
          <w:b/>
          <w:bCs/>
        </w:rPr>
        <w:t xml:space="preserve">Next Review Date: </w:t>
      </w:r>
      <w:r w:rsidR="00E1538C" w:rsidRPr="00805900">
        <w:rPr>
          <w:rFonts w:asciiTheme="minorHAnsi" w:hAnsiTheme="minorHAnsi" w:cstheme="minorHAnsi"/>
          <w:bCs/>
        </w:rPr>
        <w:t>01.01.2026</w:t>
      </w:r>
    </w:p>
    <w:p w14:paraId="67D2A785" w14:textId="675A0AA4" w:rsidR="002E21BF" w:rsidRPr="00805900" w:rsidRDefault="00BF3CB9" w:rsidP="002E21BF">
      <w:pPr>
        <w:ind w:left="0"/>
        <w:rPr>
          <w:rFonts w:asciiTheme="minorHAnsi" w:hAnsiTheme="minorHAnsi" w:cstheme="minorHAnsi"/>
          <w:b/>
          <w:bCs/>
        </w:rPr>
      </w:pPr>
      <w:r w:rsidRPr="00805900">
        <w:rPr>
          <w:rFonts w:asciiTheme="minorHAnsi" w:hAnsiTheme="minorHAnsi" w:cstheme="minorHAnsi"/>
          <w:b/>
          <w:bCs/>
        </w:rPr>
        <w:t xml:space="preserve">Approved By: </w:t>
      </w:r>
    </w:p>
    <w:p w14:paraId="0A6EDB03" w14:textId="77777777" w:rsidR="00F00388" w:rsidRPr="00805900" w:rsidRDefault="00F00388" w:rsidP="002E21BF">
      <w:pPr>
        <w:pStyle w:val="Heading1"/>
        <w:ind w:left="0"/>
        <w:jc w:val="center"/>
        <w:rPr>
          <w:rFonts w:asciiTheme="minorHAnsi" w:hAnsiTheme="minorHAnsi" w:cstheme="minorHAnsi"/>
          <w:sz w:val="28"/>
        </w:rPr>
      </w:pPr>
    </w:p>
    <w:p w14:paraId="36AC53B9" w14:textId="77777777" w:rsidR="00F00388" w:rsidRPr="00805900" w:rsidRDefault="00F00388" w:rsidP="002E21BF">
      <w:pPr>
        <w:pStyle w:val="Heading1"/>
        <w:ind w:left="0"/>
        <w:jc w:val="center"/>
        <w:rPr>
          <w:rFonts w:asciiTheme="minorHAnsi" w:hAnsiTheme="minorHAnsi" w:cstheme="minorHAnsi"/>
          <w:sz w:val="28"/>
        </w:rPr>
      </w:pPr>
    </w:p>
    <w:p w14:paraId="6FEF972A" w14:textId="77777777" w:rsidR="00F00388" w:rsidRPr="00805900" w:rsidRDefault="00F00388" w:rsidP="002E21BF">
      <w:pPr>
        <w:pStyle w:val="Heading1"/>
        <w:ind w:left="0"/>
        <w:jc w:val="center"/>
        <w:rPr>
          <w:rFonts w:asciiTheme="minorHAnsi" w:hAnsiTheme="minorHAnsi" w:cstheme="minorHAnsi"/>
          <w:sz w:val="28"/>
        </w:rPr>
      </w:pPr>
    </w:p>
    <w:p w14:paraId="0C9DAD70" w14:textId="77777777" w:rsidR="00F00388" w:rsidRPr="00805900" w:rsidRDefault="00F00388" w:rsidP="002E21BF">
      <w:pPr>
        <w:pStyle w:val="Heading1"/>
        <w:ind w:left="0"/>
        <w:jc w:val="center"/>
        <w:rPr>
          <w:rFonts w:asciiTheme="minorHAnsi" w:hAnsiTheme="minorHAnsi" w:cstheme="minorHAnsi"/>
          <w:sz w:val="28"/>
        </w:rPr>
      </w:pPr>
    </w:p>
    <w:p w14:paraId="15E66109" w14:textId="77777777" w:rsidR="00DC2183" w:rsidRPr="00805900" w:rsidRDefault="00DC2183" w:rsidP="00C14D01">
      <w:pPr>
        <w:ind w:left="0"/>
        <w:rPr>
          <w:rFonts w:asciiTheme="minorHAnsi" w:hAnsiTheme="minorHAnsi" w:cstheme="minorHAnsi"/>
        </w:rPr>
      </w:pPr>
    </w:p>
    <w:p w14:paraId="40347C79" w14:textId="6573EDCE" w:rsidR="00C946FD" w:rsidRPr="00805900" w:rsidRDefault="00C946FD" w:rsidP="002E21BF">
      <w:pPr>
        <w:pStyle w:val="Heading1"/>
        <w:ind w:left="0"/>
        <w:jc w:val="center"/>
        <w:rPr>
          <w:rFonts w:asciiTheme="minorHAnsi" w:hAnsiTheme="minorHAnsi" w:cstheme="minorHAnsi"/>
          <w:sz w:val="28"/>
        </w:rPr>
      </w:pPr>
      <w:bookmarkStart w:id="11" w:name="_Toc207123126"/>
      <w:r w:rsidRPr="00805900">
        <w:rPr>
          <w:rFonts w:asciiTheme="minorHAnsi" w:hAnsiTheme="minorHAnsi" w:cstheme="minorHAnsi"/>
          <w:sz w:val="28"/>
        </w:rPr>
        <w:lastRenderedPageBreak/>
        <w:t>Employee Acknowledgement &amp; Commitment</w:t>
      </w:r>
      <w:bookmarkEnd w:id="11"/>
    </w:p>
    <w:p w14:paraId="57F441AA" w14:textId="77777777" w:rsidR="00DC2183" w:rsidRPr="00DC2183" w:rsidRDefault="00DC2183" w:rsidP="00DC2183">
      <w:pPr>
        <w:ind w:left="0"/>
        <w:rPr>
          <w:rFonts w:asciiTheme="minorHAnsi" w:hAnsiTheme="minorHAnsi" w:cstheme="minorHAnsi"/>
          <w:bCs/>
          <w:lang w:val="en-IN"/>
        </w:rPr>
      </w:pPr>
      <w:r w:rsidRPr="00DC2183">
        <w:rPr>
          <w:rFonts w:asciiTheme="minorHAnsi" w:hAnsiTheme="minorHAnsi" w:cstheme="minorHAnsi"/>
          <w:bCs/>
          <w:lang w:val="en-IN"/>
        </w:rPr>
        <w:t xml:space="preserve">I acknowledge that I have read and understood the </w:t>
      </w:r>
      <w:r w:rsidRPr="00DC2183">
        <w:rPr>
          <w:rFonts w:asciiTheme="minorHAnsi" w:hAnsiTheme="minorHAnsi" w:cstheme="minorHAnsi"/>
          <w:b/>
          <w:bCs/>
          <w:lang w:val="en-IN"/>
        </w:rPr>
        <w:t>Conflict Minerals Policy</w:t>
      </w:r>
      <w:r w:rsidRPr="00DC2183">
        <w:rPr>
          <w:rFonts w:asciiTheme="minorHAnsi" w:hAnsiTheme="minorHAnsi" w:cstheme="minorHAnsi"/>
          <w:bCs/>
          <w:lang w:val="en-IN"/>
        </w:rPr>
        <w:t xml:space="preserve"> of Choksi Heraeus </w:t>
      </w:r>
      <w:proofErr w:type="spellStart"/>
      <w:r w:rsidRPr="00DC2183">
        <w:rPr>
          <w:rFonts w:asciiTheme="minorHAnsi" w:hAnsiTheme="minorHAnsi" w:cstheme="minorHAnsi"/>
          <w:bCs/>
          <w:lang w:val="en-IN"/>
        </w:rPr>
        <w:t>Pvt.</w:t>
      </w:r>
      <w:proofErr w:type="spellEnd"/>
      <w:r w:rsidRPr="00DC2183">
        <w:rPr>
          <w:rFonts w:asciiTheme="minorHAnsi" w:hAnsiTheme="minorHAnsi" w:cstheme="minorHAnsi"/>
          <w:bCs/>
          <w:lang w:val="en-IN"/>
        </w:rPr>
        <w:t xml:space="preserve"> Ltd. I am aware of the company’s commitment to responsible sourcing of 3TG minerals (tin, tungsten, tantalum, and gold) and ensuring that no materials are sourced in a manner that directly or indirectly benefits armed groups or violates human rights.</w:t>
      </w:r>
    </w:p>
    <w:p w14:paraId="5087F4DE" w14:textId="77777777" w:rsidR="00DC2183" w:rsidRPr="00DC2183" w:rsidRDefault="00DC2183" w:rsidP="00DC2183">
      <w:pPr>
        <w:ind w:left="0"/>
        <w:rPr>
          <w:rFonts w:asciiTheme="minorHAnsi" w:hAnsiTheme="minorHAnsi" w:cstheme="minorHAnsi"/>
          <w:bCs/>
          <w:lang w:val="en-IN"/>
        </w:rPr>
      </w:pPr>
      <w:r w:rsidRPr="00DC2183">
        <w:rPr>
          <w:rFonts w:asciiTheme="minorHAnsi" w:hAnsiTheme="minorHAnsi" w:cstheme="minorHAnsi"/>
          <w:bCs/>
          <w:lang w:val="en-IN"/>
        </w:rPr>
        <w:t>I understand that compliance with the Conflict Minerals Policy is a shared responsibility. I commit to following the company’s SOPs, accurately reporting any concerns or suspected non-compliance, and participating in all required training programs related to conflict minerals. I will support efforts to maintain a transparent, ethical, and responsible supply chain.</w:t>
      </w:r>
    </w:p>
    <w:p w14:paraId="600EAC40" w14:textId="32343AC5" w:rsidR="002435B1" w:rsidRPr="00805900" w:rsidRDefault="00DC2183" w:rsidP="002435B1">
      <w:pPr>
        <w:ind w:left="0"/>
        <w:rPr>
          <w:rFonts w:asciiTheme="minorHAnsi" w:hAnsiTheme="minorHAnsi" w:cstheme="minorHAnsi"/>
          <w:bCs/>
          <w:lang w:val="en-IN"/>
        </w:rPr>
      </w:pPr>
      <w:r w:rsidRPr="00DC2183">
        <w:rPr>
          <w:rFonts w:asciiTheme="minorHAnsi" w:hAnsiTheme="minorHAnsi" w:cstheme="minorHAnsi"/>
          <w:bCs/>
          <w:lang w:val="en-IN"/>
        </w:rPr>
        <w:t>By signing this document, I confirm my commitment to upholding Choksi Heraeus’ conflict-free sourcing standards and actively contributing to the company’s due diligence and compliance initiatives.</w:t>
      </w:r>
    </w:p>
    <w:p w14:paraId="2FC9A984" w14:textId="5823D2C5" w:rsidR="002012D8" w:rsidRPr="00805900" w:rsidRDefault="002012D8" w:rsidP="002012D8">
      <w:pPr>
        <w:ind w:left="0"/>
        <w:rPr>
          <w:rFonts w:asciiTheme="minorHAnsi" w:hAnsiTheme="minorHAnsi" w:cstheme="minorHAnsi"/>
          <w:bCs/>
        </w:rPr>
      </w:pPr>
    </w:p>
    <w:tbl>
      <w:tblPr>
        <w:tblW w:w="0" w:type="auto"/>
        <w:tblLayout w:type="fixed"/>
        <w:tblLook w:val="04A0" w:firstRow="1" w:lastRow="0" w:firstColumn="1" w:lastColumn="0" w:noHBand="0" w:noVBand="1"/>
      </w:tblPr>
      <w:tblGrid>
        <w:gridCol w:w="3108"/>
        <w:gridCol w:w="4981"/>
      </w:tblGrid>
      <w:tr w:rsidR="009239F0" w:rsidRPr="00805900" w14:paraId="32389797" w14:textId="77777777" w:rsidTr="007651D2">
        <w:trPr>
          <w:trHeight w:val="2406"/>
        </w:trPr>
        <w:tc>
          <w:tcPr>
            <w:tcW w:w="3108" w:type="dxa"/>
            <w:hideMark/>
          </w:tcPr>
          <w:p w14:paraId="4F151544" w14:textId="77777777" w:rsidR="009239F0" w:rsidRPr="00805900" w:rsidRDefault="009239F0" w:rsidP="00EF2A8C">
            <w:pPr>
              <w:pStyle w:val="NormalWeb"/>
              <w:spacing w:line="480" w:lineRule="auto"/>
              <w:ind w:left="706"/>
              <w:rPr>
                <w:rFonts w:asciiTheme="minorHAnsi" w:hAnsiTheme="minorHAnsi" w:cstheme="minorHAnsi"/>
                <w:kern w:val="2"/>
              </w:rPr>
            </w:pPr>
            <w:r w:rsidRPr="00805900">
              <w:rPr>
                <w:rStyle w:val="Strong"/>
                <w:rFonts w:asciiTheme="minorHAnsi" w:hAnsiTheme="minorHAnsi" w:cstheme="minorHAnsi"/>
                <w:kern w:val="2"/>
              </w:rPr>
              <w:t>Employee Name</w:t>
            </w:r>
            <w:r w:rsidRPr="00805900">
              <w:rPr>
                <w:rFonts w:asciiTheme="minorHAnsi" w:hAnsiTheme="minorHAnsi" w:cstheme="minorHAnsi"/>
                <w:kern w:val="2"/>
              </w:rPr>
              <w:br/>
            </w:r>
            <w:r w:rsidRPr="00805900">
              <w:rPr>
                <w:rStyle w:val="Strong"/>
                <w:rFonts w:asciiTheme="minorHAnsi" w:hAnsiTheme="minorHAnsi" w:cstheme="minorHAnsi"/>
                <w:kern w:val="2"/>
              </w:rPr>
              <w:t>Employee ID</w:t>
            </w:r>
            <w:r w:rsidRPr="00805900">
              <w:rPr>
                <w:rFonts w:asciiTheme="minorHAnsi" w:hAnsiTheme="minorHAnsi" w:cstheme="minorHAnsi"/>
                <w:kern w:val="2"/>
              </w:rPr>
              <w:br/>
            </w:r>
            <w:r w:rsidRPr="00805900">
              <w:rPr>
                <w:rStyle w:val="Strong"/>
                <w:rFonts w:asciiTheme="minorHAnsi" w:hAnsiTheme="minorHAnsi" w:cstheme="minorHAnsi"/>
                <w:kern w:val="2"/>
              </w:rPr>
              <w:t>Date</w:t>
            </w:r>
            <w:r w:rsidRPr="00805900">
              <w:rPr>
                <w:rFonts w:asciiTheme="minorHAnsi" w:hAnsiTheme="minorHAnsi" w:cstheme="minorHAnsi"/>
                <w:kern w:val="2"/>
              </w:rPr>
              <w:br/>
            </w:r>
            <w:r w:rsidRPr="00805900">
              <w:rPr>
                <w:rStyle w:val="Strong"/>
                <w:rFonts w:asciiTheme="minorHAnsi" w:hAnsiTheme="minorHAnsi" w:cstheme="minorHAnsi"/>
                <w:kern w:val="2"/>
              </w:rPr>
              <w:t>Signature</w:t>
            </w:r>
          </w:p>
        </w:tc>
        <w:tc>
          <w:tcPr>
            <w:tcW w:w="4981" w:type="dxa"/>
            <w:hideMark/>
          </w:tcPr>
          <w:p w14:paraId="76DDB368" w14:textId="77777777" w:rsidR="009239F0" w:rsidRPr="00805900" w:rsidRDefault="009239F0" w:rsidP="00EF2A8C">
            <w:pPr>
              <w:pStyle w:val="NormalWeb"/>
              <w:spacing w:line="480" w:lineRule="auto"/>
              <w:ind w:left="706"/>
              <w:rPr>
                <w:rFonts w:asciiTheme="minorHAnsi" w:hAnsiTheme="minorHAnsi" w:cstheme="minorHAnsi"/>
                <w:kern w:val="2"/>
              </w:rPr>
            </w:pPr>
            <w:r w:rsidRPr="00805900">
              <w:rPr>
                <w:rFonts w:asciiTheme="minorHAnsi" w:hAnsiTheme="minorHAnsi" w:cstheme="minorHAnsi"/>
                <w:kern w:val="2"/>
              </w:rPr>
              <w:t>:_______________________________</w:t>
            </w:r>
            <w:r w:rsidRPr="00805900">
              <w:rPr>
                <w:rFonts w:asciiTheme="minorHAnsi" w:hAnsiTheme="minorHAnsi" w:cstheme="minorHAnsi"/>
                <w:kern w:val="2"/>
              </w:rPr>
              <w:br/>
              <w:t>:_______________________________ :________________________________</w:t>
            </w:r>
            <w:r w:rsidRPr="00805900">
              <w:rPr>
                <w:rFonts w:asciiTheme="minorHAnsi" w:hAnsiTheme="minorHAnsi" w:cstheme="minorHAnsi"/>
                <w:kern w:val="2"/>
              </w:rPr>
              <w:br/>
              <w:t>: _______________________________</w:t>
            </w:r>
          </w:p>
        </w:tc>
      </w:tr>
    </w:tbl>
    <w:p w14:paraId="7159A548" w14:textId="77777777" w:rsidR="009239F0" w:rsidRPr="00805900" w:rsidRDefault="009239F0" w:rsidP="002012D8">
      <w:pPr>
        <w:ind w:left="0"/>
        <w:rPr>
          <w:rFonts w:asciiTheme="minorHAnsi" w:hAnsiTheme="minorHAnsi" w:cstheme="minorHAnsi"/>
          <w:bCs/>
        </w:rPr>
      </w:pPr>
    </w:p>
    <w:p w14:paraId="03926888" w14:textId="77777777" w:rsidR="002257F8" w:rsidRPr="00805900" w:rsidRDefault="002257F8" w:rsidP="00556690">
      <w:pPr>
        <w:ind w:left="0"/>
        <w:rPr>
          <w:rFonts w:asciiTheme="minorHAnsi" w:hAnsiTheme="minorHAnsi" w:cstheme="minorHAnsi"/>
          <w:b/>
          <w:bCs/>
        </w:rPr>
      </w:pPr>
    </w:p>
    <w:p w14:paraId="5DC3C64E" w14:textId="77777777" w:rsidR="002257F8" w:rsidRPr="00805900" w:rsidRDefault="002257F8" w:rsidP="002257F8">
      <w:pPr>
        <w:rPr>
          <w:rFonts w:asciiTheme="minorHAnsi" w:hAnsiTheme="minorHAnsi" w:cstheme="minorHAnsi"/>
          <w:b/>
          <w:bCs/>
        </w:rPr>
      </w:pPr>
    </w:p>
    <w:p w14:paraId="7A441DAC" w14:textId="77777777" w:rsidR="002257F8" w:rsidRPr="00805900" w:rsidRDefault="002257F8" w:rsidP="002257F8">
      <w:pPr>
        <w:rPr>
          <w:rFonts w:asciiTheme="minorHAnsi" w:hAnsiTheme="minorHAnsi" w:cstheme="minorHAnsi"/>
          <w:b/>
          <w:bCs/>
        </w:rPr>
      </w:pPr>
    </w:p>
    <w:p w14:paraId="2209CCC7" w14:textId="77777777" w:rsidR="002257F8" w:rsidRPr="00805900" w:rsidRDefault="002257F8" w:rsidP="002257F8">
      <w:pPr>
        <w:rPr>
          <w:rFonts w:asciiTheme="minorHAnsi" w:hAnsiTheme="minorHAnsi" w:cstheme="minorHAnsi"/>
          <w:b/>
          <w:bCs/>
        </w:rPr>
      </w:pPr>
    </w:p>
    <w:p w14:paraId="755C9511" w14:textId="77777777" w:rsidR="002257F8" w:rsidRPr="00805900" w:rsidRDefault="002257F8" w:rsidP="002257F8">
      <w:pPr>
        <w:rPr>
          <w:rFonts w:asciiTheme="minorHAnsi" w:hAnsiTheme="minorHAnsi" w:cstheme="minorHAnsi"/>
          <w:b/>
          <w:bCs/>
        </w:rPr>
      </w:pPr>
    </w:p>
    <w:p w14:paraId="69D0AD42" w14:textId="77777777" w:rsidR="002257F8" w:rsidRPr="00805900" w:rsidRDefault="002257F8" w:rsidP="002257F8">
      <w:pPr>
        <w:rPr>
          <w:rFonts w:asciiTheme="minorHAnsi" w:hAnsiTheme="minorHAnsi" w:cstheme="minorHAnsi"/>
          <w:b/>
          <w:bCs/>
        </w:rPr>
      </w:pPr>
    </w:p>
    <w:sectPr w:rsidR="002257F8" w:rsidRPr="00805900" w:rsidSect="001E6540">
      <w:headerReference w:type="default" r:id="rId8"/>
      <w:footerReference w:type="default" r:id="rId9"/>
      <w:pgSz w:w="12240" w:h="15840"/>
      <w:pgMar w:top="0" w:right="1440" w:bottom="1440" w:left="1440" w:header="1296" w:footer="283"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8AA73" w14:textId="77777777" w:rsidR="00AB6E04" w:rsidRDefault="00AB6E04" w:rsidP="002435B1">
      <w:pPr>
        <w:spacing w:after="0" w:line="240" w:lineRule="auto"/>
      </w:pPr>
      <w:r>
        <w:separator/>
      </w:r>
    </w:p>
  </w:endnote>
  <w:endnote w:type="continuationSeparator" w:id="0">
    <w:p w14:paraId="3ADC52A0" w14:textId="77777777" w:rsidR="00AB6E04" w:rsidRDefault="00AB6E04" w:rsidP="00243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2022846282"/>
      <w:docPartObj>
        <w:docPartGallery w:val="Page Numbers (Bottom of Page)"/>
        <w:docPartUnique/>
      </w:docPartObj>
    </w:sdtPr>
    <w:sdtEndPr>
      <w:rPr>
        <w:color w:val="7F7F7F" w:themeColor="background1" w:themeShade="7F"/>
        <w:spacing w:val="60"/>
      </w:rPr>
    </w:sdtEndPr>
    <w:sdtContent>
      <w:p w14:paraId="0A371479" w14:textId="71EDD188" w:rsidR="007B0A0A" w:rsidRPr="00467ED6" w:rsidRDefault="007B0A0A" w:rsidP="007B0A0A">
        <w:pPr>
          <w:pStyle w:val="Footer"/>
          <w:pBdr>
            <w:top w:val="single" w:sz="4" w:space="1" w:color="D9D9D9" w:themeColor="background1" w:themeShade="D9"/>
          </w:pBdr>
          <w:ind w:left="0"/>
          <w:rPr>
            <w:rFonts w:asciiTheme="minorHAnsi" w:hAnsiTheme="minorHAnsi" w:cstheme="minorHAnsi"/>
          </w:rPr>
        </w:pPr>
        <w:r w:rsidRPr="00467ED6">
          <w:rPr>
            <w:rFonts w:asciiTheme="minorHAnsi" w:hAnsiTheme="minorHAnsi" w:cstheme="minorHAnsi"/>
          </w:rPr>
          <w:t>CHPL</w:t>
        </w:r>
        <w:r w:rsidR="004A3F98" w:rsidRPr="00467ED6">
          <w:rPr>
            <w:rFonts w:asciiTheme="minorHAnsi" w:hAnsiTheme="minorHAnsi" w:cstheme="minorHAnsi"/>
          </w:rPr>
          <w:t>/</w:t>
        </w:r>
        <w:r w:rsidRPr="00467ED6">
          <w:rPr>
            <w:rFonts w:asciiTheme="minorHAnsi" w:hAnsiTheme="minorHAnsi" w:cstheme="minorHAnsi"/>
          </w:rPr>
          <w:t>PO</w:t>
        </w:r>
        <w:r w:rsidR="004A3F98" w:rsidRPr="00467ED6">
          <w:rPr>
            <w:rFonts w:asciiTheme="minorHAnsi" w:hAnsiTheme="minorHAnsi" w:cstheme="minorHAnsi"/>
          </w:rPr>
          <w:t>L/</w:t>
        </w:r>
        <w:r w:rsidRPr="00467ED6">
          <w:rPr>
            <w:rFonts w:asciiTheme="minorHAnsi" w:hAnsiTheme="minorHAnsi" w:cstheme="minorHAnsi"/>
          </w:rPr>
          <w:t>0</w:t>
        </w:r>
        <w:r w:rsidR="001E6540">
          <w:rPr>
            <w:rFonts w:asciiTheme="minorHAnsi" w:hAnsiTheme="minorHAnsi" w:cstheme="minorHAnsi"/>
          </w:rPr>
          <w:t>6</w:t>
        </w:r>
        <w:r w:rsidRPr="00467ED6">
          <w:rPr>
            <w:rFonts w:asciiTheme="minorHAnsi" w:hAnsiTheme="minorHAnsi" w:cstheme="minorHAnsi"/>
          </w:rPr>
          <w:t xml:space="preserve">                                           </w:t>
        </w:r>
        <w:proofErr w:type="spellStart"/>
        <w:r w:rsidRPr="00467ED6">
          <w:rPr>
            <w:rFonts w:asciiTheme="minorHAnsi" w:hAnsiTheme="minorHAnsi" w:cstheme="minorHAnsi"/>
          </w:rPr>
          <w:t>R</w:t>
        </w:r>
        <w:r w:rsidR="004A3F98" w:rsidRPr="00467ED6">
          <w:rPr>
            <w:rFonts w:asciiTheme="minorHAnsi" w:hAnsiTheme="minorHAnsi" w:cstheme="minorHAnsi"/>
          </w:rPr>
          <w:t>ev</w:t>
        </w:r>
        <w:r w:rsidRPr="00467ED6">
          <w:rPr>
            <w:rFonts w:asciiTheme="minorHAnsi" w:hAnsiTheme="minorHAnsi" w:cstheme="minorHAnsi"/>
          </w:rPr>
          <w:t>.N</w:t>
        </w:r>
        <w:r w:rsidR="004A3F98" w:rsidRPr="00467ED6">
          <w:rPr>
            <w:rFonts w:asciiTheme="minorHAnsi" w:hAnsiTheme="minorHAnsi" w:cstheme="minorHAnsi"/>
          </w:rPr>
          <w:t>o</w:t>
        </w:r>
        <w:proofErr w:type="spellEnd"/>
        <w:r w:rsidR="004A3F98" w:rsidRPr="00467ED6">
          <w:rPr>
            <w:rFonts w:asciiTheme="minorHAnsi" w:hAnsiTheme="minorHAnsi" w:cstheme="minorHAnsi"/>
          </w:rPr>
          <w:t>:</w:t>
        </w:r>
        <w:r w:rsidRPr="00467ED6">
          <w:rPr>
            <w:rFonts w:asciiTheme="minorHAnsi" w:hAnsiTheme="minorHAnsi" w:cstheme="minorHAnsi"/>
          </w:rPr>
          <w:t xml:space="preserve"> 01                                                 </w:t>
        </w:r>
        <w:r w:rsidRPr="00467ED6">
          <w:rPr>
            <w:rFonts w:asciiTheme="minorHAnsi" w:hAnsiTheme="minorHAnsi" w:cstheme="minorHAnsi"/>
          </w:rPr>
          <w:fldChar w:fldCharType="begin"/>
        </w:r>
        <w:r w:rsidRPr="00467ED6">
          <w:rPr>
            <w:rFonts w:asciiTheme="minorHAnsi" w:hAnsiTheme="minorHAnsi" w:cstheme="minorHAnsi"/>
          </w:rPr>
          <w:instrText xml:space="preserve"> PAGE   \* MERGEFORMAT </w:instrText>
        </w:r>
        <w:r w:rsidRPr="00467ED6">
          <w:rPr>
            <w:rFonts w:asciiTheme="minorHAnsi" w:hAnsiTheme="minorHAnsi" w:cstheme="minorHAnsi"/>
          </w:rPr>
          <w:fldChar w:fldCharType="separate"/>
        </w:r>
        <w:r w:rsidR="001C5C3E" w:rsidRPr="00467ED6">
          <w:rPr>
            <w:rFonts w:asciiTheme="minorHAnsi" w:hAnsiTheme="minorHAnsi" w:cstheme="minorHAnsi"/>
            <w:noProof/>
          </w:rPr>
          <w:t>5</w:t>
        </w:r>
        <w:r w:rsidRPr="00467ED6">
          <w:rPr>
            <w:rFonts w:asciiTheme="minorHAnsi" w:hAnsiTheme="minorHAnsi" w:cstheme="minorHAnsi"/>
            <w:noProof/>
          </w:rPr>
          <w:fldChar w:fldCharType="end"/>
        </w:r>
        <w:r w:rsidRPr="00467ED6">
          <w:rPr>
            <w:rFonts w:asciiTheme="minorHAnsi" w:hAnsiTheme="minorHAnsi" w:cstheme="minorHAnsi"/>
          </w:rPr>
          <w:t xml:space="preserve"> | </w:t>
        </w:r>
        <w:r w:rsidRPr="00467ED6">
          <w:rPr>
            <w:rFonts w:asciiTheme="minorHAnsi" w:hAnsiTheme="minorHAnsi" w:cstheme="minorHAnsi"/>
            <w:color w:val="7F7F7F" w:themeColor="background1" w:themeShade="7F"/>
            <w:spacing w:val="60"/>
          </w:rPr>
          <w:t>Page</w:t>
        </w:r>
      </w:p>
    </w:sdtContent>
  </w:sdt>
  <w:p w14:paraId="337CDCD5" w14:textId="77777777" w:rsidR="002435B1" w:rsidRDefault="002435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B8B84" w14:textId="77777777" w:rsidR="00AB6E04" w:rsidRDefault="00AB6E04" w:rsidP="002435B1">
      <w:pPr>
        <w:spacing w:after="0" w:line="240" w:lineRule="auto"/>
      </w:pPr>
      <w:r>
        <w:separator/>
      </w:r>
    </w:p>
  </w:footnote>
  <w:footnote w:type="continuationSeparator" w:id="0">
    <w:p w14:paraId="3CA5AEF0" w14:textId="77777777" w:rsidR="00AB6E04" w:rsidRDefault="00AB6E04" w:rsidP="00243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CDB7" w14:textId="7952E140" w:rsidR="002435B1" w:rsidRDefault="004A3F98">
    <w:pPr>
      <w:pStyle w:val="Header"/>
    </w:pPr>
    <w:r>
      <w:rPr>
        <w:noProof/>
        <w:lang w:val="en-IN" w:eastAsia="en-IN"/>
      </w:rPr>
      <mc:AlternateContent>
        <mc:Choice Requires="wps">
          <w:drawing>
            <wp:anchor distT="0" distB="0" distL="114300" distR="114300" simplePos="0" relativeHeight="251660288" behindDoc="0" locked="0" layoutInCell="1" allowOverlap="1" wp14:anchorId="6D546BF5" wp14:editId="05413C10">
              <wp:simplePos x="0" y="0"/>
              <wp:positionH relativeFrom="column">
                <wp:posOffset>1823085</wp:posOffset>
              </wp:positionH>
              <wp:positionV relativeFrom="paragraph">
                <wp:posOffset>-361527</wp:posOffset>
              </wp:positionV>
              <wp:extent cx="4056380" cy="730885"/>
              <wp:effectExtent l="0" t="0" r="0" b="0"/>
              <wp:wrapNone/>
              <wp:docPr id="1243258515" name="Rectangle 4"/>
              <wp:cNvGraphicFramePr/>
              <a:graphic xmlns:a="http://schemas.openxmlformats.org/drawingml/2006/main">
                <a:graphicData uri="http://schemas.microsoft.com/office/word/2010/wordprocessingShape">
                  <wps:wsp>
                    <wps:cNvSpPr/>
                    <wps:spPr>
                      <a:xfrm>
                        <a:off x="0" y="0"/>
                        <a:ext cx="4056380" cy="73088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CC73D8" w14:textId="77777777" w:rsidR="004A3F98" w:rsidRPr="004B4DE9" w:rsidRDefault="004A3F98" w:rsidP="004A3F98">
                          <w:pPr>
                            <w:spacing w:after="0" w:line="240" w:lineRule="auto"/>
                            <w:jc w:val="center"/>
                            <w:rPr>
                              <w:rFonts w:asciiTheme="minorHAnsi" w:hAnsiTheme="minorHAnsi" w:cstheme="minorHAnsi"/>
                              <w:color w:val="1F3864" w:themeColor="accent1" w:themeShade="80"/>
                              <w:sz w:val="32"/>
                              <w:szCs w:val="32"/>
                            </w:rPr>
                          </w:pPr>
                          <w:r w:rsidRPr="004B4DE9">
                            <w:rPr>
                              <w:rFonts w:asciiTheme="minorHAnsi" w:hAnsiTheme="minorHAnsi" w:cstheme="minorHAnsi"/>
                              <w:color w:val="1F3864" w:themeColor="accent1" w:themeShade="80"/>
                              <w:sz w:val="32"/>
                              <w:szCs w:val="32"/>
                            </w:rPr>
                            <w:t>CHOKSI HERAEUS PRIVATE LIMITED</w:t>
                          </w:r>
                        </w:p>
                        <w:p w14:paraId="2684E2B0" w14:textId="77777777" w:rsidR="004A3F98" w:rsidRPr="004B4DE9" w:rsidRDefault="004A3F98" w:rsidP="004A3F98">
                          <w:pPr>
                            <w:jc w:val="center"/>
                            <w:rPr>
                              <w:rFonts w:asciiTheme="minorHAnsi" w:hAnsiTheme="minorHAnsi" w:cstheme="minorHAnsi"/>
                              <w:color w:val="222A35" w:themeColor="text2" w:themeShade="80"/>
                            </w:rPr>
                          </w:pPr>
                          <w:r w:rsidRPr="004B4DE9">
                            <w:rPr>
                              <w:rFonts w:asciiTheme="minorHAnsi" w:hAnsiTheme="minorHAnsi" w:cstheme="minorHAnsi"/>
                              <w:color w:val="222A35" w:themeColor="text2" w:themeShade="80"/>
                            </w:rPr>
                            <w:t>A-195, 196, "F" Road, M.I.A., Madri 313 003 Udaipur, Rajasthan India</w:t>
                          </w:r>
                        </w:p>
                        <w:p w14:paraId="52F93CC6" w14:textId="77777777" w:rsidR="004A3F98" w:rsidRPr="004B4DE9" w:rsidRDefault="004A3F98" w:rsidP="004A3F98">
                          <w:pPr>
                            <w:rPr>
                              <w:rFonts w:asciiTheme="minorHAnsi" w:hAnsiTheme="minorHAnsi" w:cstheme="minorHAnsi"/>
                              <w:sz w:val="28"/>
                              <w:szCs w:val="28"/>
                            </w:rPr>
                          </w:pPr>
                        </w:p>
                        <w:p w14:paraId="3E9D52AB" w14:textId="77777777" w:rsidR="004A3F98" w:rsidRPr="004B4DE9" w:rsidRDefault="004A3F98" w:rsidP="004A3F98">
                          <w:pPr>
                            <w:jc w:val="center"/>
                            <w:rPr>
                              <w:rFonts w:asciiTheme="minorHAnsi" w:hAnsiTheme="minorHAnsi" w:cstheme="minorHAnsi"/>
                              <w:color w:val="800000"/>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546BF5" id="Rectangle 4" o:spid="_x0000_s1026" style="position:absolute;left:0;text-align:left;margin-left:143.55pt;margin-top:-28.45pt;width:319.4pt;height:57.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" filled="f" stroked="f" strokeweight="1pt">
              <v:textbox>
                <w:txbxContent>
                  <w:p w14:paraId="08CC73D8" w14:textId="77777777" w:rsidR="004A3F98" w:rsidRPr="004B4DE9" w:rsidRDefault="004A3F98" w:rsidP="004A3F98">
                    <w:pPr>
                      <w:spacing w:after="0" w:line="240" w:lineRule="auto"/>
                      <w:jc w:val="center"/>
                      <w:rPr>
                        <w:rFonts w:asciiTheme="minorHAnsi" w:hAnsiTheme="minorHAnsi" w:cstheme="minorHAnsi"/>
                        <w:color w:val="1F3864" w:themeColor="accent1" w:themeShade="80"/>
                        <w:sz w:val="32"/>
                        <w:szCs w:val="32"/>
                      </w:rPr>
                    </w:pPr>
                    <w:r w:rsidRPr="004B4DE9">
                      <w:rPr>
                        <w:rFonts w:asciiTheme="minorHAnsi" w:hAnsiTheme="minorHAnsi" w:cstheme="minorHAnsi"/>
                        <w:color w:val="1F3864" w:themeColor="accent1" w:themeShade="80"/>
                        <w:sz w:val="32"/>
                        <w:szCs w:val="32"/>
                      </w:rPr>
                      <w:t>CHOKSI HERAEUS PRIVATE LIMITED</w:t>
                    </w:r>
                  </w:p>
                  <w:p w14:paraId="2684E2B0" w14:textId="77777777" w:rsidR="004A3F98" w:rsidRPr="004B4DE9" w:rsidRDefault="004A3F98" w:rsidP="004A3F98">
                    <w:pPr>
                      <w:jc w:val="center"/>
                      <w:rPr>
                        <w:rFonts w:asciiTheme="minorHAnsi" w:hAnsiTheme="minorHAnsi" w:cstheme="minorHAnsi"/>
                        <w:color w:val="222A35" w:themeColor="text2" w:themeShade="80"/>
                      </w:rPr>
                    </w:pPr>
                    <w:r w:rsidRPr="004B4DE9">
                      <w:rPr>
                        <w:rFonts w:asciiTheme="minorHAnsi" w:hAnsiTheme="minorHAnsi" w:cstheme="minorHAnsi"/>
                        <w:color w:val="222A35" w:themeColor="text2" w:themeShade="80"/>
                      </w:rPr>
                      <w:t>A-195, 196, "F" Road, M.I.A., Madri 313 003 Udaipur, Rajasthan India</w:t>
                    </w:r>
                  </w:p>
                  <w:p w14:paraId="52F93CC6" w14:textId="77777777" w:rsidR="004A3F98" w:rsidRPr="004B4DE9" w:rsidRDefault="004A3F98" w:rsidP="004A3F98">
                    <w:pPr>
                      <w:rPr>
                        <w:rFonts w:asciiTheme="minorHAnsi" w:hAnsiTheme="minorHAnsi" w:cstheme="minorHAnsi"/>
                        <w:sz w:val="28"/>
                        <w:szCs w:val="28"/>
                      </w:rPr>
                    </w:pPr>
                  </w:p>
                  <w:p w14:paraId="3E9D52AB" w14:textId="77777777" w:rsidR="004A3F98" w:rsidRPr="004B4DE9" w:rsidRDefault="004A3F98" w:rsidP="004A3F98">
                    <w:pPr>
                      <w:jc w:val="center"/>
                      <w:rPr>
                        <w:rFonts w:asciiTheme="minorHAnsi" w:hAnsiTheme="minorHAnsi" w:cstheme="minorHAnsi"/>
                        <w:color w:val="800000"/>
                        <w:sz w:val="36"/>
                        <w:szCs w:val="36"/>
                      </w:rPr>
                    </w:pPr>
                  </w:p>
                </w:txbxContent>
              </v:textbox>
            </v:rect>
          </w:pict>
        </mc:Fallback>
      </mc:AlternateContent>
    </w:r>
    <w:r>
      <w:rPr>
        <w:noProof/>
        <w:lang w:val="en-IN" w:eastAsia="en-IN"/>
      </w:rPr>
      <w:drawing>
        <wp:anchor distT="0" distB="0" distL="114300" distR="114300" simplePos="0" relativeHeight="251659264" behindDoc="1" locked="0" layoutInCell="1" allowOverlap="1" wp14:anchorId="2B00283D" wp14:editId="20C5B331">
          <wp:simplePos x="0" y="0"/>
          <wp:positionH relativeFrom="margin">
            <wp:posOffset>67945</wp:posOffset>
          </wp:positionH>
          <wp:positionV relativeFrom="paragraph">
            <wp:posOffset>-437938</wp:posOffset>
          </wp:positionV>
          <wp:extent cx="1516380" cy="790575"/>
          <wp:effectExtent l="0" t="0" r="0" b="0"/>
          <wp:wrapTight wrapText="bothSides">
            <wp:wrapPolygon edited="0">
              <wp:start x="2714" y="3123"/>
              <wp:lineTo x="2171" y="5205"/>
              <wp:lineTo x="1899" y="13533"/>
              <wp:lineTo x="5156" y="18217"/>
              <wp:lineTo x="6513" y="18217"/>
              <wp:lineTo x="11940" y="17176"/>
              <wp:lineTo x="19809" y="14573"/>
              <wp:lineTo x="20080" y="6246"/>
              <wp:lineTo x="16553" y="4684"/>
              <wp:lineTo x="4070" y="3123"/>
              <wp:lineTo x="2714" y="3123"/>
            </wp:wrapPolygon>
          </wp:wrapTight>
          <wp:docPr id="1469058427" name="Picture 1469058427" descr="Choksi Heraeus | Silver Electrical Contact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oksi Heraeus | Silver Electrical Contact Product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16380" cy="790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2EB5A2" w14:textId="78C84463" w:rsidR="002435B1" w:rsidRDefault="002435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FE6"/>
    <w:multiLevelType w:val="hybridMultilevel"/>
    <w:tmpl w:val="D77AE374"/>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02C3547"/>
    <w:multiLevelType w:val="multilevel"/>
    <w:tmpl w:val="4BA2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E5206"/>
    <w:multiLevelType w:val="multilevel"/>
    <w:tmpl w:val="1224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25359"/>
    <w:multiLevelType w:val="multilevel"/>
    <w:tmpl w:val="73B0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72F18"/>
    <w:multiLevelType w:val="multilevel"/>
    <w:tmpl w:val="C19A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C1B48"/>
    <w:multiLevelType w:val="hybridMultilevel"/>
    <w:tmpl w:val="6B8C73EE"/>
    <w:lvl w:ilvl="0" w:tplc="66ECE596">
      <w:start w:val="1"/>
      <w:numFmt w:val="decimal"/>
      <w:lvlText w:val="%1."/>
      <w:lvlJc w:val="left"/>
      <w:pPr>
        <w:ind w:left="1140" w:hanging="114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DD266A9"/>
    <w:multiLevelType w:val="hybridMultilevel"/>
    <w:tmpl w:val="40E4F63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7" w15:restartNumberingAfterBreak="0">
    <w:nsid w:val="101536BB"/>
    <w:multiLevelType w:val="hybridMultilevel"/>
    <w:tmpl w:val="B092619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8" w15:restartNumberingAfterBreak="0">
    <w:nsid w:val="10A65A3B"/>
    <w:multiLevelType w:val="multilevel"/>
    <w:tmpl w:val="A93E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E21D3"/>
    <w:multiLevelType w:val="multilevel"/>
    <w:tmpl w:val="B802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B77D0"/>
    <w:multiLevelType w:val="hybridMultilevel"/>
    <w:tmpl w:val="5616DF4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1" w15:restartNumberingAfterBreak="0">
    <w:nsid w:val="1CA05D4D"/>
    <w:multiLevelType w:val="hybridMultilevel"/>
    <w:tmpl w:val="319C78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E717D13"/>
    <w:multiLevelType w:val="hybridMultilevel"/>
    <w:tmpl w:val="1D62A5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014E2A"/>
    <w:multiLevelType w:val="hybridMultilevel"/>
    <w:tmpl w:val="A0D4675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4" w15:restartNumberingAfterBreak="0">
    <w:nsid w:val="21B978EF"/>
    <w:multiLevelType w:val="multilevel"/>
    <w:tmpl w:val="75F6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C0C73"/>
    <w:multiLevelType w:val="multilevel"/>
    <w:tmpl w:val="83BC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B08B2"/>
    <w:multiLevelType w:val="multilevel"/>
    <w:tmpl w:val="8CB22E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7E9212B"/>
    <w:multiLevelType w:val="multilevel"/>
    <w:tmpl w:val="6702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86434"/>
    <w:multiLevelType w:val="multilevel"/>
    <w:tmpl w:val="C4F6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D46F0"/>
    <w:multiLevelType w:val="hybridMultilevel"/>
    <w:tmpl w:val="71A8B51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0" w15:restartNumberingAfterBreak="0">
    <w:nsid w:val="3DCF6571"/>
    <w:multiLevelType w:val="multilevel"/>
    <w:tmpl w:val="C8F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B5816"/>
    <w:multiLevelType w:val="hybridMultilevel"/>
    <w:tmpl w:val="08C82598"/>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22" w15:restartNumberingAfterBreak="0">
    <w:nsid w:val="3E724CE9"/>
    <w:multiLevelType w:val="multilevel"/>
    <w:tmpl w:val="9EF6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47903"/>
    <w:multiLevelType w:val="multilevel"/>
    <w:tmpl w:val="70F6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43A3D"/>
    <w:multiLevelType w:val="hybridMultilevel"/>
    <w:tmpl w:val="467449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1017D7"/>
    <w:multiLevelType w:val="hybridMultilevel"/>
    <w:tmpl w:val="9A86B0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A1C6276"/>
    <w:multiLevelType w:val="multilevel"/>
    <w:tmpl w:val="37C0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934B9"/>
    <w:multiLevelType w:val="multilevel"/>
    <w:tmpl w:val="C5BC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500F2"/>
    <w:multiLevelType w:val="multilevel"/>
    <w:tmpl w:val="F328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D379D"/>
    <w:multiLevelType w:val="hybridMultilevel"/>
    <w:tmpl w:val="9236AA5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0" w15:restartNumberingAfterBreak="0">
    <w:nsid w:val="59222A10"/>
    <w:multiLevelType w:val="hybridMultilevel"/>
    <w:tmpl w:val="EA94E7B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1" w15:restartNumberingAfterBreak="0">
    <w:nsid w:val="59236911"/>
    <w:multiLevelType w:val="hybridMultilevel"/>
    <w:tmpl w:val="1C6A92E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2" w15:restartNumberingAfterBreak="0">
    <w:nsid w:val="5A344BB4"/>
    <w:multiLevelType w:val="multilevel"/>
    <w:tmpl w:val="06FC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4C05DC"/>
    <w:multiLevelType w:val="multilevel"/>
    <w:tmpl w:val="ECDA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D7588"/>
    <w:multiLevelType w:val="hybridMultilevel"/>
    <w:tmpl w:val="74C669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ADE06C1"/>
    <w:multiLevelType w:val="multilevel"/>
    <w:tmpl w:val="A1D4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C56FD3"/>
    <w:multiLevelType w:val="multilevel"/>
    <w:tmpl w:val="9D9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3D4E5A"/>
    <w:multiLevelType w:val="hybridMultilevel"/>
    <w:tmpl w:val="853E0350"/>
    <w:lvl w:ilvl="0" w:tplc="7CFC66A4">
      <w:start w:val="1"/>
      <w:numFmt w:val="decimal"/>
      <w:lvlText w:val="%1)"/>
      <w:lvlJc w:val="left"/>
      <w:pPr>
        <w:ind w:left="501" w:hanging="360"/>
      </w:pPr>
      <w:rPr>
        <w:b/>
        <w:bCs/>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38" w15:restartNumberingAfterBreak="0">
    <w:nsid w:val="70437E03"/>
    <w:multiLevelType w:val="multilevel"/>
    <w:tmpl w:val="125C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243E09"/>
    <w:multiLevelType w:val="multilevel"/>
    <w:tmpl w:val="6372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08265D"/>
    <w:multiLevelType w:val="multilevel"/>
    <w:tmpl w:val="D6D4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A23F7"/>
    <w:multiLevelType w:val="multilevel"/>
    <w:tmpl w:val="E47A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933DD9"/>
    <w:multiLevelType w:val="multilevel"/>
    <w:tmpl w:val="CB94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95B9C"/>
    <w:multiLevelType w:val="hybridMultilevel"/>
    <w:tmpl w:val="9D86CCF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num w:numId="1" w16cid:durableId="2071615100">
    <w:abstractNumId w:val="37"/>
  </w:num>
  <w:num w:numId="2" w16cid:durableId="1300721103">
    <w:abstractNumId w:val="18"/>
  </w:num>
  <w:num w:numId="3" w16cid:durableId="1420369035">
    <w:abstractNumId w:val="42"/>
  </w:num>
  <w:num w:numId="4" w16cid:durableId="242182365">
    <w:abstractNumId w:val="41"/>
  </w:num>
  <w:num w:numId="5" w16cid:durableId="1393574213">
    <w:abstractNumId w:val="20"/>
  </w:num>
  <w:num w:numId="6" w16cid:durableId="2043626661">
    <w:abstractNumId w:val="15"/>
  </w:num>
  <w:num w:numId="7" w16cid:durableId="45447132">
    <w:abstractNumId w:val="36"/>
  </w:num>
  <w:num w:numId="8" w16cid:durableId="1908102477">
    <w:abstractNumId w:val="1"/>
  </w:num>
  <w:num w:numId="9" w16cid:durableId="56048980">
    <w:abstractNumId w:val="27"/>
  </w:num>
  <w:num w:numId="10" w16cid:durableId="548541166">
    <w:abstractNumId w:val="2"/>
  </w:num>
  <w:num w:numId="11" w16cid:durableId="771634530">
    <w:abstractNumId w:val="9"/>
  </w:num>
  <w:num w:numId="12" w16cid:durableId="1399548331">
    <w:abstractNumId w:val="39"/>
  </w:num>
  <w:num w:numId="13" w16cid:durableId="274753584">
    <w:abstractNumId w:val="8"/>
  </w:num>
  <w:num w:numId="14" w16cid:durableId="301541979">
    <w:abstractNumId w:val="28"/>
  </w:num>
  <w:num w:numId="15" w16cid:durableId="642199927">
    <w:abstractNumId w:val="22"/>
  </w:num>
  <w:num w:numId="16" w16cid:durableId="1856186383">
    <w:abstractNumId w:val="35"/>
  </w:num>
  <w:num w:numId="17" w16cid:durableId="807357582">
    <w:abstractNumId w:val="40"/>
  </w:num>
  <w:num w:numId="18" w16cid:durableId="1448693635">
    <w:abstractNumId w:val="17"/>
  </w:num>
  <w:num w:numId="19" w16cid:durableId="809127648">
    <w:abstractNumId w:val="26"/>
  </w:num>
  <w:num w:numId="20" w16cid:durableId="296571906">
    <w:abstractNumId w:val="4"/>
  </w:num>
  <w:num w:numId="21" w16cid:durableId="2140756167">
    <w:abstractNumId w:val="23"/>
  </w:num>
  <w:num w:numId="22" w16cid:durableId="1683775023">
    <w:abstractNumId w:val="32"/>
  </w:num>
  <w:num w:numId="23" w16cid:durableId="1462578726">
    <w:abstractNumId w:val="33"/>
  </w:num>
  <w:num w:numId="24" w16cid:durableId="939993788">
    <w:abstractNumId w:val="34"/>
  </w:num>
  <w:num w:numId="25" w16cid:durableId="1106778869">
    <w:abstractNumId w:val="21"/>
  </w:num>
  <w:num w:numId="26" w16cid:durableId="519899436">
    <w:abstractNumId w:val="25"/>
  </w:num>
  <w:num w:numId="27" w16cid:durableId="1935702083">
    <w:abstractNumId w:val="6"/>
  </w:num>
  <w:num w:numId="28" w16cid:durableId="825706917">
    <w:abstractNumId w:val="16"/>
  </w:num>
  <w:num w:numId="29" w16cid:durableId="921646922">
    <w:abstractNumId w:val="29"/>
  </w:num>
  <w:num w:numId="30" w16cid:durableId="646666858">
    <w:abstractNumId w:val="43"/>
  </w:num>
  <w:num w:numId="31" w16cid:durableId="512963107">
    <w:abstractNumId w:val="13"/>
  </w:num>
  <w:num w:numId="32" w16cid:durableId="2121483314">
    <w:abstractNumId w:val="31"/>
  </w:num>
  <w:num w:numId="33" w16cid:durableId="1538659797">
    <w:abstractNumId w:val="19"/>
  </w:num>
  <w:num w:numId="34" w16cid:durableId="1144815586">
    <w:abstractNumId w:val="7"/>
  </w:num>
  <w:num w:numId="35" w16cid:durableId="1511993435">
    <w:abstractNumId w:val="30"/>
  </w:num>
  <w:num w:numId="36" w16cid:durableId="1743678621">
    <w:abstractNumId w:val="0"/>
  </w:num>
  <w:num w:numId="37" w16cid:durableId="211771461">
    <w:abstractNumId w:val="10"/>
  </w:num>
  <w:num w:numId="38" w16cid:durableId="1554466388">
    <w:abstractNumId w:val="11"/>
  </w:num>
  <w:num w:numId="39" w16cid:durableId="538400283">
    <w:abstractNumId w:val="24"/>
  </w:num>
  <w:num w:numId="40" w16cid:durableId="1481654597">
    <w:abstractNumId w:val="3"/>
  </w:num>
  <w:num w:numId="41" w16cid:durableId="1364744077">
    <w:abstractNumId w:val="14"/>
  </w:num>
  <w:num w:numId="42" w16cid:durableId="303121766">
    <w:abstractNumId w:val="12"/>
  </w:num>
  <w:num w:numId="43" w16cid:durableId="1865291778">
    <w:abstractNumId w:val="5"/>
  </w:num>
  <w:num w:numId="44" w16cid:durableId="2950678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4A2"/>
    <w:rsid w:val="00014263"/>
    <w:rsid w:val="0002436C"/>
    <w:rsid w:val="0007479F"/>
    <w:rsid w:val="00080FC3"/>
    <w:rsid w:val="000837C0"/>
    <w:rsid w:val="000B28C2"/>
    <w:rsid w:val="000B671E"/>
    <w:rsid w:val="000D09F7"/>
    <w:rsid w:val="000D3D5E"/>
    <w:rsid w:val="000E00D5"/>
    <w:rsid w:val="000F2C9A"/>
    <w:rsid w:val="0011098C"/>
    <w:rsid w:val="001232E0"/>
    <w:rsid w:val="00127E0E"/>
    <w:rsid w:val="001376EB"/>
    <w:rsid w:val="001519E7"/>
    <w:rsid w:val="00197BAB"/>
    <w:rsid w:val="001A5E0B"/>
    <w:rsid w:val="001B3825"/>
    <w:rsid w:val="001C5C3E"/>
    <w:rsid w:val="001E211C"/>
    <w:rsid w:val="001E6540"/>
    <w:rsid w:val="002012D8"/>
    <w:rsid w:val="002257F8"/>
    <w:rsid w:val="002435B1"/>
    <w:rsid w:val="00277DC8"/>
    <w:rsid w:val="002876DD"/>
    <w:rsid w:val="002913F7"/>
    <w:rsid w:val="002977EA"/>
    <w:rsid w:val="002A6B9F"/>
    <w:rsid w:val="002B3C10"/>
    <w:rsid w:val="002C2530"/>
    <w:rsid w:val="002C366D"/>
    <w:rsid w:val="002D0243"/>
    <w:rsid w:val="002D3AF4"/>
    <w:rsid w:val="002D5BD6"/>
    <w:rsid w:val="002E21BF"/>
    <w:rsid w:val="002F24DD"/>
    <w:rsid w:val="00314110"/>
    <w:rsid w:val="00350ACE"/>
    <w:rsid w:val="003551A0"/>
    <w:rsid w:val="003A3793"/>
    <w:rsid w:val="003B4EA9"/>
    <w:rsid w:val="003F188A"/>
    <w:rsid w:val="003F6B17"/>
    <w:rsid w:val="004026C7"/>
    <w:rsid w:val="00415B10"/>
    <w:rsid w:val="00425985"/>
    <w:rsid w:val="00467D96"/>
    <w:rsid w:val="00467ED6"/>
    <w:rsid w:val="00475046"/>
    <w:rsid w:val="00483AF8"/>
    <w:rsid w:val="004844A2"/>
    <w:rsid w:val="004A3F98"/>
    <w:rsid w:val="004C304E"/>
    <w:rsid w:val="004F271B"/>
    <w:rsid w:val="005358B2"/>
    <w:rsid w:val="00536880"/>
    <w:rsid w:val="00551B47"/>
    <w:rsid w:val="00556690"/>
    <w:rsid w:val="00566247"/>
    <w:rsid w:val="005A70F3"/>
    <w:rsid w:val="005C6DD7"/>
    <w:rsid w:val="005E64F7"/>
    <w:rsid w:val="006044CF"/>
    <w:rsid w:val="00640001"/>
    <w:rsid w:val="006435E3"/>
    <w:rsid w:val="00646492"/>
    <w:rsid w:val="00646917"/>
    <w:rsid w:val="00672A5C"/>
    <w:rsid w:val="00692208"/>
    <w:rsid w:val="006B1DFC"/>
    <w:rsid w:val="006B462B"/>
    <w:rsid w:val="006F6820"/>
    <w:rsid w:val="00705471"/>
    <w:rsid w:val="00730EB1"/>
    <w:rsid w:val="00734936"/>
    <w:rsid w:val="00735667"/>
    <w:rsid w:val="007651D2"/>
    <w:rsid w:val="00767C3C"/>
    <w:rsid w:val="00775334"/>
    <w:rsid w:val="0078555F"/>
    <w:rsid w:val="007B0A0A"/>
    <w:rsid w:val="007B0E45"/>
    <w:rsid w:val="007C5241"/>
    <w:rsid w:val="007C6C21"/>
    <w:rsid w:val="007E3756"/>
    <w:rsid w:val="00805900"/>
    <w:rsid w:val="008647B3"/>
    <w:rsid w:val="00871534"/>
    <w:rsid w:val="00871BB9"/>
    <w:rsid w:val="008C19FE"/>
    <w:rsid w:val="008D2CB9"/>
    <w:rsid w:val="008E5B3D"/>
    <w:rsid w:val="00913CA7"/>
    <w:rsid w:val="00920326"/>
    <w:rsid w:val="00922D60"/>
    <w:rsid w:val="009239F0"/>
    <w:rsid w:val="00961845"/>
    <w:rsid w:val="00963719"/>
    <w:rsid w:val="00967DFF"/>
    <w:rsid w:val="00984EFA"/>
    <w:rsid w:val="009B36EC"/>
    <w:rsid w:val="009D7347"/>
    <w:rsid w:val="009D79F2"/>
    <w:rsid w:val="00A025B7"/>
    <w:rsid w:val="00A02CB4"/>
    <w:rsid w:val="00A0796B"/>
    <w:rsid w:val="00A36465"/>
    <w:rsid w:val="00A64529"/>
    <w:rsid w:val="00A86503"/>
    <w:rsid w:val="00AA63F8"/>
    <w:rsid w:val="00AB6E04"/>
    <w:rsid w:val="00AD346A"/>
    <w:rsid w:val="00AD4795"/>
    <w:rsid w:val="00AD50B3"/>
    <w:rsid w:val="00AF035D"/>
    <w:rsid w:val="00B070CC"/>
    <w:rsid w:val="00B07E11"/>
    <w:rsid w:val="00B31524"/>
    <w:rsid w:val="00B52E80"/>
    <w:rsid w:val="00B82A5F"/>
    <w:rsid w:val="00B946E5"/>
    <w:rsid w:val="00BD6723"/>
    <w:rsid w:val="00BD6B4E"/>
    <w:rsid w:val="00BE7DD7"/>
    <w:rsid w:val="00BF3C69"/>
    <w:rsid w:val="00BF3CB9"/>
    <w:rsid w:val="00BF7EA9"/>
    <w:rsid w:val="00C14D01"/>
    <w:rsid w:val="00C34F12"/>
    <w:rsid w:val="00C37D09"/>
    <w:rsid w:val="00C74A25"/>
    <w:rsid w:val="00C8175A"/>
    <w:rsid w:val="00C82C88"/>
    <w:rsid w:val="00C946FD"/>
    <w:rsid w:val="00CA6D9F"/>
    <w:rsid w:val="00CA7A0B"/>
    <w:rsid w:val="00CD4479"/>
    <w:rsid w:val="00CF18EE"/>
    <w:rsid w:val="00D477C8"/>
    <w:rsid w:val="00D600B2"/>
    <w:rsid w:val="00D64857"/>
    <w:rsid w:val="00D73879"/>
    <w:rsid w:val="00DB1FC5"/>
    <w:rsid w:val="00DB2ED5"/>
    <w:rsid w:val="00DC2183"/>
    <w:rsid w:val="00DE5033"/>
    <w:rsid w:val="00DE5842"/>
    <w:rsid w:val="00E1538C"/>
    <w:rsid w:val="00E15FF6"/>
    <w:rsid w:val="00E24933"/>
    <w:rsid w:val="00E27036"/>
    <w:rsid w:val="00E370B4"/>
    <w:rsid w:val="00E44CD4"/>
    <w:rsid w:val="00E46366"/>
    <w:rsid w:val="00E46936"/>
    <w:rsid w:val="00E54E9E"/>
    <w:rsid w:val="00E82355"/>
    <w:rsid w:val="00E85686"/>
    <w:rsid w:val="00E94C9B"/>
    <w:rsid w:val="00ED584D"/>
    <w:rsid w:val="00ED64E4"/>
    <w:rsid w:val="00F00388"/>
    <w:rsid w:val="00F03DBD"/>
    <w:rsid w:val="00F16E40"/>
    <w:rsid w:val="00F31A64"/>
    <w:rsid w:val="00F36B43"/>
    <w:rsid w:val="00F42A98"/>
    <w:rsid w:val="00F430DE"/>
    <w:rsid w:val="00F55AA7"/>
    <w:rsid w:val="00F64A00"/>
    <w:rsid w:val="00F970DB"/>
    <w:rsid w:val="00FA22B7"/>
    <w:rsid w:val="00FD034F"/>
    <w:rsid w:val="00FD3D9F"/>
    <w:rsid w:val="00FD62C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D8AF9"/>
  <w15:chartTrackingRefBased/>
  <w15:docId w15:val="{CDEA31FF-9099-4CF9-A640-1565AB20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347"/>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844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44A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44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44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44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44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4844A2"/>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4844A2"/>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4844A2"/>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4844A2"/>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4844A2"/>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4844A2"/>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484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A2"/>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A2"/>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4844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44A2"/>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4844A2"/>
    <w:rPr>
      <w:i/>
      <w:iCs/>
      <w:color w:val="2F5496" w:themeColor="accent1" w:themeShade="BF"/>
    </w:rPr>
  </w:style>
  <w:style w:type="paragraph" w:styleId="IntenseQuote">
    <w:name w:val="Intense Quote"/>
    <w:basedOn w:val="Normal"/>
    <w:next w:val="Normal"/>
    <w:link w:val="IntenseQuoteChar"/>
    <w:uiPriority w:val="30"/>
    <w:qFormat/>
    <w:rsid w:val="00484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4A2"/>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4844A2"/>
    <w:rPr>
      <w:b/>
      <w:bCs/>
      <w:smallCaps/>
      <w:color w:val="2F5496" w:themeColor="accent1" w:themeShade="BF"/>
      <w:spacing w:val="5"/>
    </w:rPr>
  </w:style>
  <w:style w:type="table" w:styleId="TableGrid">
    <w:name w:val="Table Grid"/>
    <w:basedOn w:val="TableNormal"/>
    <w:uiPriority w:val="39"/>
    <w:rsid w:val="00E2493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D2CB9"/>
    <w:pPr>
      <w:spacing w:after="100"/>
      <w:ind w:left="0"/>
    </w:pPr>
  </w:style>
  <w:style w:type="character" w:styleId="Hyperlink">
    <w:name w:val="Hyperlink"/>
    <w:basedOn w:val="DefaultParagraphFont"/>
    <w:uiPriority w:val="99"/>
    <w:unhideWhenUsed/>
    <w:rsid w:val="008D2CB9"/>
    <w:rPr>
      <w:color w:val="0563C1" w:themeColor="hyperlink"/>
      <w:u w:val="single"/>
    </w:rPr>
  </w:style>
  <w:style w:type="paragraph" w:styleId="NormalWeb">
    <w:name w:val="Normal (Web)"/>
    <w:basedOn w:val="Normal"/>
    <w:uiPriority w:val="99"/>
    <w:unhideWhenUsed/>
    <w:rsid w:val="00692208"/>
    <w:pPr>
      <w:spacing w:before="100" w:beforeAutospacing="1" w:after="100" w:afterAutospacing="1" w:line="240" w:lineRule="auto"/>
      <w:ind w:left="0"/>
      <w:jc w:val="left"/>
    </w:pPr>
    <w:rPr>
      <w:rFonts w:eastAsia="Times New Roman" w:cs="Times New Roman"/>
      <w:lang w:val="en-IN" w:eastAsia="en-IN"/>
      <w14:ligatures w14:val="none"/>
    </w:rPr>
  </w:style>
  <w:style w:type="table" w:styleId="PlainTable4">
    <w:name w:val="Plain Table 4"/>
    <w:basedOn w:val="TableNormal"/>
    <w:uiPriority w:val="44"/>
    <w:rsid w:val="00E8568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11">
    <w:name w:val="Grid Table 1 Light - Accent 11"/>
    <w:basedOn w:val="TableNormal"/>
    <w:next w:val="GridTable1Light-Accent1"/>
    <w:uiPriority w:val="46"/>
    <w:rsid w:val="004A3F98"/>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A3F98"/>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095">
      <w:bodyDiv w:val="1"/>
      <w:marLeft w:val="0"/>
      <w:marRight w:val="0"/>
      <w:marTop w:val="0"/>
      <w:marBottom w:val="0"/>
      <w:divBdr>
        <w:top w:val="none" w:sz="0" w:space="0" w:color="auto"/>
        <w:left w:val="none" w:sz="0" w:space="0" w:color="auto"/>
        <w:bottom w:val="none" w:sz="0" w:space="0" w:color="auto"/>
        <w:right w:val="none" w:sz="0" w:space="0" w:color="auto"/>
      </w:divBdr>
    </w:div>
    <w:div w:id="277566524">
      <w:bodyDiv w:val="1"/>
      <w:marLeft w:val="0"/>
      <w:marRight w:val="0"/>
      <w:marTop w:val="0"/>
      <w:marBottom w:val="0"/>
      <w:divBdr>
        <w:top w:val="none" w:sz="0" w:space="0" w:color="auto"/>
        <w:left w:val="none" w:sz="0" w:space="0" w:color="auto"/>
        <w:bottom w:val="none" w:sz="0" w:space="0" w:color="auto"/>
        <w:right w:val="none" w:sz="0" w:space="0" w:color="auto"/>
      </w:divBdr>
    </w:div>
    <w:div w:id="375082035">
      <w:bodyDiv w:val="1"/>
      <w:marLeft w:val="0"/>
      <w:marRight w:val="0"/>
      <w:marTop w:val="0"/>
      <w:marBottom w:val="0"/>
      <w:divBdr>
        <w:top w:val="none" w:sz="0" w:space="0" w:color="auto"/>
        <w:left w:val="none" w:sz="0" w:space="0" w:color="auto"/>
        <w:bottom w:val="none" w:sz="0" w:space="0" w:color="auto"/>
        <w:right w:val="none" w:sz="0" w:space="0" w:color="auto"/>
      </w:divBdr>
    </w:div>
    <w:div w:id="435752625">
      <w:bodyDiv w:val="1"/>
      <w:marLeft w:val="0"/>
      <w:marRight w:val="0"/>
      <w:marTop w:val="0"/>
      <w:marBottom w:val="0"/>
      <w:divBdr>
        <w:top w:val="none" w:sz="0" w:space="0" w:color="auto"/>
        <w:left w:val="none" w:sz="0" w:space="0" w:color="auto"/>
        <w:bottom w:val="none" w:sz="0" w:space="0" w:color="auto"/>
        <w:right w:val="none" w:sz="0" w:space="0" w:color="auto"/>
      </w:divBdr>
    </w:div>
    <w:div w:id="624317633">
      <w:bodyDiv w:val="1"/>
      <w:marLeft w:val="0"/>
      <w:marRight w:val="0"/>
      <w:marTop w:val="0"/>
      <w:marBottom w:val="0"/>
      <w:divBdr>
        <w:top w:val="none" w:sz="0" w:space="0" w:color="auto"/>
        <w:left w:val="none" w:sz="0" w:space="0" w:color="auto"/>
        <w:bottom w:val="none" w:sz="0" w:space="0" w:color="auto"/>
        <w:right w:val="none" w:sz="0" w:space="0" w:color="auto"/>
      </w:divBdr>
    </w:div>
    <w:div w:id="628245951">
      <w:bodyDiv w:val="1"/>
      <w:marLeft w:val="0"/>
      <w:marRight w:val="0"/>
      <w:marTop w:val="0"/>
      <w:marBottom w:val="0"/>
      <w:divBdr>
        <w:top w:val="none" w:sz="0" w:space="0" w:color="auto"/>
        <w:left w:val="none" w:sz="0" w:space="0" w:color="auto"/>
        <w:bottom w:val="none" w:sz="0" w:space="0" w:color="auto"/>
        <w:right w:val="none" w:sz="0" w:space="0" w:color="auto"/>
      </w:divBdr>
    </w:div>
    <w:div w:id="753666907">
      <w:bodyDiv w:val="1"/>
      <w:marLeft w:val="0"/>
      <w:marRight w:val="0"/>
      <w:marTop w:val="0"/>
      <w:marBottom w:val="0"/>
      <w:divBdr>
        <w:top w:val="none" w:sz="0" w:space="0" w:color="auto"/>
        <w:left w:val="none" w:sz="0" w:space="0" w:color="auto"/>
        <w:bottom w:val="none" w:sz="0" w:space="0" w:color="auto"/>
        <w:right w:val="none" w:sz="0" w:space="0" w:color="auto"/>
      </w:divBdr>
    </w:div>
    <w:div w:id="777144865">
      <w:bodyDiv w:val="1"/>
      <w:marLeft w:val="0"/>
      <w:marRight w:val="0"/>
      <w:marTop w:val="0"/>
      <w:marBottom w:val="0"/>
      <w:divBdr>
        <w:top w:val="none" w:sz="0" w:space="0" w:color="auto"/>
        <w:left w:val="none" w:sz="0" w:space="0" w:color="auto"/>
        <w:bottom w:val="none" w:sz="0" w:space="0" w:color="auto"/>
        <w:right w:val="none" w:sz="0" w:space="0" w:color="auto"/>
      </w:divBdr>
    </w:div>
    <w:div w:id="821385261">
      <w:bodyDiv w:val="1"/>
      <w:marLeft w:val="0"/>
      <w:marRight w:val="0"/>
      <w:marTop w:val="0"/>
      <w:marBottom w:val="0"/>
      <w:divBdr>
        <w:top w:val="none" w:sz="0" w:space="0" w:color="auto"/>
        <w:left w:val="none" w:sz="0" w:space="0" w:color="auto"/>
        <w:bottom w:val="none" w:sz="0" w:space="0" w:color="auto"/>
        <w:right w:val="none" w:sz="0" w:space="0" w:color="auto"/>
      </w:divBdr>
    </w:div>
    <w:div w:id="879903940">
      <w:bodyDiv w:val="1"/>
      <w:marLeft w:val="0"/>
      <w:marRight w:val="0"/>
      <w:marTop w:val="0"/>
      <w:marBottom w:val="0"/>
      <w:divBdr>
        <w:top w:val="none" w:sz="0" w:space="0" w:color="auto"/>
        <w:left w:val="none" w:sz="0" w:space="0" w:color="auto"/>
        <w:bottom w:val="none" w:sz="0" w:space="0" w:color="auto"/>
        <w:right w:val="none" w:sz="0" w:space="0" w:color="auto"/>
      </w:divBdr>
    </w:div>
    <w:div w:id="880171932">
      <w:bodyDiv w:val="1"/>
      <w:marLeft w:val="0"/>
      <w:marRight w:val="0"/>
      <w:marTop w:val="0"/>
      <w:marBottom w:val="0"/>
      <w:divBdr>
        <w:top w:val="none" w:sz="0" w:space="0" w:color="auto"/>
        <w:left w:val="none" w:sz="0" w:space="0" w:color="auto"/>
        <w:bottom w:val="none" w:sz="0" w:space="0" w:color="auto"/>
        <w:right w:val="none" w:sz="0" w:space="0" w:color="auto"/>
      </w:divBdr>
    </w:div>
    <w:div w:id="887447990">
      <w:bodyDiv w:val="1"/>
      <w:marLeft w:val="0"/>
      <w:marRight w:val="0"/>
      <w:marTop w:val="0"/>
      <w:marBottom w:val="0"/>
      <w:divBdr>
        <w:top w:val="none" w:sz="0" w:space="0" w:color="auto"/>
        <w:left w:val="none" w:sz="0" w:space="0" w:color="auto"/>
        <w:bottom w:val="none" w:sz="0" w:space="0" w:color="auto"/>
        <w:right w:val="none" w:sz="0" w:space="0" w:color="auto"/>
      </w:divBdr>
    </w:div>
    <w:div w:id="984629930">
      <w:bodyDiv w:val="1"/>
      <w:marLeft w:val="0"/>
      <w:marRight w:val="0"/>
      <w:marTop w:val="0"/>
      <w:marBottom w:val="0"/>
      <w:divBdr>
        <w:top w:val="none" w:sz="0" w:space="0" w:color="auto"/>
        <w:left w:val="none" w:sz="0" w:space="0" w:color="auto"/>
        <w:bottom w:val="none" w:sz="0" w:space="0" w:color="auto"/>
        <w:right w:val="none" w:sz="0" w:space="0" w:color="auto"/>
      </w:divBdr>
    </w:div>
    <w:div w:id="1152522861">
      <w:bodyDiv w:val="1"/>
      <w:marLeft w:val="0"/>
      <w:marRight w:val="0"/>
      <w:marTop w:val="0"/>
      <w:marBottom w:val="0"/>
      <w:divBdr>
        <w:top w:val="none" w:sz="0" w:space="0" w:color="auto"/>
        <w:left w:val="none" w:sz="0" w:space="0" w:color="auto"/>
        <w:bottom w:val="none" w:sz="0" w:space="0" w:color="auto"/>
        <w:right w:val="none" w:sz="0" w:space="0" w:color="auto"/>
      </w:divBdr>
    </w:div>
    <w:div w:id="1218467800">
      <w:bodyDiv w:val="1"/>
      <w:marLeft w:val="0"/>
      <w:marRight w:val="0"/>
      <w:marTop w:val="0"/>
      <w:marBottom w:val="0"/>
      <w:divBdr>
        <w:top w:val="none" w:sz="0" w:space="0" w:color="auto"/>
        <w:left w:val="none" w:sz="0" w:space="0" w:color="auto"/>
        <w:bottom w:val="none" w:sz="0" w:space="0" w:color="auto"/>
        <w:right w:val="none" w:sz="0" w:space="0" w:color="auto"/>
      </w:divBdr>
    </w:div>
    <w:div w:id="1480263545">
      <w:bodyDiv w:val="1"/>
      <w:marLeft w:val="0"/>
      <w:marRight w:val="0"/>
      <w:marTop w:val="0"/>
      <w:marBottom w:val="0"/>
      <w:divBdr>
        <w:top w:val="none" w:sz="0" w:space="0" w:color="auto"/>
        <w:left w:val="none" w:sz="0" w:space="0" w:color="auto"/>
        <w:bottom w:val="none" w:sz="0" w:space="0" w:color="auto"/>
        <w:right w:val="none" w:sz="0" w:space="0" w:color="auto"/>
      </w:divBdr>
    </w:div>
    <w:div w:id="1654946291">
      <w:bodyDiv w:val="1"/>
      <w:marLeft w:val="0"/>
      <w:marRight w:val="0"/>
      <w:marTop w:val="0"/>
      <w:marBottom w:val="0"/>
      <w:divBdr>
        <w:top w:val="none" w:sz="0" w:space="0" w:color="auto"/>
        <w:left w:val="none" w:sz="0" w:space="0" w:color="auto"/>
        <w:bottom w:val="none" w:sz="0" w:space="0" w:color="auto"/>
        <w:right w:val="none" w:sz="0" w:space="0" w:color="auto"/>
      </w:divBdr>
    </w:div>
    <w:div w:id="1885753909">
      <w:bodyDiv w:val="1"/>
      <w:marLeft w:val="0"/>
      <w:marRight w:val="0"/>
      <w:marTop w:val="0"/>
      <w:marBottom w:val="0"/>
      <w:divBdr>
        <w:top w:val="none" w:sz="0" w:space="0" w:color="auto"/>
        <w:left w:val="none" w:sz="0" w:space="0" w:color="auto"/>
        <w:bottom w:val="none" w:sz="0" w:space="0" w:color="auto"/>
        <w:right w:val="none" w:sz="0" w:space="0" w:color="auto"/>
      </w:divBdr>
    </w:div>
    <w:div w:id="2089187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417A8-901D-4D78-8AC4-47DCFCE5D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739</TotalTime>
  <Pages>7</Pages>
  <Words>1314</Words>
  <Characters>7494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ADD:</vt:lpstr>
    </vt:vector>
  </TitlesOfParts>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dc:title>
  <dc:subject/>
  <dc:creator>Hetvi Topiwala</dc:creator>
  <cp:keywords/>
  <dc:description/>
  <cp:lastModifiedBy>Hetvi Topiwala</cp:lastModifiedBy>
  <cp:revision>111</cp:revision>
  <dcterms:created xsi:type="dcterms:W3CDTF">2025-04-01T06:53:00Z</dcterms:created>
  <dcterms:modified xsi:type="dcterms:W3CDTF">2025-12-19T11:47:00Z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5d33b3c5a01760ee3719d42fb2bd14e0326886333cb4ee6b803210af4ae22511</vt:lpwstr>
  </property>
</Properties>
</file>