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248B" w14:textId="44CE817E" w:rsidR="00535696" w:rsidRDefault="003F74D9">
      <w:r>
        <w:rPr>
          <w:noProof/>
        </w:rPr>
        <w:drawing>
          <wp:anchor distT="0" distB="0" distL="114300" distR="114300" simplePos="0" relativeHeight="251658240" behindDoc="0" locked="0" layoutInCell="1" allowOverlap="1" wp14:anchorId="414A93AB" wp14:editId="058A1D0A">
            <wp:simplePos x="0" y="0"/>
            <wp:positionH relativeFrom="page">
              <wp:posOffset>-109220</wp:posOffset>
            </wp:positionH>
            <wp:positionV relativeFrom="paragraph">
              <wp:posOffset>-1393190</wp:posOffset>
            </wp:positionV>
            <wp:extent cx="7556743" cy="10688462"/>
            <wp:effectExtent l="0" t="0" r="6350" b="0"/>
            <wp:wrapNone/>
            <wp:docPr id="1445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8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6743" cy="10688462"/>
                    </a:xfrm>
                    <a:prstGeom prst="rect">
                      <a:avLst/>
                    </a:prstGeom>
                  </pic:spPr>
                </pic:pic>
              </a:graphicData>
            </a:graphic>
            <wp14:sizeRelH relativeFrom="margin">
              <wp14:pctWidth>0</wp14:pctWidth>
            </wp14:sizeRelH>
            <wp14:sizeRelV relativeFrom="margin">
              <wp14:pctHeight>0</wp14:pctHeight>
            </wp14:sizeRelV>
          </wp:anchor>
        </w:drawing>
      </w:r>
      <w:r w:rsidR="00535696">
        <w:br w:type="page"/>
      </w:r>
    </w:p>
    <w:sdt>
      <w:sdtPr>
        <w:rPr>
          <w:rFonts w:asciiTheme="minorHAnsi" w:eastAsiaTheme="minorHAnsi" w:hAnsiTheme="minorHAnsi" w:cstheme="minorBidi"/>
          <w:color w:val="auto"/>
          <w:kern w:val="2"/>
          <w:sz w:val="22"/>
          <w:szCs w:val="22"/>
          <w:lang w:val="en-IN"/>
          <w14:ligatures w14:val="standardContextual"/>
        </w:rPr>
        <w:id w:val="1598517414"/>
        <w:docPartObj>
          <w:docPartGallery w:val="Table of Contents"/>
          <w:docPartUnique/>
        </w:docPartObj>
      </w:sdtPr>
      <w:sdtEndPr>
        <w:rPr>
          <w:b/>
          <w:bCs/>
          <w:noProof/>
        </w:rPr>
      </w:sdtEndPr>
      <w:sdtContent>
        <w:p w14:paraId="0BDF7509" w14:textId="572BFB9C" w:rsidR="002E3EB9" w:rsidRDefault="002E3EB9">
          <w:pPr>
            <w:pStyle w:val="TOCHeading"/>
          </w:pPr>
          <w:r>
            <w:t>Contents</w:t>
          </w:r>
        </w:p>
        <w:p w14:paraId="64A4E3E4" w14:textId="2C50EC72" w:rsidR="000A062F" w:rsidRDefault="002E3EB9">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2757126" w:history="1">
            <w:r w:rsidR="000A062F" w:rsidRPr="00E2132C">
              <w:rPr>
                <w:rStyle w:val="Hyperlink"/>
                <w:noProof/>
              </w:rPr>
              <w:t>1. Introduction</w:t>
            </w:r>
            <w:r w:rsidR="000A062F">
              <w:rPr>
                <w:noProof/>
                <w:webHidden/>
              </w:rPr>
              <w:tab/>
            </w:r>
            <w:r w:rsidR="000A062F">
              <w:rPr>
                <w:noProof/>
                <w:webHidden/>
              </w:rPr>
              <w:fldChar w:fldCharType="begin"/>
            </w:r>
            <w:r w:rsidR="000A062F">
              <w:rPr>
                <w:noProof/>
                <w:webHidden/>
              </w:rPr>
              <w:instrText xml:space="preserve"> PAGEREF _Toc232757126 \h </w:instrText>
            </w:r>
            <w:r w:rsidR="000A062F">
              <w:rPr>
                <w:noProof/>
                <w:webHidden/>
              </w:rPr>
            </w:r>
            <w:r w:rsidR="000A062F">
              <w:rPr>
                <w:noProof/>
                <w:webHidden/>
              </w:rPr>
              <w:fldChar w:fldCharType="separate"/>
            </w:r>
            <w:r w:rsidR="000A062F">
              <w:rPr>
                <w:noProof/>
                <w:webHidden/>
              </w:rPr>
              <w:t>3</w:t>
            </w:r>
            <w:r w:rsidR="000A062F">
              <w:rPr>
                <w:noProof/>
                <w:webHidden/>
              </w:rPr>
              <w:fldChar w:fldCharType="end"/>
            </w:r>
          </w:hyperlink>
        </w:p>
        <w:p w14:paraId="24C7924C" w14:textId="7FA6A2CA" w:rsidR="000A062F" w:rsidRDefault="000A062F">
          <w:pPr>
            <w:pStyle w:val="TOC1"/>
            <w:tabs>
              <w:tab w:val="right" w:leader="dot" w:pos="9016"/>
            </w:tabs>
            <w:rPr>
              <w:rFonts w:eastAsiaTheme="minorEastAsia"/>
              <w:noProof/>
              <w:sz w:val="24"/>
              <w:szCs w:val="24"/>
              <w:lang w:eastAsia="en-IN"/>
            </w:rPr>
          </w:pPr>
          <w:hyperlink w:anchor="_Toc232757127" w:history="1">
            <w:r w:rsidRPr="00E2132C">
              <w:rPr>
                <w:rStyle w:val="Hyperlink"/>
                <w:noProof/>
              </w:rPr>
              <w:t>2. Scope</w:t>
            </w:r>
            <w:r>
              <w:rPr>
                <w:noProof/>
                <w:webHidden/>
              </w:rPr>
              <w:tab/>
            </w:r>
            <w:r>
              <w:rPr>
                <w:noProof/>
                <w:webHidden/>
              </w:rPr>
              <w:fldChar w:fldCharType="begin"/>
            </w:r>
            <w:r>
              <w:rPr>
                <w:noProof/>
                <w:webHidden/>
              </w:rPr>
              <w:instrText xml:space="preserve"> PAGEREF _Toc232757127 \h </w:instrText>
            </w:r>
            <w:r>
              <w:rPr>
                <w:noProof/>
                <w:webHidden/>
              </w:rPr>
            </w:r>
            <w:r>
              <w:rPr>
                <w:noProof/>
                <w:webHidden/>
              </w:rPr>
              <w:fldChar w:fldCharType="separate"/>
            </w:r>
            <w:r>
              <w:rPr>
                <w:noProof/>
                <w:webHidden/>
              </w:rPr>
              <w:t>3</w:t>
            </w:r>
            <w:r>
              <w:rPr>
                <w:noProof/>
                <w:webHidden/>
              </w:rPr>
              <w:fldChar w:fldCharType="end"/>
            </w:r>
          </w:hyperlink>
        </w:p>
        <w:p w14:paraId="174439BD" w14:textId="013E29A0" w:rsidR="000A062F" w:rsidRDefault="000A062F">
          <w:pPr>
            <w:pStyle w:val="TOC1"/>
            <w:tabs>
              <w:tab w:val="right" w:leader="dot" w:pos="9016"/>
            </w:tabs>
            <w:rPr>
              <w:rFonts w:eastAsiaTheme="minorEastAsia"/>
              <w:noProof/>
              <w:sz w:val="24"/>
              <w:szCs w:val="24"/>
              <w:lang w:eastAsia="en-IN"/>
            </w:rPr>
          </w:pPr>
          <w:hyperlink w:anchor="_Toc232757128" w:history="1">
            <w:r w:rsidRPr="00E2132C">
              <w:rPr>
                <w:rStyle w:val="Hyperlink"/>
                <w:noProof/>
              </w:rPr>
              <w:t>3. Core Principles</w:t>
            </w:r>
            <w:r>
              <w:rPr>
                <w:noProof/>
                <w:webHidden/>
              </w:rPr>
              <w:tab/>
            </w:r>
            <w:r>
              <w:rPr>
                <w:noProof/>
                <w:webHidden/>
              </w:rPr>
              <w:fldChar w:fldCharType="begin"/>
            </w:r>
            <w:r>
              <w:rPr>
                <w:noProof/>
                <w:webHidden/>
              </w:rPr>
              <w:instrText xml:space="preserve"> PAGEREF _Toc232757128 \h </w:instrText>
            </w:r>
            <w:r>
              <w:rPr>
                <w:noProof/>
                <w:webHidden/>
              </w:rPr>
            </w:r>
            <w:r>
              <w:rPr>
                <w:noProof/>
                <w:webHidden/>
              </w:rPr>
              <w:fldChar w:fldCharType="separate"/>
            </w:r>
            <w:r>
              <w:rPr>
                <w:noProof/>
                <w:webHidden/>
              </w:rPr>
              <w:t>3</w:t>
            </w:r>
            <w:r>
              <w:rPr>
                <w:noProof/>
                <w:webHidden/>
              </w:rPr>
              <w:fldChar w:fldCharType="end"/>
            </w:r>
          </w:hyperlink>
        </w:p>
        <w:p w14:paraId="2F67D01E" w14:textId="5EB38A0E" w:rsidR="000A062F" w:rsidRDefault="000A062F">
          <w:pPr>
            <w:pStyle w:val="TOC1"/>
            <w:tabs>
              <w:tab w:val="right" w:leader="dot" w:pos="9016"/>
            </w:tabs>
            <w:rPr>
              <w:rFonts w:eastAsiaTheme="minorEastAsia"/>
              <w:noProof/>
              <w:sz w:val="24"/>
              <w:szCs w:val="24"/>
              <w:lang w:eastAsia="en-IN"/>
            </w:rPr>
          </w:pPr>
          <w:hyperlink w:anchor="_Toc232757129" w:history="1">
            <w:r w:rsidRPr="00E2132C">
              <w:rPr>
                <w:rStyle w:val="Hyperlink"/>
                <w:noProof/>
              </w:rPr>
              <w:t>4. Living Wage &amp; Fair Compensation Commitments</w:t>
            </w:r>
            <w:r>
              <w:rPr>
                <w:noProof/>
                <w:webHidden/>
              </w:rPr>
              <w:tab/>
            </w:r>
            <w:r>
              <w:rPr>
                <w:noProof/>
                <w:webHidden/>
              </w:rPr>
              <w:fldChar w:fldCharType="begin"/>
            </w:r>
            <w:r>
              <w:rPr>
                <w:noProof/>
                <w:webHidden/>
              </w:rPr>
              <w:instrText xml:space="preserve"> PAGEREF _Toc232757129 \h </w:instrText>
            </w:r>
            <w:r>
              <w:rPr>
                <w:noProof/>
                <w:webHidden/>
              </w:rPr>
            </w:r>
            <w:r>
              <w:rPr>
                <w:noProof/>
                <w:webHidden/>
              </w:rPr>
              <w:fldChar w:fldCharType="separate"/>
            </w:r>
            <w:r>
              <w:rPr>
                <w:noProof/>
                <w:webHidden/>
              </w:rPr>
              <w:t>5</w:t>
            </w:r>
            <w:r>
              <w:rPr>
                <w:noProof/>
                <w:webHidden/>
              </w:rPr>
              <w:fldChar w:fldCharType="end"/>
            </w:r>
          </w:hyperlink>
        </w:p>
        <w:p w14:paraId="3CA7DB2D" w14:textId="093AAD8B" w:rsidR="000A062F" w:rsidRDefault="000A062F">
          <w:pPr>
            <w:pStyle w:val="TOC1"/>
            <w:tabs>
              <w:tab w:val="right" w:leader="dot" w:pos="9016"/>
            </w:tabs>
            <w:rPr>
              <w:rFonts w:eastAsiaTheme="minorEastAsia"/>
              <w:noProof/>
              <w:sz w:val="24"/>
              <w:szCs w:val="24"/>
              <w:lang w:eastAsia="en-IN"/>
            </w:rPr>
          </w:pPr>
          <w:hyperlink w:anchor="_Toc232757130" w:history="1">
            <w:r w:rsidRPr="00E2132C">
              <w:rPr>
                <w:rStyle w:val="Hyperlink"/>
                <w:noProof/>
              </w:rPr>
              <w:t>5. Action Framework</w:t>
            </w:r>
            <w:r>
              <w:rPr>
                <w:noProof/>
                <w:webHidden/>
              </w:rPr>
              <w:tab/>
            </w:r>
            <w:r>
              <w:rPr>
                <w:noProof/>
                <w:webHidden/>
              </w:rPr>
              <w:fldChar w:fldCharType="begin"/>
            </w:r>
            <w:r>
              <w:rPr>
                <w:noProof/>
                <w:webHidden/>
              </w:rPr>
              <w:instrText xml:space="preserve"> PAGEREF _Toc232757130 \h </w:instrText>
            </w:r>
            <w:r>
              <w:rPr>
                <w:noProof/>
                <w:webHidden/>
              </w:rPr>
            </w:r>
            <w:r>
              <w:rPr>
                <w:noProof/>
                <w:webHidden/>
              </w:rPr>
              <w:fldChar w:fldCharType="separate"/>
            </w:r>
            <w:r>
              <w:rPr>
                <w:noProof/>
                <w:webHidden/>
              </w:rPr>
              <w:t>7</w:t>
            </w:r>
            <w:r>
              <w:rPr>
                <w:noProof/>
                <w:webHidden/>
              </w:rPr>
              <w:fldChar w:fldCharType="end"/>
            </w:r>
          </w:hyperlink>
        </w:p>
        <w:p w14:paraId="0E9023BE" w14:textId="15A4F194" w:rsidR="000A062F" w:rsidRDefault="000A062F">
          <w:pPr>
            <w:pStyle w:val="TOC1"/>
            <w:tabs>
              <w:tab w:val="right" w:leader="dot" w:pos="9016"/>
            </w:tabs>
            <w:rPr>
              <w:rFonts w:eastAsiaTheme="minorEastAsia"/>
              <w:noProof/>
              <w:sz w:val="24"/>
              <w:szCs w:val="24"/>
              <w:lang w:eastAsia="en-IN"/>
            </w:rPr>
          </w:pPr>
          <w:hyperlink w:anchor="_Toc232757131" w:history="1">
            <w:r w:rsidRPr="00E2132C">
              <w:rPr>
                <w:rStyle w:val="Hyperlink"/>
                <w:noProof/>
              </w:rPr>
              <w:t>6. Roles and Responsibilities</w:t>
            </w:r>
            <w:r>
              <w:rPr>
                <w:noProof/>
                <w:webHidden/>
              </w:rPr>
              <w:tab/>
            </w:r>
            <w:r>
              <w:rPr>
                <w:noProof/>
                <w:webHidden/>
              </w:rPr>
              <w:fldChar w:fldCharType="begin"/>
            </w:r>
            <w:r>
              <w:rPr>
                <w:noProof/>
                <w:webHidden/>
              </w:rPr>
              <w:instrText xml:space="preserve"> PAGEREF _Toc232757131 \h </w:instrText>
            </w:r>
            <w:r>
              <w:rPr>
                <w:noProof/>
                <w:webHidden/>
              </w:rPr>
            </w:r>
            <w:r>
              <w:rPr>
                <w:noProof/>
                <w:webHidden/>
              </w:rPr>
              <w:fldChar w:fldCharType="separate"/>
            </w:r>
            <w:r>
              <w:rPr>
                <w:noProof/>
                <w:webHidden/>
              </w:rPr>
              <w:t>8</w:t>
            </w:r>
            <w:r>
              <w:rPr>
                <w:noProof/>
                <w:webHidden/>
              </w:rPr>
              <w:fldChar w:fldCharType="end"/>
            </w:r>
          </w:hyperlink>
        </w:p>
        <w:p w14:paraId="4AB7F40F" w14:textId="38F4C26B" w:rsidR="000A062F" w:rsidRDefault="000A062F">
          <w:pPr>
            <w:pStyle w:val="TOC1"/>
            <w:tabs>
              <w:tab w:val="right" w:leader="dot" w:pos="9016"/>
            </w:tabs>
            <w:rPr>
              <w:rFonts w:eastAsiaTheme="minorEastAsia"/>
              <w:noProof/>
              <w:sz w:val="24"/>
              <w:szCs w:val="24"/>
              <w:lang w:eastAsia="en-IN"/>
            </w:rPr>
          </w:pPr>
          <w:hyperlink w:anchor="_Toc232757132" w:history="1">
            <w:r w:rsidRPr="00E2132C">
              <w:rPr>
                <w:rStyle w:val="Hyperlink"/>
                <w:noProof/>
              </w:rPr>
              <w:t>7. Alignment with Sustainable Development Goals (SDGs)</w:t>
            </w:r>
            <w:r>
              <w:rPr>
                <w:noProof/>
                <w:webHidden/>
              </w:rPr>
              <w:tab/>
            </w:r>
            <w:r>
              <w:rPr>
                <w:noProof/>
                <w:webHidden/>
              </w:rPr>
              <w:fldChar w:fldCharType="begin"/>
            </w:r>
            <w:r>
              <w:rPr>
                <w:noProof/>
                <w:webHidden/>
              </w:rPr>
              <w:instrText xml:space="preserve"> PAGEREF _Toc232757132 \h </w:instrText>
            </w:r>
            <w:r>
              <w:rPr>
                <w:noProof/>
                <w:webHidden/>
              </w:rPr>
            </w:r>
            <w:r>
              <w:rPr>
                <w:noProof/>
                <w:webHidden/>
              </w:rPr>
              <w:fldChar w:fldCharType="separate"/>
            </w:r>
            <w:r>
              <w:rPr>
                <w:noProof/>
                <w:webHidden/>
              </w:rPr>
              <w:t>9</w:t>
            </w:r>
            <w:r>
              <w:rPr>
                <w:noProof/>
                <w:webHidden/>
              </w:rPr>
              <w:fldChar w:fldCharType="end"/>
            </w:r>
          </w:hyperlink>
        </w:p>
        <w:p w14:paraId="0E1ABA98" w14:textId="66EC0B8C" w:rsidR="000A062F" w:rsidRDefault="000A062F">
          <w:pPr>
            <w:pStyle w:val="TOC1"/>
            <w:tabs>
              <w:tab w:val="right" w:leader="dot" w:pos="9016"/>
            </w:tabs>
            <w:rPr>
              <w:rFonts w:eastAsiaTheme="minorEastAsia"/>
              <w:noProof/>
              <w:sz w:val="24"/>
              <w:szCs w:val="24"/>
              <w:lang w:eastAsia="en-IN"/>
            </w:rPr>
          </w:pPr>
          <w:hyperlink w:anchor="_Toc232757133" w:history="1">
            <w:r w:rsidRPr="00E2132C">
              <w:rPr>
                <w:rStyle w:val="Hyperlink"/>
                <w:noProof/>
              </w:rPr>
              <w:t>8. Policy Review</w:t>
            </w:r>
            <w:r>
              <w:rPr>
                <w:noProof/>
                <w:webHidden/>
              </w:rPr>
              <w:tab/>
            </w:r>
            <w:r>
              <w:rPr>
                <w:noProof/>
                <w:webHidden/>
              </w:rPr>
              <w:fldChar w:fldCharType="begin"/>
            </w:r>
            <w:r>
              <w:rPr>
                <w:noProof/>
                <w:webHidden/>
              </w:rPr>
              <w:instrText xml:space="preserve"> PAGEREF _Toc232757133 \h </w:instrText>
            </w:r>
            <w:r>
              <w:rPr>
                <w:noProof/>
                <w:webHidden/>
              </w:rPr>
            </w:r>
            <w:r>
              <w:rPr>
                <w:noProof/>
                <w:webHidden/>
              </w:rPr>
              <w:fldChar w:fldCharType="separate"/>
            </w:r>
            <w:r>
              <w:rPr>
                <w:noProof/>
                <w:webHidden/>
              </w:rPr>
              <w:t>9</w:t>
            </w:r>
            <w:r>
              <w:rPr>
                <w:noProof/>
                <w:webHidden/>
              </w:rPr>
              <w:fldChar w:fldCharType="end"/>
            </w:r>
          </w:hyperlink>
        </w:p>
        <w:p w14:paraId="32751636" w14:textId="46DB6EFD" w:rsidR="000A062F" w:rsidRDefault="000A062F">
          <w:pPr>
            <w:pStyle w:val="TOC1"/>
            <w:tabs>
              <w:tab w:val="right" w:leader="dot" w:pos="9016"/>
            </w:tabs>
            <w:rPr>
              <w:rFonts w:eastAsiaTheme="minorEastAsia"/>
              <w:noProof/>
              <w:sz w:val="24"/>
              <w:szCs w:val="24"/>
              <w:lang w:eastAsia="en-IN"/>
            </w:rPr>
          </w:pPr>
          <w:hyperlink w:anchor="_Toc232757134" w:history="1">
            <w:r w:rsidRPr="00E2132C">
              <w:rPr>
                <w:rStyle w:val="Hyperlink"/>
                <w:noProof/>
              </w:rPr>
              <w:t>9.Employee Acknowledgement</w:t>
            </w:r>
            <w:r>
              <w:rPr>
                <w:noProof/>
                <w:webHidden/>
              </w:rPr>
              <w:tab/>
            </w:r>
            <w:r>
              <w:rPr>
                <w:noProof/>
                <w:webHidden/>
              </w:rPr>
              <w:fldChar w:fldCharType="begin"/>
            </w:r>
            <w:r>
              <w:rPr>
                <w:noProof/>
                <w:webHidden/>
              </w:rPr>
              <w:instrText xml:space="preserve"> PAGEREF _Toc232757134 \h </w:instrText>
            </w:r>
            <w:r>
              <w:rPr>
                <w:noProof/>
                <w:webHidden/>
              </w:rPr>
            </w:r>
            <w:r>
              <w:rPr>
                <w:noProof/>
                <w:webHidden/>
              </w:rPr>
              <w:fldChar w:fldCharType="separate"/>
            </w:r>
            <w:r>
              <w:rPr>
                <w:noProof/>
                <w:webHidden/>
              </w:rPr>
              <w:t>11</w:t>
            </w:r>
            <w:r>
              <w:rPr>
                <w:noProof/>
                <w:webHidden/>
              </w:rPr>
              <w:fldChar w:fldCharType="end"/>
            </w:r>
          </w:hyperlink>
        </w:p>
        <w:p w14:paraId="16998163" w14:textId="50E1E9E9" w:rsidR="002E3EB9" w:rsidRDefault="002E3EB9">
          <w:r>
            <w:rPr>
              <w:b/>
              <w:bCs/>
              <w:noProof/>
            </w:rPr>
            <w:fldChar w:fldCharType="end"/>
          </w:r>
        </w:p>
      </w:sdtContent>
    </w:sdt>
    <w:p w14:paraId="4F3B30CE" w14:textId="51591449" w:rsidR="002E3EB9" w:rsidRDefault="002E3EB9">
      <w:pPr>
        <w:rPr>
          <w:b/>
          <w:bCs/>
        </w:rPr>
      </w:pPr>
    </w:p>
    <w:p w14:paraId="615D3CFF" w14:textId="77777777" w:rsidR="002E3EB9" w:rsidRDefault="002E3EB9">
      <w:pPr>
        <w:rPr>
          <w:b/>
          <w:bCs/>
        </w:rPr>
      </w:pPr>
      <w:r>
        <w:br w:type="page"/>
      </w:r>
    </w:p>
    <w:p w14:paraId="56F7BDC8" w14:textId="5F51D4CA" w:rsidR="00535696" w:rsidRPr="002E3EB9" w:rsidRDefault="00535696" w:rsidP="002E3EB9">
      <w:pPr>
        <w:pStyle w:val="Heading1"/>
      </w:pPr>
      <w:bookmarkStart w:id="0" w:name="_Toc232757126"/>
      <w:r w:rsidRPr="002E3EB9">
        <w:lastRenderedPageBreak/>
        <w:t>1. Introduction</w:t>
      </w:r>
      <w:bookmarkEnd w:id="0"/>
    </w:p>
    <w:p w14:paraId="748E40E1" w14:textId="77777777" w:rsidR="007C7C26" w:rsidRPr="007C7C26" w:rsidRDefault="007C7C26" w:rsidP="007C7C26">
      <w:pPr>
        <w:jc w:val="both"/>
      </w:pPr>
      <w:r w:rsidRPr="007C7C26">
        <w:t>At Alchem International Pvt. Ltd., we believe that fair compensation is fundamental to employee wellbeing, dignity, productivity, and long-term organizational success. We recognize that employees should receive compensation that enables them and their families to maintain a decent standard of living and meet their basic needs, including food, housing, healthcare, education, transportation, and other essential living expenses.</w:t>
      </w:r>
    </w:p>
    <w:p w14:paraId="105BFE63" w14:textId="77777777" w:rsidR="007C7C26" w:rsidRPr="007C7C26" w:rsidRDefault="007C7C26" w:rsidP="007C7C26">
      <w:pPr>
        <w:jc w:val="both"/>
      </w:pPr>
      <w:r w:rsidRPr="007C7C26">
        <w:t>Alchem is committed to providing fair, equitable, and competitive compensation practices that comply with applicable legal requirements and support the financial wellbeing of employees. We strive to ensure that wage practices are transparent, responsible, and aligned with internationally recognized labor standards and human rights principles.</w:t>
      </w:r>
    </w:p>
    <w:p w14:paraId="343ADF2D" w14:textId="77777777" w:rsidR="007C7C26" w:rsidRPr="007C7C26" w:rsidRDefault="007C7C26" w:rsidP="007C7C26">
      <w:pPr>
        <w:jc w:val="both"/>
      </w:pPr>
      <w:r w:rsidRPr="007C7C26">
        <w:t>Through this Living Wage, Fair Compensation &amp; Employee Wellbeing Policy, Alchem establishes its commitment to fair remuneration, responsible wage management, equal pay, employee benefits, and continuous improvement of compensation practices.</w:t>
      </w:r>
    </w:p>
    <w:p w14:paraId="7EDD6387" w14:textId="77777777" w:rsidR="007C7C26" w:rsidRPr="007E79BA" w:rsidRDefault="007C7C26" w:rsidP="007E79BA">
      <w:pPr>
        <w:jc w:val="both"/>
      </w:pPr>
    </w:p>
    <w:p w14:paraId="32A26E69" w14:textId="77777777" w:rsidR="00535696" w:rsidRPr="002E3EB9" w:rsidRDefault="00535696" w:rsidP="002E3EB9">
      <w:pPr>
        <w:pStyle w:val="Heading1"/>
      </w:pPr>
      <w:bookmarkStart w:id="1" w:name="_Toc232757127"/>
      <w:r w:rsidRPr="00535696">
        <w:t>2. Scope</w:t>
      </w:r>
      <w:bookmarkEnd w:id="1"/>
    </w:p>
    <w:p w14:paraId="1C727429" w14:textId="77777777" w:rsidR="00535696" w:rsidRPr="00535696" w:rsidRDefault="00535696" w:rsidP="00535696">
      <w:r w:rsidRPr="00535696">
        <w:t>This policy applies to:</w:t>
      </w:r>
    </w:p>
    <w:p w14:paraId="6DDEFD58" w14:textId="76AC44DE" w:rsidR="00535696" w:rsidRPr="00535696" w:rsidRDefault="00535696" w:rsidP="00535696">
      <w:pPr>
        <w:numPr>
          <w:ilvl w:val="0"/>
          <w:numId w:val="1"/>
        </w:numPr>
        <w:rPr>
          <w:b/>
          <w:bCs/>
        </w:rPr>
      </w:pPr>
      <w:r w:rsidRPr="00535696">
        <w:t>All employees, workers, contractors, subcontractors, suppliers, consultants, and business partners operating at or for </w:t>
      </w:r>
      <w:r w:rsidRPr="00535696">
        <w:rPr>
          <w:b/>
          <w:bCs/>
        </w:rPr>
        <w:t>BALLABGARH SITE</w:t>
      </w:r>
    </w:p>
    <w:p w14:paraId="1EA9F881" w14:textId="77777777" w:rsidR="00535696" w:rsidRPr="00535696" w:rsidRDefault="00535696" w:rsidP="00535696">
      <w:pPr>
        <w:numPr>
          <w:ilvl w:val="0"/>
          <w:numId w:val="1"/>
        </w:numPr>
      </w:pPr>
      <w:r w:rsidRPr="00535696">
        <w:t>All activities including manufacturing, warehousing, logistics, administration, product design, research &amp; development, and procurement.</w:t>
      </w:r>
    </w:p>
    <w:p w14:paraId="79AF371D" w14:textId="77777777" w:rsidR="00535696" w:rsidRPr="00535696" w:rsidRDefault="00535696" w:rsidP="00535696">
      <w:pPr>
        <w:numPr>
          <w:ilvl w:val="0"/>
          <w:numId w:val="1"/>
        </w:numPr>
      </w:pPr>
      <w:r w:rsidRPr="00535696">
        <w:t>The surrounding communities and ecosystems that may be affected by our operations.</w:t>
      </w:r>
    </w:p>
    <w:p w14:paraId="36F1F71D" w14:textId="1F5ED5FD" w:rsidR="003F74D9" w:rsidRPr="00535696" w:rsidRDefault="00535696" w:rsidP="00535696">
      <w:r w:rsidRPr="00535696">
        <w:rPr>
          <w:b/>
          <w:bCs/>
        </w:rPr>
        <w:t>Location:</w:t>
      </w:r>
    </w:p>
    <w:tbl>
      <w:tblPr>
        <w:tblStyle w:val="TableGrid"/>
        <w:tblW w:w="9634" w:type="dxa"/>
        <w:tblLook w:val="04A0" w:firstRow="1" w:lastRow="0" w:firstColumn="1" w:lastColumn="0" w:noHBand="0" w:noVBand="1"/>
      </w:tblPr>
      <w:tblGrid>
        <w:gridCol w:w="1577"/>
        <w:gridCol w:w="8057"/>
      </w:tblGrid>
      <w:tr w:rsidR="003F74D9" w14:paraId="318DB655" w14:textId="77777777" w:rsidTr="003F74D9">
        <w:tc>
          <w:tcPr>
            <w:tcW w:w="1555" w:type="dxa"/>
            <w:shd w:val="clear" w:color="auto" w:fill="4EA72E" w:themeFill="accent6"/>
          </w:tcPr>
          <w:p w14:paraId="4165B849" w14:textId="331E1AD1" w:rsidR="003F74D9" w:rsidRPr="003F74D9" w:rsidRDefault="003F74D9" w:rsidP="00535696">
            <w:pPr>
              <w:rPr>
                <w:b/>
                <w:bCs/>
                <w:color w:val="FFFFFF" w:themeColor="background1"/>
              </w:rPr>
            </w:pPr>
            <w:r w:rsidRPr="003F74D9">
              <w:rPr>
                <w:b/>
                <w:bCs/>
                <w:color w:val="FFFFFF" w:themeColor="background1"/>
              </w:rPr>
              <w:t>Site</w:t>
            </w:r>
          </w:p>
        </w:tc>
        <w:tc>
          <w:tcPr>
            <w:tcW w:w="8079" w:type="dxa"/>
            <w:shd w:val="clear" w:color="auto" w:fill="4EA72E" w:themeFill="accent6"/>
          </w:tcPr>
          <w:p w14:paraId="765B8F19" w14:textId="6321921C" w:rsidR="003F74D9" w:rsidRPr="003F74D9" w:rsidRDefault="003F74D9" w:rsidP="00535696">
            <w:pPr>
              <w:rPr>
                <w:b/>
                <w:bCs/>
                <w:color w:val="FFFFFF" w:themeColor="background1"/>
              </w:rPr>
            </w:pPr>
            <w:r w:rsidRPr="003F74D9">
              <w:rPr>
                <w:b/>
                <w:bCs/>
                <w:color w:val="FFFFFF" w:themeColor="background1"/>
              </w:rPr>
              <w:t>Address</w:t>
            </w:r>
          </w:p>
        </w:tc>
      </w:tr>
      <w:tr w:rsidR="003F74D9" w14:paraId="7FC513DD" w14:textId="77777777" w:rsidTr="003F74D9">
        <w:tc>
          <w:tcPr>
            <w:tcW w:w="1555" w:type="dxa"/>
          </w:tcPr>
          <w:p w14:paraId="2498A549" w14:textId="57E3FE56" w:rsidR="003F74D9" w:rsidRPr="003F74D9" w:rsidRDefault="003F74D9" w:rsidP="00535696">
            <w:pPr>
              <w:rPr>
                <w:highlight w:val="yellow"/>
              </w:rPr>
            </w:pPr>
            <w:r w:rsidRPr="003F74D9">
              <w:rPr>
                <w:b/>
                <w:bCs/>
                <w:highlight w:val="yellow"/>
              </w:rPr>
              <w:t>BALLABGARH SITE</w:t>
            </w:r>
          </w:p>
        </w:tc>
        <w:tc>
          <w:tcPr>
            <w:tcW w:w="8079" w:type="dxa"/>
          </w:tcPr>
          <w:p w14:paraId="0F09A329" w14:textId="2628D55C" w:rsidR="003F74D9" w:rsidRPr="003F74D9" w:rsidRDefault="003F74D9" w:rsidP="00535696">
            <w:pPr>
              <w:rPr>
                <w:highlight w:val="yellow"/>
              </w:rPr>
            </w:pPr>
            <w:r w:rsidRPr="003F74D9">
              <w:rPr>
                <w:highlight w:val="yellow"/>
              </w:rPr>
              <w:t>201, Empire Plaza, Mehrauli Gurgaon Road Sultanpur 110030 New Delhi, Delhi, India</w:t>
            </w:r>
          </w:p>
        </w:tc>
      </w:tr>
    </w:tbl>
    <w:p w14:paraId="51E253F6" w14:textId="255B344B" w:rsidR="00535696" w:rsidRPr="00535696" w:rsidRDefault="00535696" w:rsidP="00535696"/>
    <w:p w14:paraId="72BBEB17" w14:textId="064E74CA" w:rsidR="00535696" w:rsidRPr="00535696" w:rsidRDefault="00535696" w:rsidP="00535696">
      <w:r w:rsidRPr="00535696">
        <w:rPr>
          <w:b/>
          <w:bCs/>
        </w:rPr>
        <w:t>Baseline Year:</w:t>
      </w:r>
      <w:r w:rsidRPr="00535696">
        <w:t> FY 2023</w:t>
      </w:r>
      <w:r w:rsidRPr="00535696">
        <w:noBreakHyphen/>
        <w:t>24</w:t>
      </w:r>
      <w:r w:rsidRPr="00535696">
        <w:br/>
      </w:r>
      <w:r w:rsidRPr="00535696">
        <w:rPr>
          <w:b/>
          <w:bCs/>
        </w:rPr>
        <w:t>Target Year:</w:t>
      </w:r>
      <w:r w:rsidRPr="00535696">
        <w:t> FY 2030</w:t>
      </w:r>
      <w:r w:rsidRPr="00535696">
        <w:noBreakHyphen/>
        <w:t>31</w:t>
      </w:r>
    </w:p>
    <w:p w14:paraId="2E36D2AF" w14:textId="13904E26" w:rsidR="00535696" w:rsidRPr="00BC6955" w:rsidRDefault="00535696" w:rsidP="00BC6955">
      <w:pPr>
        <w:pStyle w:val="Heading1"/>
      </w:pPr>
      <w:bookmarkStart w:id="2" w:name="_Toc232757128"/>
      <w:r w:rsidRPr="00535696">
        <w:t>3. Core Principles</w:t>
      </w:r>
      <w:bookmarkEnd w:id="2"/>
    </w:p>
    <w:p w14:paraId="49E7ECA2" w14:textId="26D7522E" w:rsidR="001266FD" w:rsidRDefault="001266FD" w:rsidP="001266FD">
      <w:pPr>
        <w:jc w:val="both"/>
      </w:pPr>
      <w:r w:rsidRPr="001266FD">
        <w:t>Alchem’s approach to labour and human rights management is guided by the following principles:</w:t>
      </w:r>
    </w:p>
    <w:p w14:paraId="654986E6" w14:textId="5A21CA57" w:rsidR="007C7C26" w:rsidRPr="007C7C26" w:rsidRDefault="007C7C26" w:rsidP="007C7C26">
      <w:pPr>
        <w:numPr>
          <w:ilvl w:val="0"/>
          <w:numId w:val="4"/>
        </w:numPr>
        <w:rPr>
          <w:b/>
          <w:bCs/>
        </w:rPr>
      </w:pPr>
      <w:r w:rsidRPr="007C7C26">
        <w:rPr>
          <w:b/>
          <w:bCs/>
        </w:rPr>
        <w:t>Fair Compensation</w:t>
      </w:r>
    </w:p>
    <w:p w14:paraId="50C910ED" w14:textId="77777777" w:rsidR="007C7C26" w:rsidRPr="007C7C26" w:rsidRDefault="007C7C26" w:rsidP="007C7C26">
      <w:pPr>
        <w:ind w:left="720"/>
      </w:pPr>
      <w:r w:rsidRPr="007C7C26">
        <w:t>Employees shall receive compensation that is fair, transparent, and aligned with their roles, responsibilities, skills, and performance.</w:t>
      </w:r>
    </w:p>
    <w:p w14:paraId="4C9B391A" w14:textId="5D5C48AA" w:rsidR="007C7C26" w:rsidRPr="007C7C26" w:rsidRDefault="007C7C26" w:rsidP="007C7C26">
      <w:pPr>
        <w:numPr>
          <w:ilvl w:val="0"/>
          <w:numId w:val="4"/>
        </w:numPr>
        <w:rPr>
          <w:b/>
          <w:bCs/>
        </w:rPr>
      </w:pPr>
      <w:r w:rsidRPr="007C7C26">
        <w:rPr>
          <w:b/>
          <w:bCs/>
        </w:rPr>
        <w:t>Living Wage Commitment</w:t>
      </w:r>
    </w:p>
    <w:p w14:paraId="79EA6E96" w14:textId="77777777" w:rsidR="007C7C26" w:rsidRPr="007C7C26" w:rsidRDefault="007C7C26" w:rsidP="007C7C26">
      <w:pPr>
        <w:ind w:left="720"/>
      </w:pPr>
      <w:r w:rsidRPr="007C7C26">
        <w:t>Alchem is committed to progressing toward compensation practices that support a decent standard of living for employees and their families.</w:t>
      </w:r>
    </w:p>
    <w:p w14:paraId="31A17005" w14:textId="385C9287" w:rsidR="007C7C26" w:rsidRPr="007C7C26" w:rsidRDefault="007C7C26" w:rsidP="007C7C26">
      <w:pPr>
        <w:numPr>
          <w:ilvl w:val="0"/>
          <w:numId w:val="4"/>
        </w:numPr>
        <w:rPr>
          <w:b/>
          <w:bCs/>
        </w:rPr>
      </w:pPr>
      <w:r w:rsidRPr="007C7C26">
        <w:rPr>
          <w:b/>
          <w:bCs/>
        </w:rPr>
        <w:lastRenderedPageBreak/>
        <w:t>Equal Pay for Equal Work</w:t>
      </w:r>
    </w:p>
    <w:p w14:paraId="19534FA7" w14:textId="77777777" w:rsidR="007C7C26" w:rsidRPr="007C7C26" w:rsidRDefault="007C7C26" w:rsidP="007C7C26">
      <w:pPr>
        <w:ind w:left="720"/>
      </w:pPr>
      <w:r w:rsidRPr="007C7C26">
        <w:t>Employees performing comparable work shall receive equitable compensation without discrimination.</w:t>
      </w:r>
    </w:p>
    <w:p w14:paraId="2C23795C" w14:textId="7436F243" w:rsidR="007C7C26" w:rsidRPr="007C7C26" w:rsidRDefault="007C7C26" w:rsidP="007C7C26">
      <w:pPr>
        <w:numPr>
          <w:ilvl w:val="0"/>
          <w:numId w:val="4"/>
        </w:numPr>
        <w:rPr>
          <w:b/>
          <w:bCs/>
        </w:rPr>
      </w:pPr>
      <w:r w:rsidRPr="007C7C26">
        <w:rPr>
          <w:b/>
          <w:bCs/>
        </w:rPr>
        <w:t>Compliance with Labor Laws</w:t>
      </w:r>
    </w:p>
    <w:p w14:paraId="67F38108" w14:textId="77777777" w:rsidR="007C7C26" w:rsidRPr="007C7C26" w:rsidRDefault="007C7C26" w:rsidP="007C7C26">
      <w:pPr>
        <w:ind w:left="720"/>
      </w:pPr>
      <w:r w:rsidRPr="007C7C26">
        <w:t>All wage and benefit practices shall comply with applicable labor laws and regulations.</w:t>
      </w:r>
    </w:p>
    <w:p w14:paraId="03A9FC1B" w14:textId="7AF8F523" w:rsidR="007C7C26" w:rsidRPr="007C7C26" w:rsidRDefault="007C7C26" w:rsidP="007C7C26">
      <w:pPr>
        <w:numPr>
          <w:ilvl w:val="0"/>
          <w:numId w:val="4"/>
        </w:numPr>
        <w:rPr>
          <w:b/>
          <w:bCs/>
        </w:rPr>
      </w:pPr>
      <w:r w:rsidRPr="007C7C26">
        <w:rPr>
          <w:b/>
          <w:bCs/>
        </w:rPr>
        <w:t>Transparency &amp; Accountability</w:t>
      </w:r>
    </w:p>
    <w:p w14:paraId="2B395660" w14:textId="77777777" w:rsidR="007C7C26" w:rsidRPr="007C7C26" w:rsidRDefault="007C7C26" w:rsidP="007C7C26">
      <w:pPr>
        <w:ind w:left="720"/>
      </w:pPr>
      <w:r w:rsidRPr="007C7C26">
        <w:t>Compensation processes shall be administered fairly and transparently.</w:t>
      </w:r>
    </w:p>
    <w:p w14:paraId="51B36E0D" w14:textId="3BE14935" w:rsidR="007C7C26" w:rsidRPr="007C7C26" w:rsidRDefault="007C7C26" w:rsidP="007C7C26">
      <w:pPr>
        <w:numPr>
          <w:ilvl w:val="0"/>
          <w:numId w:val="4"/>
        </w:numPr>
        <w:rPr>
          <w:b/>
          <w:bCs/>
        </w:rPr>
      </w:pPr>
      <w:r w:rsidRPr="007C7C26">
        <w:rPr>
          <w:b/>
          <w:bCs/>
        </w:rPr>
        <w:t>Employee Wellbeing</w:t>
      </w:r>
    </w:p>
    <w:p w14:paraId="6B91C602" w14:textId="77777777" w:rsidR="007C7C26" w:rsidRPr="007C7C26" w:rsidRDefault="007C7C26" w:rsidP="007C7C26">
      <w:pPr>
        <w:ind w:left="720"/>
      </w:pPr>
      <w:r w:rsidRPr="007C7C26">
        <w:t>Compensation and benefits programs shall contribute positively to employee financial security and wellbeing.</w:t>
      </w:r>
    </w:p>
    <w:p w14:paraId="52661A09" w14:textId="4CC25C15" w:rsidR="007C7C26" w:rsidRPr="007C7C26" w:rsidRDefault="007C7C26" w:rsidP="007C7C26">
      <w:pPr>
        <w:numPr>
          <w:ilvl w:val="0"/>
          <w:numId w:val="4"/>
        </w:numPr>
        <w:rPr>
          <w:b/>
          <w:bCs/>
        </w:rPr>
      </w:pPr>
      <w:r w:rsidRPr="007C7C26">
        <w:rPr>
          <w:b/>
          <w:bCs/>
        </w:rPr>
        <w:t>Continuous Improvement</w:t>
      </w:r>
    </w:p>
    <w:p w14:paraId="3201A6E8" w14:textId="77777777" w:rsidR="007C7C26" w:rsidRPr="007C7C26" w:rsidRDefault="007C7C26" w:rsidP="007C7C26">
      <w:pPr>
        <w:ind w:left="720"/>
      </w:pPr>
      <w:r w:rsidRPr="007C7C26">
        <w:t>Alchem shall periodically review compensation practices and seek opportunities to strengthen employee financial wellbeing.</w:t>
      </w:r>
    </w:p>
    <w:p w14:paraId="046CF1BE" w14:textId="575365B3" w:rsidR="007C7C26" w:rsidRPr="007C7C26" w:rsidRDefault="007C7C26" w:rsidP="007C7C26">
      <w:pPr>
        <w:ind w:left="720"/>
      </w:pPr>
    </w:p>
    <w:p w14:paraId="0775AD1F" w14:textId="77777777" w:rsidR="007C7C26" w:rsidRPr="007E79BA" w:rsidRDefault="007C7C26" w:rsidP="007E79BA">
      <w:pPr>
        <w:ind w:left="720"/>
      </w:pPr>
    </w:p>
    <w:p w14:paraId="09C905D4" w14:textId="77777777" w:rsidR="007E79BA" w:rsidRPr="00093AA8" w:rsidRDefault="007E79BA" w:rsidP="00093AA8">
      <w:pPr>
        <w:ind w:left="720"/>
      </w:pPr>
    </w:p>
    <w:p w14:paraId="7146F20D" w14:textId="77777777" w:rsidR="00093AA8" w:rsidRPr="001266FD" w:rsidRDefault="00093AA8" w:rsidP="00093AA8"/>
    <w:p w14:paraId="431D9109" w14:textId="77777777" w:rsidR="001266FD" w:rsidRPr="00535696" w:rsidRDefault="001266FD" w:rsidP="001266FD"/>
    <w:p w14:paraId="013B7E7E" w14:textId="77777777" w:rsidR="003F74D9" w:rsidRDefault="003F74D9">
      <w:pPr>
        <w:rPr>
          <w:b/>
          <w:bCs/>
        </w:rPr>
      </w:pPr>
      <w:r>
        <w:rPr>
          <w:b/>
          <w:bCs/>
        </w:rPr>
        <w:br w:type="page"/>
      </w:r>
    </w:p>
    <w:p w14:paraId="6EA2C7E9" w14:textId="7895A0A7" w:rsidR="00535696" w:rsidRPr="002E3EB9" w:rsidRDefault="001266FD" w:rsidP="002E3EB9">
      <w:pPr>
        <w:pStyle w:val="Heading1"/>
      </w:pPr>
      <w:bookmarkStart w:id="3" w:name="_Toc232757129"/>
      <w:r>
        <w:lastRenderedPageBreak/>
        <w:t xml:space="preserve">4. </w:t>
      </w:r>
      <w:r w:rsidR="007C7C26" w:rsidRPr="007C7C26">
        <w:t>Living Wage &amp; Fair Compensation Commitments</w:t>
      </w:r>
      <w:bookmarkEnd w:id="3"/>
    </w:p>
    <w:p w14:paraId="75DC2A01" w14:textId="6649F413" w:rsidR="00535696" w:rsidRPr="00535696" w:rsidRDefault="00535696" w:rsidP="001266FD">
      <w:pPr>
        <w:jc w:val="both"/>
      </w:pPr>
      <w:r w:rsidRPr="00535696">
        <w:t xml:space="preserve">For each </w:t>
      </w:r>
      <w:r w:rsidR="001266FD">
        <w:t>Social</w:t>
      </w:r>
      <w:r w:rsidRPr="00535696">
        <w:t xml:space="preserve"> aspect, we set both </w:t>
      </w:r>
      <w:r w:rsidRPr="00535696">
        <w:rPr>
          <w:b/>
          <w:bCs/>
        </w:rPr>
        <w:t>qualitative objectives</w:t>
      </w:r>
      <w:r w:rsidRPr="00535696">
        <w:t> (strategic direction) and </w:t>
      </w:r>
      <w:r w:rsidRPr="00535696">
        <w:rPr>
          <w:b/>
          <w:bCs/>
        </w:rPr>
        <w:t>quantitative targets</w:t>
      </w:r>
      <w:r w:rsidRPr="00535696">
        <w:t> (measurable outcomes).</w:t>
      </w:r>
    </w:p>
    <w:p w14:paraId="6C39AC3A" w14:textId="77777777" w:rsidR="007C7C26" w:rsidRPr="007C7C26" w:rsidRDefault="007C7C26" w:rsidP="007C7C26">
      <w:pPr>
        <w:rPr>
          <w:b/>
          <w:bCs/>
        </w:rPr>
      </w:pPr>
      <w:r w:rsidRPr="007C7C26">
        <w:rPr>
          <w:b/>
          <w:bCs/>
        </w:rPr>
        <w:t>4.1 Living Wage Commitment</w:t>
      </w:r>
    </w:p>
    <w:p w14:paraId="7B911DD6" w14:textId="77777777" w:rsidR="007C7C26" w:rsidRPr="007C7C26" w:rsidRDefault="007C7C26" w:rsidP="007C7C26">
      <w:pPr>
        <w:rPr>
          <w:b/>
          <w:bCs/>
        </w:rPr>
      </w:pPr>
      <w:r w:rsidRPr="007C7C26">
        <w:rPr>
          <w:b/>
          <w:bCs/>
        </w:rPr>
        <w:t>Qualitative Objectives</w:t>
      </w:r>
    </w:p>
    <w:p w14:paraId="093282D2" w14:textId="77777777" w:rsidR="007C7C26" w:rsidRPr="007C7C26" w:rsidRDefault="007C7C26" w:rsidP="007C7C26">
      <w:pPr>
        <w:numPr>
          <w:ilvl w:val="0"/>
          <w:numId w:val="25"/>
        </w:numPr>
      </w:pPr>
      <w:r w:rsidRPr="007C7C26">
        <w:t>Promote compensation practices that support employees' basic living needs and wellbeing.</w:t>
      </w:r>
    </w:p>
    <w:p w14:paraId="71D1714D" w14:textId="77777777" w:rsidR="007C7C26" w:rsidRPr="007C7C26" w:rsidRDefault="007C7C26" w:rsidP="007C7C26">
      <w:pPr>
        <w:numPr>
          <w:ilvl w:val="0"/>
          <w:numId w:val="25"/>
        </w:numPr>
      </w:pPr>
      <w:r w:rsidRPr="007C7C26">
        <w:t>Periodically evaluate wage levels against relevant living wage benchmarks and economic conditions.</w:t>
      </w:r>
    </w:p>
    <w:p w14:paraId="0AF48DF6" w14:textId="77777777" w:rsidR="007C7C26" w:rsidRPr="007C7C26" w:rsidRDefault="007C7C26" w:rsidP="007C7C26">
      <w:pPr>
        <w:numPr>
          <w:ilvl w:val="0"/>
          <w:numId w:val="25"/>
        </w:numPr>
      </w:pPr>
      <w:r w:rsidRPr="007C7C26">
        <w:t>Support financial stability and economic security for employees.</w:t>
      </w:r>
    </w:p>
    <w:p w14:paraId="62F6DAED" w14:textId="77777777" w:rsidR="007C7C26" w:rsidRPr="007C7C26" w:rsidRDefault="007C7C26" w:rsidP="007C7C26">
      <w:pPr>
        <w:numPr>
          <w:ilvl w:val="0"/>
          <w:numId w:val="25"/>
        </w:numPr>
      </w:pPr>
      <w:r w:rsidRPr="007C7C26">
        <w:t>Consider cost-of-living factors when reviewing compensation programs.</w:t>
      </w:r>
    </w:p>
    <w:p w14:paraId="333997A8" w14:textId="77777777" w:rsidR="007C7C26" w:rsidRPr="007C7C26" w:rsidRDefault="007C7C26" w:rsidP="007C7C26">
      <w:pPr>
        <w:numPr>
          <w:ilvl w:val="0"/>
          <w:numId w:val="25"/>
        </w:numPr>
      </w:pPr>
      <w:r w:rsidRPr="007C7C26">
        <w:t>Continuously strengthen wage practices to support workforce wellbeing.</w:t>
      </w:r>
    </w:p>
    <w:p w14:paraId="437BCE8A" w14:textId="77777777" w:rsidR="007C7C26" w:rsidRPr="007C7C26" w:rsidRDefault="007C7C26" w:rsidP="007C7C26">
      <w:pPr>
        <w:rPr>
          <w:b/>
          <w:bCs/>
        </w:rPr>
      </w:pPr>
      <w:r w:rsidRPr="007C7C26">
        <w:rPr>
          <w:b/>
          <w:bCs/>
        </w:rPr>
        <w:t>Quantitative Targets</w:t>
      </w:r>
    </w:p>
    <w:p w14:paraId="3296BF4F" w14:textId="77777777" w:rsidR="007C7C26" w:rsidRDefault="007C7C26" w:rsidP="007C7C26">
      <w:pPr>
        <w:pStyle w:val="ListParagraph"/>
        <w:numPr>
          <w:ilvl w:val="0"/>
          <w:numId w:val="32"/>
        </w:numPr>
      </w:pPr>
      <w:r w:rsidRPr="007C7C26">
        <w:t>Conduct living wage assessments covering 100% of operational locations by FY 2030-31.</w:t>
      </w:r>
    </w:p>
    <w:p w14:paraId="225FF9A7" w14:textId="77777777" w:rsidR="007C7C26" w:rsidRDefault="007C7C26" w:rsidP="007C7C26">
      <w:pPr>
        <w:pStyle w:val="ListParagraph"/>
        <w:numPr>
          <w:ilvl w:val="0"/>
          <w:numId w:val="32"/>
        </w:numPr>
      </w:pPr>
      <w:r w:rsidRPr="007C7C26">
        <w:t>Review wage structures annually against applicable living wage benchmarks.</w:t>
      </w:r>
    </w:p>
    <w:p w14:paraId="4DFADCBA" w14:textId="77777777" w:rsidR="007C7C26" w:rsidRDefault="007C7C26" w:rsidP="007C7C26">
      <w:pPr>
        <w:pStyle w:val="ListParagraph"/>
        <w:numPr>
          <w:ilvl w:val="0"/>
          <w:numId w:val="32"/>
        </w:numPr>
      </w:pPr>
      <w:r w:rsidRPr="007C7C26">
        <w:t>Ensure 100% compliance with statutory minimum wage requirements.</w:t>
      </w:r>
    </w:p>
    <w:p w14:paraId="53D9929E" w14:textId="77777777" w:rsidR="007C7C26" w:rsidRDefault="007C7C26" w:rsidP="007C7C26">
      <w:pPr>
        <w:pStyle w:val="ListParagraph"/>
        <w:numPr>
          <w:ilvl w:val="0"/>
          <w:numId w:val="32"/>
        </w:numPr>
      </w:pPr>
      <w:r w:rsidRPr="007C7C26">
        <w:t>Maintain wage payment accuracy of 100%.</w:t>
      </w:r>
    </w:p>
    <w:p w14:paraId="6CB4D07B" w14:textId="70B7BCF9" w:rsidR="007C7C26" w:rsidRPr="007C7C26" w:rsidRDefault="007C7C26" w:rsidP="007C7C26">
      <w:pPr>
        <w:pStyle w:val="ListParagraph"/>
        <w:numPr>
          <w:ilvl w:val="0"/>
          <w:numId w:val="32"/>
        </w:numPr>
      </w:pPr>
      <w:r w:rsidRPr="007C7C26">
        <w:t>Review cost-of-living impacts annually.</w:t>
      </w:r>
    </w:p>
    <w:p w14:paraId="2524F6DB" w14:textId="77777777" w:rsidR="007C7C26" w:rsidRPr="007C7C26" w:rsidRDefault="007C7C26" w:rsidP="007C7C26">
      <w:pPr>
        <w:rPr>
          <w:b/>
          <w:bCs/>
        </w:rPr>
      </w:pPr>
      <w:r w:rsidRPr="007C7C26">
        <w:rPr>
          <w:b/>
          <w:bCs/>
        </w:rPr>
        <w:t>4.2 Fair Compensation &amp; Benefits</w:t>
      </w:r>
    </w:p>
    <w:p w14:paraId="161EEE94" w14:textId="77777777" w:rsidR="007C7C26" w:rsidRPr="007C7C26" w:rsidRDefault="007C7C26" w:rsidP="007C7C26">
      <w:pPr>
        <w:rPr>
          <w:b/>
          <w:bCs/>
        </w:rPr>
      </w:pPr>
      <w:r w:rsidRPr="007C7C26">
        <w:rPr>
          <w:b/>
          <w:bCs/>
        </w:rPr>
        <w:t>Qualitative Objectives</w:t>
      </w:r>
    </w:p>
    <w:p w14:paraId="3BB34E07" w14:textId="77777777" w:rsidR="007C7C26" w:rsidRPr="007C7C26" w:rsidRDefault="007C7C26" w:rsidP="007C7C26">
      <w:pPr>
        <w:numPr>
          <w:ilvl w:val="0"/>
          <w:numId w:val="26"/>
        </w:numPr>
      </w:pPr>
      <w:r w:rsidRPr="007C7C26">
        <w:t>Provide fair and competitive compensation packages.</w:t>
      </w:r>
    </w:p>
    <w:p w14:paraId="68C5271A" w14:textId="77777777" w:rsidR="007C7C26" w:rsidRPr="007C7C26" w:rsidRDefault="007C7C26" w:rsidP="007C7C26">
      <w:pPr>
        <w:numPr>
          <w:ilvl w:val="0"/>
          <w:numId w:val="26"/>
        </w:numPr>
      </w:pPr>
      <w:r w:rsidRPr="007C7C26">
        <w:t>Maintain transparent compensation structures.</w:t>
      </w:r>
    </w:p>
    <w:p w14:paraId="6E79F200" w14:textId="77777777" w:rsidR="007C7C26" w:rsidRPr="007C7C26" w:rsidRDefault="007C7C26" w:rsidP="007C7C26">
      <w:pPr>
        <w:numPr>
          <w:ilvl w:val="0"/>
          <w:numId w:val="26"/>
        </w:numPr>
      </w:pPr>
      <w:r w:rsidRPr="007C7C26">
        <w:t>Offer employee benefits that support wellbeing and financial security.</w:t>
      </w:r>
    </w:p>
    <w:p w14:paraId="5745D6DF" w14:textId="77777777" w:rsidR="007C7C26" w:rsidRPr="007C7C26" w:rsidRDefault="007C7C26" w:rsidP="007C7C26">
      <w:pPr>
        <w:numPr>
          <w:ilvl w:val="0"/>
          <w:numId w:val="26"/>
        </w:numPr>
      </w:pPr>
      <w:r w:rsidRPr="007C7C26">
        <w:t>Recognize employee performance and contribution appropriately.</w:t>
      </w:r>
    </w:p>
    <w:p w14:paraId="2D510001" w14:textId="77777777" w:rsidR="007C7C26" w:rsidRPr="007C7C26" w:rsidRDefault="007C7C26" w:rsidP="007C7C26">
      <w:pPr>
        <w:numPr>
          <w:ilvl w:val="0"/>
          <w:numId w:val="26"/>
        </w:numPr>
      </w:pPr>
      <w:r w:rsidRPr="007C7C26">
        <w:t>Promote consistency and fairness in compensation decisions.</w:t>
      </w:r>
    </w:p>
    <w:p w14:paraId="1779FBC9" w14:textId="77777777" w:rsidR="007C7C26" w:rsidRPr="007C7C26" w:rsidRDefault="007C7C26" w:rsidP="007C7C26">
      <w:pPr>
        <w:rPr>
          <w:b/>
          <w:bCs/>
        </w:rPr>
      </w:pPr>
      <w:r w:rsidRPr="007C7C26">
        <w:rPr>
          <w:b/>
          <w:bCs/>
        </w:rPr>
        <w:t>Quantitative Targets</w:t>
      </w:r>
    </w:p>
    <w:p w14:paraId="3DBD0431" w14:textId="302C6811" w:rsidR="007C7C26" w:rsidRPr="007C7C26" w:rsidRDefault="007C7C26" w:rsidP="007C7C26">
      <w:pPr>
        <w:pStyle w:val="ListParagraph"/>
        <w:numPr>
          <w:ilvl w:val="0"/>
          <w:numId w:val="33"/>
        </w:numPr>
      </w:pPr>
      <w:r w:rsidRPr="007C7C26">
        <w:t>Conduct annual compensation benchmarking exercises.</w:t>
      </w:r>
    </w:p>
    <w:p w14:paraId="1756B228" w14:textId="06035992" w:rsidR="007C7C26" w:rsidRPr="007C7C26" w:rsidRDefault="007C7C26" w:rsidP="007C7C26">
      <w:pPr>
        <w:pStyle w:val="ListParagraph"/>
        <w:numPr>
          <w:ilvl w:val="0"/>
          <w:numId w:val="33"/>
        </w:numPr>
      </w:pPr>
      <w:r w:rsidRPr="007C7C26">
        <w:t>Review employee benefit programs annually.</w:t>
      </w:r>
    </w:p>
    <w:p w14:paraId="73FD60A6" w14:textId="78854A98" w:rsidR="007C7C26" w:rsidRPr="007C7C26" w:rsidRDefault="007C7C26" w:rsidP="007C7C26">
      <w:pPr>
        <w:pStyle w:val="ListParagraph"/>
        <w:numPr>
          <w:ilvl w:val="0"/>
          <w:numId w:val="33"/>
        </w:numPr>
      </w:pPr>
      <w:r w:rsidRPr="007C7C26">
        <w:t>Maintain 100% compliance with legally mandated employee benefits.</w:t>
      </w:r>
    </w:p>
    <w:p w14:paraId="5A71C261" w14:textId="51D5EB5E" w:rsidR="007C7C26" w:rsidRPr="007C7C26" w:rsidRDefault="007C7C26" w:rsidP="007C7C26">
      <w:pPr>
        <w:pStyle w:val="ListParagraph"/>
        <w:numPr>
          <w:ilvl w:val="0"/>
          <w:numId w:val="33"/>
        </w:numPr>
      </w:pPr>
      <w:r w:rsidRPr="007C7C26">
        <w:t>Achieve 100% on-time wage and salary payments.</w:t>
      </w:r>
    </w:p>
    <w:p w14:paraId="593AE9AA" w14:textId="3B70C19F" w:rsidR="007C7C26" w:rsidRDefault="007C7C26" w:rsidP="007C7C26">
      <w:pPr>
        <w:pStyle w:val="ListParagraph"/>
        <w:numPr>
          <w:ilvl w:val="0"/>
          <w:numId w:val="33"/>
        </w:numPr>
      </w:pPr>
      <w:r w:rsidRPr="007C7C26">
        <w:t>Review compensation structures annually.</w:t>
      </w:r>
    </w:p>
    <w:p w14:paraId="4E0B419E" w14:textId="77777777" w:rsidR="007C7C26" w:rsidRDefault="007C7C26" w:rsidP="007C7C26"/>
    <w:p w14:paraId="58F4E6D8" w14:textId="77777777" w:rsidR="007C7C26" w:rsidRPr="007C7C26" w:rsidRDefault="007C7C26" w:rsidP="007C7C26"/>
    <w:p w14:paraId="0E656336" w14:textId="77777777" w:rsidR="007C7C26" w:rsidRPr="007C7C26" w:rsidRDefault="007C7C26" w:rsidP="007C7C26">
      <w:pPr>
        <w:rPr>
          <w:b/>
          <w:bCs/>
        </w:rPr>
      </w:pPr>
      <w:r w:rsidRPr="007C7C26">
        <w:rPr>
          <w:b/>
          <w:bCs/>
        </w:rPr>
        <w:lastRenderedPageBreak/>
        <w:t>4.3 Equal Pay &amp; Non-Discrimination</w:t>
      </w:r>
    </w:p>
    <w:p w14:paraId="629BCF0E" w14:textId="77777777" w:rsidR="007C7C26" w:rsidRPr="007C7C26" w:rsidRDefault="007C7C26" w:rsidP="007C7C26">
      <w:pPr>
        <w:rPr>
          <w:b/>
          <w:bCs/>
        </w:rPr>
      </w:pPr>
      <w:r w:rsidRPr="007C7C26">
        <w:rPr>
          <w:b/>
          <w:bCs/>
        </w:rPr>
        <w:t>Qualitative Objectives</w:t>
      </w:r>
    </w:p>
    <w:p w14:paraId="0E632E05" w14:textId="77777777" w:rsidR="007C7C26" w:rsidRPr="007C7C26" w:rsidRDefault="007C7C26" w:rsidP="007C7C26">
      <w:pPr>
        <w:numPr>
          <w:ilvl w:val="0"/>
          <w:numId w:val="27"/>
        </w:numPr>
      </w:pPr>
      <w:r w:rsidRPr="007C7C26">
        <w:t>Ensure equal pay for equal work and equivalent responsibilities.</w:t>
      </w:r>
    </w:p>
    <w:p w14:paraId="0DE938CE" w14:textId="77777777" w:rsidR="007C7C26" w:rsidRPr="007C7C26" w:rsidRDefault="007C7C26" w:rsidP="007C7C26">
      <w:pPr>
        <w:numPr>
          <w:ilvl w:val="0"/>
          <w:numId w:val="27"/>
        </w:numPr>
      </w:pPr>
      <w:r w:rsidRPr="007C7C26">
        <w:t>Prevent wage discrimination based on gender, age, religion, ethnicity, disability, or other protected characteristics.</w:t>
      </w:r>
    </w:p>
    <w:p w14:paraId="4734F926" w14:textId="77777777" w:rsidR="007C7C26" w:rsidRPr="007C7C26" w:rsidRDefault="007C7C26" w:rsidP="007C7C26">
      <w:pPr>
        <w:numPr>
          <w:ilvl w:val="0"/>
          <w:numId w:val="27"/>
        </w:numPr>
      </w:pPr>
      <w:r w:rsidRPr="007C7C26">
        <w:t>Promote fairness and consistency in compensation decisions.</w:t>
      </w:r>
    </w:p>
    <w:p w14:paraId="5646F720" w14:textId="77777777" w:rsidR="007C7C26" w:rsidRPr="007C7C26" w:rsidRDefault="007C7C26" w:rsidP="007C7C26">
      <w:pPr>
        <w:numPr>
          <w:ilvl w:val="0"/>
          <w:numId w:val="27"/>
        </w:numPr>
      </w:pPr>
      <w:r w:rsidRPr="007C7C26">
        <w:t>Monitor compensation equity across the workforce.</w:t>
      </w:r>
    </w:p>
    <w:p w14:paraId="7B837C09" w14:textId="77777777" w:rsidR="007C7C26" w:rsidRPr="007C7C26" w:rsidRDefault="007C7C26" w:rsidP="007C7C26">
      <w:pPr>
        <w:numPr>
          <w:ilvl w:val="0"/>
          <w:numId w:val="27"/>
        </w:numPr>
      </w:pPr>
      <w:r w:rsidRPr="007C7C26">
        <w:t>Address identified pay disparities appropriately.</w:t>
      </w:r>
    </w:p>
    <w:p w14:paraId="7E3A574F" w14:textId="77777777" w:rsidR="007C7C26" w:rsidRPr="007C7C26" w:rsidRDefault="007C7C26" w:rsidP="007C7C26">
      <w:pPr>
        <w:rPr>
          <w:b/>
          <w:bCs/>
        </w:rPr>
      </w:pPr>
      <w:r w:rsidRPr="007C7C26">
        <w:rPr>
          <w:b/>
          <w:bCs/>
        </w:rPr>
        <w:t>Quantitative Targets</w:t>
      </w:r>
    </w:p>
    <w:p w14:paraId="1F345D39" w14:textId="748FEC77" w:rsidR="007C7C26" w:rsidRPr="007C7C26" w:rsidRDefault="007C7C26" w:rsidP="007C7C26">
      <w:pPr>
        <w:pStyle w:val="ListParagraph"/>
        <w:numPr>
          <w:ilvl w:val="0"/>
          <w:numId w:val="34"/>
        </w:numPr>
      </w:pPr>
      <w:r w:rsidRPr="007C7C26">
        <w:t>Conduct annual pay equity reviews.</w:t>
      </w:r>
    </w:p>
    <w:p w14:paraId="36E9205C" w14:textId="643954EA" w:rsidR="007C7C26" w:rsidRPr="007C7C26" w:rsidRDefault="007C7C26" w:rsidP="007C7C26">
      <w:pPr>
        <w:pStyle w:val="ListParagraph"/>
        <w:numPr>
          <w:ilvl w:val="0"/>
          <w:numId w:val="34"/>
        </w:numPr>
      </w:pPr>
      <w:r w:rsidRPr="007C7C26">
        <w:t>Review compensation practices across 100% of employee categories annually.</w:t>
      </w:r>
    </w:p>
    <w:p w14:paraId="288B3C4B" w14:textId="48C2A7B8" w:rsidR="007C7C26" w:rsidRPr="007C7C26" w:rsidRDefault="007C7C26" w:rsidP="007C7C26">
      <w:pPr>
        <w:pStyle w:val="ListParagraph"/>
        <w:numPr>
          <w:ilvl w:val="0"/>
          <w:numId w:val="34"/>
        </w:numPr>
      </w:pPr>
      <w:r w:rsidRPr="007C7C26">
        <w:t>Investigate 100% of compensation-related grievances.</w:t>
      </w:r>
    </w:p>
    <w:p w14:paraId="0094DF0B" w14:textId="68128557" w:rsidR="007C7C26" w:rsidRPr="007C7C26" w:rsidRDefault="007C7C26" w:rsidP="007C7C26">
      <w:pPr>
        <w:pStyle w:val="ListParagraph"/>
        <w:numPr>
          <w:ilvl w:val="0"/>
          <w:numId w:val="34"/>
        </w:numPr>
      </w:pPr>
      <w:r w:rsidRPr="007C7C26">
        <w:t>Implement corrective actions for substantiated compensation inequities.</w:t>
      </w:r>
    </w:p>
    <w:p w14:paraId="6A3D5BA5" w14:textId="6A517B4E" w:rsidR="007C7C26" w:rsidRPr="007C7C26" w:rsidRDefault="007C7C26" w:rsidP="007C7C26">
      <w:pPr>
        <w:pStyle w:val="ListParagraph"/>
        <w:numPr>
          <w:ilvl w:val="0"/>
          <w:numId w:val="34"/>
        </w:numPr>
      </w:pPr>
      <w:r w:rsidRPr="007C7C26">
        <w:t>Monitor workforce compensation equity indicators annually.</w:t>
      </w:r>
    </w:p>
    <w:p w14:paraId="2B87FB8C" w14:textId="77777777" w:rsidR="007C7C26" w:rsidRPr="007C7C26" w:rsidRDefault="007C7C26" w:rsidP="007C7C26">
      <w:pPr>
        <w:rPr>
          <w:b/>
          <w:bCs/>
        </w:rPr>
      </w:pPr>
      <w:r w:rsidRPr="007C7C26">
        <w:rPr>
          <w:b/>
          <w:bCs/>
        </w:rPr>
        <w:t>4.4 Employee Financial Wellbeing</w:t>
      </w:r>
    </w:p>
    <w:p w14:paraId="1AC9EBF3" w14:textId="77777777" w:rsidR="007C7C26" w:rsidRPr="007C7C26" w:rsidRDefault="007C7C26" w:rsidP="007C7C26">
      <w:pPr>
        <w:rPr>
          <w:b/>
          <w:bCs/>
        </w:rPr>
      </w:pPr>
      <w:r w:rsidRPr="007C7C26">
        <w:rPr>
          <w:b/>
          <w:bCs/>
        </w:rPr>
        <w:t>Qualitative Objectives</w:t>
      </w:r>
    </w:p>
    <w:p w14:paraId="4F6D84B2" w14:textId="77777777" w:rsidR="007C7C26" w:rsidRPr="007C7C26" w:rsidRDefault="007C7C26" w:rsidP="007C7C26">
      <w:pPr>
        <w:numPr>
          <w:ilvl w:val="0"/>
          <w:numId w:val="28"/>
        </w:numPr>
      </w:pPr>
      <w:r w:rsidRPr="007C7C26">
        <w:t>Support employee financial literacy and awareness.</w:t>
      </w:r>
    </w:p>
    <w:p w14:paraId="37887C14" w14:textId="77777777" w:rsidR="007C7C26" w:rsidRPr="007C7C26" w:rsidRDefault="007C7C26" w:rsidP="007C7C26">
      <w:pPr>
        <w:numPr>
          <w:ilvl w:val="0"/>
          <w:numId w:val="28"/>
        </w:numPr>
      </w:pPr>
      <w:r w:rsidRPr="007C7C26">
        <w:t>Promote long-term financial wellbeing.</w:t>
      </w:r>
    </w:p>
    <w:p w14:paraId="0A0CD5D3" w14:textId="77777777" w:rsidR="007C7C26" w:rsidRPr="007C7C26" w:rsidRDefault="007C7C26" w:rsidP="007C7C26">
      <w:pPr>
        <w:numPr>
          <w:ilvl w:val="0"/>
          <w:numId w:val="28"/>
        </w:numPr>
      </w:pPr>
      <w:r w:rsidRPr="007C7C26">
        <w:t>Encourage responsible financial planning.</w:t>
      </w:r>
    </w:p>
    <w:p w14:paraId="2973A8DD" w14:textId="77777777" w:rsidR="007C7C26" w:rsidRPr="007C7C26" w:rsidRDefault="007C7C26" w:rsidP="007C7C26">
      <w:pPr>
        <w:numPr>
          <w:ilvl w:val="0"/>
          <w:numId w:val="28"/>
        </w:numPr>
      </w:pPr>
      <w:r w:rsidRPr="007C7C26">
        <w:t>Provide access to information regarding compensation and benefits.</w:t>
      </w:r>
    </w:p>
    <w:p w14:paraId="5521FC60" w14:textId="77777777" w:rsidR="007C7C26" w:rsidRPr="007C7C26" w:rsidRDefault="007C7C26" w:rsidP="007C7C26">
      <w:pPr>
        <w:numPr>
          <w:ilvl w:val="0"/>
          <w:numId w:val="28"/>
        </w:numPr>
      </w:pPr>
      <w:r w:rsidRPr="007C7C26">
        <w:t>Support employees through financial wellbeing initiatives.</w:t>
      </w:r>
    </w:p>
    <w:p w14:paraId="13DBE3C4" w14:textId="77777777" w:rsidR="007C7C26" w:rsidRPr="007C7C26" w:rsidRDefault="007C7C26" w:rsidP="007C7C26">
      <w:pPr>
        <w:rPr>
          <w:b/>
          <w:bCs/>
        </w:rPr>
      </w:pPr>
      <w:r w:rsidRPr="007C7C26">
        <w:rPr>
          <w:b/>
          <w:bCs/>
        </w:rPr>
        <w:t>Quantitative Targets</w:t>
      </w:r>
    </w:p>
    <w:p w14:paraId="75BD9776" w14:textId="5243989E" w:rsidR="007C7C26" w:rsidRPr="007C7C26" w:rsidRDefault="007C7C26" w:rsidP="007C7C26">
      <w:pPr>
        <w:pStyle w:val="ListParagraph"/>
        <w:numPr>
          <w:ilvl w:val="0"/>
          <w:numId w:val="35"/>
        </w:numPr>
      </w:pPr>
      <w:r w:rsidRPr="007C7C26">
        <w:t>Conduct at least one financial wellbeing awareness program annually.</w:t>
      </w:r>
    </w:p>
    <w:p w14:paraId="7FBD8538" w14:textId="5C70C7FC" w:rsidR="007C7C26" w:rsidRDefault="007C7C26" w:rsidP="007C7C26">
      <w:pPr>
        <w:pStyle w:val="ListParagraph"/>
        <w:numPr>
          <w:ilvl w:val="0"/>
          <w:numId w:val="35"/>
        </w:numPr>
      </w:pPr>
      <w:r w:rsidRPr="007C7C26">
        <w:t>Provide compensation and benefits communication to 100% of employees.</w:t>
      </w:r>
    </w:p>
    <w:p w14:paraId="17B93887" w14:textId="24ACC309" w:rsidR="007C7C26" w:rsidRPr="007C7C26" w:rsidRDefault="007C7C26" w:rsidP="007C7C26">
      <w:pPr>
        <w:pStyle w:val="ListParagraph"/>
        <w:numPr>
          <w:ilvl w:val="0"/>
          <w:numId w:val="35"/>
        </w:numPr>
      </w:pPr>
      <w:r w:rsidRPr="007C7C26">
        <w:t>Review employee wellbeing feedback annually.</w:t>
      </w:r>
    </w:p>
    <w:p w14:paraId="37BA410D" w14:textId="6A2EB307" w:rsidR="007C7C26" w:rsidRPr="007C7C26" w:rsidRDefault="007C7C26" w:rsidP="007C7C26">
      <w:pPr>
        <w:pStyle w:val="ListParagraph"/>
        <w:numPr>
          <w:ilvl w:val="0"/>
          <w:numId w:val="35"/>
        </w:numPr>
      </w:pPr>
      <w:r w:rsidRPr="007C7C26">
        <w:t>Monitor participation in financial wellbeing initiatives.</w:t>
      </w:r>
    </w:p>
    <w:p w14:paraId="7F5E576D" w14:textId="41C14D77" w:rsidR="007C7C26" w:rsidRPr="007C7C26" w:rsidRDefault="007C7C26" w:rsidP="007C7C26">
      <w:pPr>
        <w:pStyle w:val="ListParagraph"/>
        <w:numPr>
          <w:ilvl w:val="0"/>
          <w:numId w:val="35"/>
        </w:numPr>
      </w:pPr>
      <w:r w:rsidRPr="007C7C26">
        <w:t>Assess employee satisfaction with compensation and benefits annually.</w:t>
      </w:r>
    </w:p>
    <w:p w14:paraId="5EC4A565" w14:textId="77777777" w:rsidR="007C7C26" w:rsidRPr="007C7C26" w:rsidRDefault="007C7C26" w:rsidP="007C7C26">
      <w:pPr>
        <w:rPr>
          <w:b/>
          <w:bCs/>
        </w:rPr>
      </w:pPr>
      <w:r w:rsidRPr="007C7C26">
        <w:rPr>
          <w:b/>
          <w:bCs/>
        </w:rPr>
        <w:t>4.5 Responsible Wage Management</w:t>
      </w:r>
    </w:p>
    <w:p w14:paraId="3909FA58" w14:textId="77777777" w:rsidR="007C7C26" w:rsidRPr="007C7C26" w:rsidRDefault="007C7C26" w:rsidP="007C7C26">
      <w:pPr>
        <w:rPr>
          <w:b/>
          <w:bCs/>
        </w:rPr>
      </w:pPr>
      <w:r w:rsidRPr="007C7C26">
        <w:rPr>
          <w:b/>
          <w:bCs/>
        </w:rPr>
        <w:t>Qualitative Objectives</w:t>
      </w:r>
    </w:p>
    <w:p w14:paraId="4ED5D5F6" w14:textId="77777777" w:rsidR="007C7C26" w:rsidRPr="007C7C26" w:rsidRDefault="007C7C26" w:rsidP="007C7C26">
      <w:pPr>
        <w:numPr>
          <w:ilvl w:val="0"/>
          <w:numId w:val="29"/>
        </w:numPr>
      </w:pPr>
      <w:r w:rsidRPr="007C7C26">
        <w:t>Maintain accurate and transparent wage administration processes.</w:t>
      </w:r>
    </w:p>
    <w:p w14:paraId="7C7E2FF5" w14:textId="77777777" w:rsidR="007C7C26" w:rsidRPr="007C7C26" w:rsidRDefault="007C7C26" w:rsidP="007C7C26">
      <w:pPr>
        <w:numPr>
          <w:ilvl w:val="0"/>
          <w:numId w:val="29"/>
        </w:numPr>
      </w:pPr>
      <w:r w:rsidRPr="007C7C26">
        <w:t>Ensure timely payment of wages and benefits.</w:t>
      </w:r>
    </w:p>
    <w:p w14:paraId="1002B1EF" w14:textId="77777777" w:rsidR="007C7C26" w:rsidRPr="007C7C26" w:rsidRDefault="007C7C26" w:rsidP="007C7C26">
      <w:pPr>
        <w:numPr>
          <w:ilvl w:val="0"/>
          <w:numId w:val="29"/>
        </w:numPr>
      </w:pPr>
      <w:r w:rsidRPr="007C7C26">
        <w:t>Maintain clear payroll records and documentation.</w:t>
      </w:r>
    </w:p>
    <w:p w14:paraId="5270CEE7" w14:textId="77777777" w:rsidR="007C7C26" w:rsidRPr="007C7C26" w:rsidRDefault="007C7C26" w:rsidP="007C7C26">
      <w:pPr>
        <w:numPr>
          <w:ilvl w:val="0"/>
          <w:numId w:val="29"/>
        </w:numPr>
      </w:pPr>
      <w:r w:rsidRPr="007C7C26">
        <w:t>Protect employees from unauthorized deductions.</w:t>
      </w:r>
    </w:p>
    <w:p w14:paraId="4CBE4CC8" w14:textId="77777777" w:rsidR="007C7C26" w:rsidRPr="007C7C26" w:rsidRDefault="007C7C26" w:rsidP="007C7C26">
      <w:pPr>
        <w:numPr>
          <w:ilvl w:val="0"/>
          <w:numId w:val="29"/>
        </w:numPr>
      </w:pPr>
      <w:r w:rsidRPr="007C7C26">
        <w:lastRenderedPageBreak/>
        <w:t>Promote compliance and accountability in compensation management.</w:t>
      </w:r>
    </w:p>
    <w:p w14:paraId="3B947ED5" w14:textId="77777777" w:rsidR="007C7C26" w:rsidRPr="007C7C26" w:rsidRDefault="007C7C26" w:rsidP="007C7C26">
      <w:pPr>
        <w:rPr>
          <w:b/>
          <w:bCs/>
        </w:rPr>
      </w:pPr>
      <w:r w:rsidRPr="007C7C26">
        <w:rPr>
          <w:b/>
          <w:bCs/>
        </w:rPr>
        <w:t>Quantitative Targets</w:t>
      </w:r>
    </w:p>
    <w:p w14:paraId="4AD2739D" w14:textId="512CF0F1" w:rsidR="007C7C26" w:rsidRPr="007C7C26" w:rsidRDefault="007C7C26" w:rsidP="007C7C26">
      <w:pPr>
        <w:pStyle w:val="ListParagraph"/>
        <w:numPr>
          <w:ilvl w:val="0"/>
          <w:numId w:val="36"/>
        </w:numPr>
      </w:pPr>
      <w:r w:rsidRPr="007C7C26">
        <w:t>Achieve 100% on-time wage payments annually.</w:t>
      </w:r>
    </w:p>
    <w:p w14:paraId="06AA3DC2" w14:textId="39A63D66" w:rsidR="007C7C26" w:rsidRPr="007C7C26" w:rsidRDefault="007C7C26" w:rsidP="007C7C26">
      <w:pPr>
        <w:pStyle w:val="ListParagraph"/>
        <w:numPr>
          <w:ilvl w:val="0"/>
          <w:numId w:val="36"/>
        </w:numPr>
      </w:pPr>
      <w:r w:rsidRPr="007C7C26">
        <w:t>Maintain payroll accuracy above 99%.</w:t>
      </w:r>
    </w:p>
    <w:p w14:paraId="4C0FE849" w14:textId="20F179A9" w:rsidR="007C7C26" w:rsidRPr="007C7C26" w:rsidRDefault="007C7C26" w:rsidP="007C7C26">
      <w:pPr>
        <w:pStyle w:val="ListParagraph"/>
        <w:numPr>
          <w:ilvl w:val="0"/>
          <w:numId w:val="36"/>
        </w:numPr>
      </w:pPr>
      <w:r w:rsidRPr="007C7C26">
        <w:t>Resolve payroll-related grievances within established timelines.</w:t>
      </w:r>
    </w:p>
    <w:p w14:paraId="194F03D3" w14:textId="0C24F9C4" w:rsidR="007C7C26" w:rsidRPr="007C7C26" w:rsidRDefault="007C7C26" w:rsidP="007C7C26">
      <w:pPr>
        <w:pStyle w:val="ListParagraph"/>
        <w:numPr>
          <w:ilvl w:val="0"/>
          <w:numId w:val="36"/>
        </w:numPr>
      </w:pPr>
      <w:r w:rsidRPr="007C7C26">
        <w:t>Conduct periodic payroll compliance reviews.</w:t>
      </w:r>
    </w:p>
    <w:p w14:paraId="07527E30" w14:textId="56FA4D39" w:rsidR="007C7C26" w:rsidRPr="007C7C26" w:rsidRDefault="007C7C26" w:rsidP="007C7C26">
      <w:pPr>
        <w:pStyle w:val="ListParagraph"/>
        <w:numPr>
          <w:ilvl w:val="0"/>
          <w:numId w:val="36"/>
        </w:numPr>
      </w:pPr>
      <w:r w:rsidRPr="007C7C26">
        <w:t>Maintain complete payroll documentation for 100% of employees.</w:t>
      </w:r>
    </w:p>
    <w:p w14:paraId="7BFCBC9C" w14:textId="77777777" w:rsidR="007C7C26" w:rsidRDefault="007C7C26" w:rsidP="007C7C26">
      <w:pPr>
        <w:rPr>
          <w:b/>
          <w:bCs/>
        </w:rPr>
      </w:pPr>
    </w:p>
    <w:p w14:paraId="0D0FB010" w14:textId="480B7E65" w:rsidR="007C7C26" w:rsidRPr="007C7C26" w:rsidRDefault="007C7C26" w:rsidP="007C7C26">
      <w:pPr>
        <w:rPr>
          <w:b/>
          <w:bCs/>
        </w:rPr>
      </w:pPr>
      <w:r w:rsidRPr="007C7C26">
        <w:rPr>
          <w:b/>
          <w:bCs/>
        </w:rPr>
        <w:t>4.6 Living Wage Expectations within the Supply Chain</w:t>
      </w:r>
    </w:p>
    <w:p w14:paraId="2DE21A3A" w14:textId="77777777" w:rsidR="007C7C26" w:rsidRPr="007C7C26" w:rsidRDefault="007C7C26" w:rsidP="007C7C26">
      <w:pPr>
        <w:rPr>
          <w:b/>
          <w:bCs/>
        </w:rPr>
      </w:pPr>
      <w:r w:rsidRPr="007C7C26">
        <w:rPr>
          <w:b/>
          <w:bCs/>
        </w:rPr>
        <w:t>Qualitative Objectives</w:t>
      </w:r>
    </w:p>
    <w:p w14:paraId="5614E752" w14:textId="77777777" w:rsidR="007C7C26" w:rsidRPr="007C7C26" w:rsidRDefault="007C7C26" w:rsidP="007C7C26">
      <w:pPr>
        <w:numPr>
          <w:ilvl w:val="0"/>
          <w:numId w:val="30"/>
        </w:numPr>
      </w:pPr>
      <w:r w:rsidRPr="007C7C26">
        <w:t>Encourage suppliers and contractors to provide fair compensation to workers.</w:t>
      </w:r>
    </w:p>
    <w:p w14:paraId="7AFB1196" w14:textId="77777777" w:rsidR="007C7C26" w:rsidRPr="007C7C26" w:rsidRDefault="007C7C26" w:rsidP="007C7C26">
      <w:pPr>
        <w:numPr>
          <w:ilvl w:val="0"/>
          <w:numId w:val="30"/>
        </w:numPr>
      </w:pPr>
      <w:r w:rsidRPr="007C7C26">
        <w:t>Promote responsible labor practices throughout the supply chain.</w:t>
      </w:r>
    </w:p>
    <w:p w14:paraId="0CDE9318" w14:textId="77777777" w:rsidR="007C7C26" w:rsidRPr="007C7C26" w:rsidRDefault="007C7C26" w:rsidP="007C7C26">
      <w:pPr>
        <w:numPr>
          <w:ilvl w:val="0"/>
          <w:numId w:val="30"/>
        </w:numPr>
      </w:pPr>
      <w:r w:rsidRPr="007C7C26">
        <w:t>Integrate wage-related considerations into supplier assessments.</w:t>
      </w:r>
    </w:p>
    <w:p w14:paraId="51BDACE6" w14:textId="77777777" w:rsidR="007C7C26" w:rsidRPr="007C7C26" w:rsidRDefault="007C7C26" w:rsidP="007C7C26">
      <w:pPr>
        <w:numPr>
          <w:ilvl w:val="0"/>
          <w:numId w:val="30"/>
        </w:numPr>
      </w:pPr>
      <w:r w:rsidRPr="007C7C26">
        <w:t>Support supplier awareness regarding living wage principles.</w:t>
      </w:r>
    </w:p>
    <w:p w14:paraId="749EE1B2" w14:textId="77777777" w:rsidR="007C7C26" w:rsidRPr="007C7C26" w:rsidRDefault="007C7C26" w:rsidP="007C7C26">
      <w:pPr>
        <w:numPr>
          <w:ilvl w:val="0"/>
          <w:numId w:val="30"/>
        </w:numPr>
      </w:pPr>
      <w:r w:rsidRPr="007C7C26">
        <w:t>Encourage continuous improvement of labor standards among suppliers.</w:t>
      </w:r>
    </w:p>
    <w:p w14:paraId="0E456A52" w14:textId="77777777" w:rsidR="007C7C26" w:rsidRPr="007C7C26" w:rsidRDefault="007C7C26" w:rsidP="007C7C26">
      <w:pPr>
        <w:rPr>
          <w:b/>
          <w:bCs/>
        </w:rPr>
      </w:pPr>
      <w:r w:rsidRPr="007C7C26">
        <w:rPr>
          <w:b/>
          <w:bCs/>
        </w:rPr>
        <w:t>Quantitative Targets</w:t>
      </w:r>
    </w:p>
    <w:p w14:paraId="180C7A9F" w14:textId="0EA5045F" w:rsidR="007C7C26" w:rsidRPr="007C7C26" w:rsidRDefault="007C7C26" w:rsidP="007C7C26">
      <w:pPr>
        <w:pStyle w:val="ListParagraph"/>
        <w:numPr>
          <w:ilvl w:val="0"/>
          <w:numId w:val="37"/>
        </w:numPr>
      </w:pPr>
      <w:r w:rsidRPr="007C7C26">
        <w:t>Communicate labor and wage expectations to 100% of strategic suppliers.</w:t>
      </w:r>
    </w:p>
    <w:p w14:paraId="31C8ED65" w14:textId="4397CB78" w:rsidR="007C7C26" w:rsidRPr="007C7C26" w:rsidRDefault="007C7C26" w:rsidP="007C7C26">
      <w:pPr>
        <w:pStyle w:val="ListParagraph"/>
        <w:numPr>
          <w:ilvl w:val="0"/>
          <w:numId w:val="37"/>
        </w:numPr>
      </w:pPr>
      <w:r w:rsidRPr="007C7C26">
        <w:t>Assess high-risk suppliers for labor and wage-related risks.</w:t>
      </w:r>
    </w:p>
    <w:p w14:paraId="0448080C" w14:textId="3F220249" w:rsidR="007C7C26" w:rsidRPr="007C7C26" w:rsidRDefault="007C7C26" w:rsidP="007C7C26">
      <w:pPr>
        <w:pStyle w:val="ListParagraph"/>
        <w:numPr>
          <w:ilvl w:val="0"/>
          <w:numId w:val="37"/>
        </w:numPr>
      </w:pPr>
      <w:r>
        <w:t>I</w:t>
      </w:r>
      <w:r w:rsidRPr="007C7C26">
        <w:t>nclude labor and wage compliance requirements in supplier agreements.</w:t>
      </w:r>
    </w:p>
    <w:p w14:paraId="5A696B5B" w14:textId="24A0DDD7" w:rsidR="007C7C26" w:rsidRPr="007C7C26" w:rsidRDefault="007C7C26" w:rsidP="007C7C26">
      <w:pPr>
        <w:pStyle w:val="ListParagraph"/>
        <w:numPr>
          <w:ilvl w:val="0"/>
          <w:numId w:val="37"/>
        </w:numPr>
      </w:pPr>
      <w:r w:rsidRPr="007C7C26">
        <w:t>Review supplier labor performance annually.</w:t>
      </w:r>
    </w:p>
    <w:p w14:paraId="19486857" w14:textId="0F25FA49" w:rsidR="007C7C26" w:rsidRDefault="007C7C26" w:rsidP="007C7C26">
      <w:pPr>
        <w:pStyle w:val="ListParagraph"/>
        <w:numPr>
          <w:ilvl w:val="0"/>
          <w:numId w:val="37"/>
        </w:numPr>
      </w:pPr>
      <w:r w:rsidRPr="007C7C26">
        <w:t>Track supplier corrective actions relating to labor practices.</w:t>
      </w:r>
    </w:p>
    <w:p w14:paraId="374B1D05" w14:textId="24F20E32" w:rsidR="00743CF8" w:rsidRPr="00743CF8" w:rsidRDefault="00743CF8" w:rsidP="00685A4D">
      <w:pPr>
        <w:pStyle w:val="Heading1"/>
      </w:pPr>
      <w:bookmarkStart w:id="4" w:name="_Toc232757130"/>
      <w:r w:rsidRPr="00685A4D">
        <w:t>5</w:t>
      </w:r>
      <w:r w:rsidRPr="00743CF8">
        <w:t>. Action Framework</w:t>
      </w:r>
      <w:bookmarkEnd w:id="4"/>
    </w:p>
    <w:p w14:paraId="57A5091B" w14:textId="42AACB8C" w:rsidR="00743CF8" w:rsidRPr="00743CF8" w:rsidRDefault="00743CF8" w:rsidP="00743CF8">
      <w:pPr>
        <w:jc w:val="both"/>
      </w:pPr>
      <w:r w:rsidRPr="00743CF8">
        <w:t>To effectively implement this Living Wage Policy, Alchem shall establish processes that promote fair compensation, employee wellbeing, responsible wage management, and compliance with applicable labor requirements.</w:t>
      </w:r>
    </w:p>
    <w:tbl>
      <w:tblPr>
        <w:tblStyle w:val="TableGrid"/>
        <w:tblW w:w="5000" w:type="pct"/>
        <w:tblLook w:val="04A0" w:firstRow="1" w:lastRow="0" w:firstColumn="1" w:lastColumn="0" w:noHBand="0" w:noVBand="1"/>
      </w:tblPr>
      <w:tblGrid>
        <w:gridCol w:w="2290"/>
        <w:gridCol w:w="6726"/>
      </w:tblGrid>
      <w:tr w:rsidR="00743CF8" w:rsidRPr="00743CF8" w14:paraId="1B4B53BE" w14:textId="77777777" w:rsidTr="00743CF8">
        <w:tc>
          <w:tcPr>
            <w:tcW w:w="1270" w:type="pct"/>
            <w:vAlign w:val="center"/>
            <w:hideMark/>
          </w:tcPr>
          <w:p w14:paraId="715B24CD" w14:textId="77777777" w:rsidR="00743CF8" w:rsidRPr="00743CF8" w:rsidRDefault="00743CF8" w:rsidP="00743CF8">
            <w:pPr>
              <w:spacing w:after="160" w:line="259" w:lineRule="auto"/>
              <w:jc w:val="center"/>
              <w:rPr>
                <w:b/>
                <w:bCs/>
              </w:rPr>
            </w:pPr>
            <w:r w:rsidRPr="00743CF8">
              <w:rPr>
                <w:b/>
                <w:bCs/>
              </w:rPr>
              <w:t>Topic</w:t>
            </w:r>
          </w:p>
        </w:tc>
        <w:tc>
          <w:tcPr>
            <w:tcW w:w="3730" w:type="pct"/>
            <w:vAlign w:val="center"/>
            <w:hideMark/>
          </w:tcPr>
          <w:p w14:paraId="509FBE10" w14:textId="77777777" w:rsidR="00743CF8" w:rsidRPr="00743CF8" w:rsidRDefault="00743CF8" w:rsidP="00743CF8">
            <w:pPr>
              <w:spacing w:after="160" w:line="259" w:lineRule="auto"/>
              <w:jc w:val="center"/>
              <w:rPr>
                <w:b/>
                <w:bCs/>
              </w:rPr>
            </w:pPr>
            <w:r w:rsidRPr="00743CF8">
              <w:rPr>
                <w:b/>
                <w:bCs/>
              </w:rPr>
              <w:t>Key Actions</w:t>
            </w:r>
          </w:p>
        </w:tc>
      </w:tr>
      <w:tr w:rsidR="00743CF8" w:rsidRPr="00743CF8" w14:paraId="55BFF5FB" w14:textId="77777777" w:rsidTr="00743CF8">
        <w:tc>
          <w:tcPr>
            <w:tcW w:w="1270" w:type="pct"/>
            <w:vAlign w:val="center"/>
            <w:hideMark/>
          </w:tcPr>
          <w:p w14:paraId="33D85107" w14:textId="77777777" w:rsidR="00743CF8" w:rsidRPr="00743CF8" w:rsidRDefault="00743CF8" w:rsidP="00743CF8">
            <w:pPr>
              <w:spacing w:after="160" w:line="259" w:lineRule="auto"/>
              <w:jc w:val="center"/>
            </w:pPr>
            <w:r w:rsidRPr="00743CF8">
              <w:t>Living Wage Commitment</w:t>
            </w:r>
          </w:p>
        </w:tc>
        <w:tc>
          <w:tcPr>
            <w:tcW w:w="3730" w:type="pct"/>
            <w:vAlign w:val="center"/>
            <w:hideMark/>
          </w:tcPr>
          <w:p w14:paraId="0CA94B71" w14:textId="77777777" w:rsidR="00743CF8" w:rsidRPr="00743CF8" w:rsidRDefault="00743CF8" w:rsidP="00743CF8">
            <w:pPr>
              <w:spacing w:after="160" w:line="259" w:lineRule="auto"/>
              <w:jc w:val="center"/>
            </w:pPr>
            <w:r w:rsidRPr="00743CF8">
              <w:t>Conduct living wage assessments; review compensation levels; evaluate cost-of-living impacts; benchmark wages against recognized standards.</w:t>
            </w:r>
          </w:p>
        </w:tc>
      </w:tr>
      <w:tr w:rsidR="00743CF8" w:rsidRPr="00743CF8" w14:paraId="25C4A298" w14:textId="77777777" w:rsidTr="00743CF8">
        <w:tc>
          <w:tcPr>
            <w:tcW w:w="1270" w:type="pct"/>
            <w:vAlign w:val="center"/>
            <w:hideMark/>
          </w:tcPr>
          <w:p w14:paraId="404C8669" w14:textId="77777777" w:rsidR="00743CF8" w:rsidRPr="00743CF8" w:rsidRDefault="00743CF8" w:rsidP="00743CF8">
            <w:pPr>
              <w:spacing w:after="160" w:line="259" w:lineRule="auto"/>
              <w:jc w:val="center"/>
            </w:pPr>
            <w:r w:rsidRPr="00743CF8">
              <w:t>Fair Compensation &amp; Benefits</w:t>
            </w:r>
          </w:p>
        </w:tc>
        <w:tc>
          <w:tcPr>
            <w:tcW w:w="3730" w:type="pct"/>
            <w:vAlign w:val="center"/>
            <w:hideMark/>
          </w:tcPr>
          <w:p w14:paraId="52CD3705" w14:textId="77777777" w:rsidR="00743CF8" w:rsidRPr="00743CF8" w:rsidRDefault="00743CF8" w:rsidP="00743CF8">
            <w:pPr>
              <w:spacing w:after="160" w:line="259" w:lineRule="auto"/>
              <w:jc w:val="center"/>
            </w:pPr>
            <w:r w:rsidRPr="00743CF8">
              <w:t>Annual compensation reviews; market benchmarking; employee benefits assessments; salary structure reviews.</w:t>
            </w:r>
          </w:p>
        </w:tc>
      </w:tr>
      <w:tr w:rsidR="00743CF8" w:rsidRPr="00743CF8" w14:paraId="7311A898" w14:textId="77777777" w:rsidTr="00743CF8">
        <w:tc>
          <w:tcPr>
            <w:tcW w:w="1270" w:type="pct"/>
            <w:vAlign w:val="center"/>
            <w:hideMark/>
          </w:tcPr>
          <w:p w14:paraId="039E6AA7" w14:textId="77777777" w:rsidR="00743CF8" w:rsidRPr="00743CF8" w:rsidRDefault="00743CF8" w:rsidP="00743CF8">
            <w:pPr>
              <w:spacing w:after="160" w:line="259" w:lineRule="auto"/>
              <w:jc w:val="center"/>
            </w:pPr>
            <w:r w:rsidRPr="00743CF8">
              <w:t>Equal Pay &amp; Non-Discrimination</w:t>
            </w:r>
          </w:p>
        </w:tc>
        <w:tc>
          <w:tcPr>
            <w:tcW w:w="3730" w:type="pct"/>
            <w:vAlign w:val="center"/>
            <w:hideMark/>
          </w:tcPr>
          <w:p w14:paraId="6F6E3C71" w14:textId="77777777" w:rsidR="00743CF8" w:rsidRPr="00743CF8" w:rsidRDefault="00743CF8" w:rsidP="00743CF8">
            <w:pPr>
              <w:spacing w:after="160" w:line="259" w:lineRule="auto"/>
              <w:jc w:val="center"/>
            </w:pPr>
            <w:r w:rsidRPr="00743CF8">
              <w:t>Pay equity analysis; compensation audits; monitoring of compensation-related complaints; corrective action implementation.</w:t>
            </w:r>
          </w:p>
        </w:tc>
      </w:tr>
      <w:tr w:rsidR="00743CF8" w:rsidRPr="00743CF8" w14:paraId="79B95D08" w14:textId="77777777" w:rsidTr="00743CF8">
        <w:tc>
          <w:tcPr>
            <w:tcW w:w="1270" w:type="pct"/>
            <w:vAlign w:val="center"/>
            <w:hideMark/>
          </w:tcPr>
          <w:p w14:paraId="077DBEA4" w14:textId="77777777" w:rsidR="00743CF8" w:rsidRPr="00743CF8" w:rsidRDefault="00743CF8" w:rsidP="00743CF8">
            <w:pPr>
              <w:spacing w:after="160" w:line="259" w:lineRule="auto"/>
              <w:jc w:val="center"/>
            </w:pPr>
            <w:r w:rsidRPr="00743CF8">
              <w:lastRenderedPageBreak/>
              <w:t>Employee Financial Wellbeing</w:t>
            </w:r>
          </w:p>
        </w:tc>
        <w:tc>
          <w:tcPr>
            <w:tcW w:w="3730" w:type="pct"/>
            <w:vAlign w:val="center"/>
            <w:hideMark/>
          </w:tcPr>
          <w:p w14:paraId="7E0750F2" w14:textId="77777777" w:rsidR="00743CF8" w:rsidRPr="00743CF8" w:rsidRDefault="00743CF8" w:rsidP="00743CF8">
            <w:pPr>
              <w:spacing w:after="160" w:line="259" w:lineRule="auto"/>
              <w:jc w:val="center"/>
            </w:pPr>
            <w:r w:rsidRPr="00743CF8">
              <w:t>Financial literacy awareness programs; employee communication initiatives; wellbeing assessments; benefits awareness sessions.</w:t>
            </w:r>
          </w:p>
        </w:tc>
      </w:tr>
      <w:tr w:rsidR="00743CF8" w:rsidRPr="00743CF8" w14:paraId="22464BF8" w14:textId="77777777" w:rsidTr="00743CF8">
        <w:tc>
          <w:tcPr>
            <w:tcW w:w="1270" w:type="pct"/>
            <w:vAlign w:val="center"/>
            <w:hideMark/>
          </w:tcPr>
          <w:p w14:paraId="5732E554" w14:textId="77777777" w:rsidR="00743CF8" w:rsidRPr="00743CF8" w:rsidRDefault="00743CF8" w:rsidP="00743CF8">
            <w:pPr>
              <w:spacing w:after="160" w:line="259" w:lineRule="auto"/>
              <w:jc w:val="center"/>
            </w:pPr>
            <w:r w:rsidRPr="00743CF8">
              <w:t>Responsible Wage Management</w:t>
            </w:r>
          </w:p>
        </w:tc>
        <w:tc>
          <w:tcPr>
            <w:tcW w:w="3730" w:type="pct"/>
            <w:vAlign w:val="center"/>
            <w:hideMark/>
          </w:tcPr>
          <w:p w14:paraId="5694B73C" w14:textId="77777777" w:rsidR="00743CF8" w:rsidRPr="00743CF8" w:rsidRDefault="00743CF8" w:rsidP="00743CF8">
            <w:pPr>
              <w:spacing w:after="160" w:line="259" w:lineRule="auto"/>
              <w:jc w:val="center"/>
            </w:pPr>
            <w:r w:rsidRPr="00743CF8">
              <w:t>Payroll reviews; wage accuracy verification; compliance monitoring; payroll audits; wage documentation management.</w:t>
            </w:r>
          </w:p>
        </w:tc>
      </w:tr>
      <w:tr w:rsidR="00743CF8" w:rsidRPr="00743CF8" w14:paraId="0CED4EBE" w14:textId="77777777" w:rsidTr="00743CF8">
        <w:tc>
          <w:tcPr>
            <w:tcW w:w="1270" w:type="pct"/>
            <w:vAlign w:val="center"/>
            <w:hideMark/>
          </w:tcPr>
          <w:p w14:paraId="7DDD3465" w14:textId="77777777" w:rsidR="00743CF8" w:rsidRPr="00743CF8" w:rsidRDefault="00743CF8" w:rsidP="00743CF8">
            <w:pPr>
              <w:spacing w:after="160" w:line="259" w:lineRule="auto"/>
              <w:jc w:val="center"/>
            </w:pPr>
            <w:r w:rsidRPr="00743CF8">
              <w:t>Supply Chain Wage Practices</w:t>
            </w:r>
          </w:p>
        </w:tc>
        <w:tc>
          <w:tcPr>
            <w:tcW w:w="3730" w:type="pct"/>
            <w:vAlign w:val="center"/>
            <w:hideMark/>
          </w:tcPr>
          <w:p w14:paraId="2A2FF596" w14:textId="77777777" w:rsidR="00743CF8" w:rsidRPr="00743CF8" w:rsidRDefault="00743CF8" w:rsidP="00743CF8">
            <w:pPr>
              <w:spacing w:after="160" w:line="259" w:lineRule="auto"/>
              <w:jc w:val="center"/>
            </w:pPr>
            <w:r w:rsidRPr="00743CF8">
              <w:t>Supplier labor assessments; supplier engagement programs; responsible sourcing reviews; corrective action monitoring.</w:t>
            </w:r>
          </w:p>
        </w:tc>
      </w:tr>
    </w:tbl>
    <w:p w14:paraId="06F27AEF" w14:textId="0FE1A507" w:rsidR="00743CF8" w:rsidRPr="00743CF8" w:rsidRDefault="00743CF8" w:rsidP="00743CF8"/>
    <w:p w14:paraId="1F62E73C" w14:textId="7708E033" w:rsidR="00743CF8" w:rsidRPr="00743CF8" w:rsidRDefault="00685A4D" w:rsidP="00685A4D">
      <w:pPr>
        <w:pStyle w:val="Heading1"/>
      </w:pPr>
      <w:bookmarkStart w:id="5" w:name="_Toc232757131"/>
      <w:r w:rsidRPr="00685A4D">
        <w:t>6</w:t>
      </w:r>
      <w:r w:rsidR="00743CF8" w:rsidRPr="00685A4D">
        <w:t>.</w:t>
      </w:r>
      <w:r w:rsidR="00743CF8" w:rsidRPr="00743CF8">
        <w:t xml:space="preserve"> Roles and Responsibilities</w:t>
      </w:r>
      <w:bookmarkEnd w:id="5"/>
    </w:p>
    <w:p w14:paraId="304DBC6B" w14:textId="77777777" w:rsidR="00743CF8" w:rsidRPr="00743CF8" w:rsidRDefault="00743CF8" w:rsidP="00743CF8">
      <w:pPr>
        <w:rPr>
          <w:b/>
          <w:bCs/>
        </w:rPr>
      </w:pPr>
      <w:r w:rsidRPr="00743CF8">
        <w:rPr>
          <w:b/>
          <w:bCs/>
        </w:rPr>
        <w:t>Board of Directors / Executive Management</w:t>
      </w:r>
    </w:p>
    <w:p w14:paraId="3142239F" w14:textId="77777777" w:rsidR="00743CF8" w:rsidRPr="00743CF8" w:rsidRDefault="00743CF8" w:rsidP="00743CF8">
      <w:r w:rsidRPr="00743CF8">
        <w:t>Responsibilities:</w:t>
      </w:r>
    </w:p>
    <w:p w14:paraId="515D60EE" w14:textId="0661012E" w:rsidR="00743CF8" w:rsidRPr="00743CF8" w:rsidRDefault="00743CF8" w:rsidP="00743CF8">
      <w:pPr>
        <w:pStyle w:val="ListParagraph"/>
        <w:numPr>
          <w:ilvl w:val="0"/>
          <w:numId w:val="38"/>
        </w:numPr>
      </w:pPr>
      <w:r w:rsidRPr="00743CF8">
        <w:t>Approve and periodically review this policy.</w:t>
      </w:r>
    </w:p>
    <w:p w14:paraId="065C5FF5" w14:textId="384A2861" w:rsidR="00743CF8" w:rsidRPr="00743CF8" w:rsidRDefault="00743CF8" w:rsidP="00743CF8">
      <w:pPr>
        <w:pStyle w:val="ListParagraph"/>
        <w:numPr>
          <w:ilvl w:val="0"/>
          <w:numId w:val="38"/>
        </w:numPr>
      </w:pPr>
      <w:r w:rsidRPr="00743CF8">
        <w:t>Ensure fair compensation principles are integrated into workforce management practices.</w:t>
      </w:r>
    </w:p>
    <w:p w14:paraId="20D9F726" w14:textId="4BC72ED9" w:rsidR="00743CF8" w:rsidRPr="00743CF8" w:rsidRDefault="00743CF8" w:rsidP="00743CF8">
      <w:pPr>
        <w:pStyle w:val="ListParagraph"/>
        <w:numPr>
          <w:ilvl w:val="0"/>
          <w:numId w:val="38"/>
        </w:numPr>
      </w:pPr>
      <w:r w:rsidRPr="00743CF8">
        <w:t>Allocate resources to support implementation of compensation and wellbeing initiatives.</w:t>
      </w:r>
    </w:p>
    <w:p w14:paraId="64EB28AC" w14:textId="12FD9288" w:rsidR="00743CF8" w:rsidRPr="00743CF8" w:rsidRDefault="00743CF8" w:rsidP="00743CF8">
      <w:pPr>
        <w:pStyle w:val="ListParagraph"/>
        <w:numPr>
          <w:ilvl w:val="0"/>
          <w:numId w:val="38"/>
        </w:numPr>
      </w:pPr>
      <w:r w:rsidRPr="00743CF8">
        <w:t>Monitor workforce wellbeing and compensation performance.</w:t>
      </w:r>
    </w:p>
    <w:p w14:paraId="65CC6128" w14:textId="77777777" w:rsidR="00743CF8" w:rsidRPr="00743CF8" w:rsidRDefault="00743CF8" w:rsidP="00743CF8">
      <w:pPr>
        <w:rPr>
          <w:b/>
          <w:bCs/>
        </w:rPr>
      </w:pPr>
      <w:r w:rsidRPr="00743CF8">
        <w:rPr>
          <w:b/>
          <w:bCs/>
        </w:rPr>
        <w:t>Human Resources Department</w:t>
      </w:r>
    </w:p>
    <w:p w14:paraId="6CB833B7" w14:textId="77777777" w:rsidR="00743CF8" w:rsidRPr="00743CF8" w:rsidRDefault="00743CF8" w:rsidP="00743CF8">
      <w:r w:rsidRPr="00743CF8">
        <w:t>Responsibilities:</w:t>
      </w:r>
    </w:p>
    <w:p w14:paraId="71A4DACE" w14:textId="263D88AB" w:rsidR="00743CF8" w:rsidRPr="00743CF8" w:rsidRDefault="00743CF8" w:rsidP="00743CF8">
      <w:pPr>
        <w:pStyle w:val="ListParagraph"/>
        <w:numPr>
          <w:ilvl w:val="0"/>
          <w:numId w:val="39"/>
        </w:numPr>
      </w:pPr>
      <w:r w:rsidRPr="00743CF8">
        <w:t>Administer compensation and benefits programs.</w:t>
      </w:r>
    </w:p>
    <w:p w14:paraId="5C6AFD41" w14:textId="15A09CAB" w:rsidR="00743CF8" w:rsidRPr="00743CF8" w:rsidRDefault="00743CF8" w:rsidP="00743CF8">
      <w:pPr>
        <w:pStyle w:val="ListParagraph"/>
        <w:numPr>
          <w:ilvl w:val="0"/>
          <w:numId w:val="39"/>
        </w:numPr>
      </w:pPr>
      <w:r w:rsidRPr="00743CF8">
        <w:t>Conduct wage benchmarking and compensation reviews.</w:t>
      </w:r>
    </w:p>
    <w:p w14:paraId="0F82A086" w14:textId="1CD6092B" w:rsidR="00743CF8" w:rsidRPr="00743CF8" w:rsidRDefault="00743CF8" w:rsidP="00743CF8">
      <w:pPr>
        <w:pStyle w:val="ListParagraph"/>
        <w:numPr>
          <w:ilvl w:val="0"/>
          <w:numId w:val="39"/>
        </w:numPr>
      </w:pPr>
      <w:r w:rsidRPr="00743CF8">
        <w:t>Monitor compliance with labor laws and wage requirements.</w:t>
      </w:r>
    </w:p>
    <w:p w14:paraId="2154FC77" w14:textId="290F88ED" w:rsidR="00743CF8" w:rsidRPr="00743CF8" w:rsidRDefault="00743CF8" w:rsidP="00743CF8">
      <w:pPr>
        <w:pStyle w:val="ListParagraph"/>
        <w:numPr>
          <w:ilvl w:val="0"/>
          <w:numId w:val="39"/>
        </w:numPr>
      </w:pPr>
      <w:r w:rsidRPr="00743CF8">
        <w:t>Manage employee compensation-related grievances.</w:t>
      </w:r>
    </w:p>
    <w:p w14:paraId="54661528" w14:textId="5527A57F" w:rsidR="00743CF8" w:rsidRPr="00743CF8" w:rsidRDefault="00743CF8" w:rsidP="00743CF8">
      <w:pPr>
        <w:pStyle w:val="ListParagraph"/>
        <w:numPr>
          <w:ilvl w:val="0"/>
          <w:numId w:val="39"/>
        </w:numPr>
      </w:pPr>
      <w:r w:rsidRPr="00743CF8">
        <w:t>Maintain compensation records and performance metrics.</w:t>
      </w:r>
    </w:p>
    <w:p w14:paraId="08F5EB56" w14:textId="77777777" w:rsidR="00743CF8" w:rsidRPr="00743CF8" w:rsidRDefault="00743CF8" w:rsidP="00743CF8">
      <w:pPr>
        <w:rPr>
          <w:b/>
          <w:bCs/>
        </w:rPr>
      </w:pPr>
      <w:r w:rsidRPr="00743CF8">
        <w:rPr>
          <w:b/>
          <w:bCs/>
        </w:rPr>
        <w:t>Finance Department</w:t>
      </w:r>
    </w:p>
    <w:p w14:paraId="5D51EC6D" w14:textId="77777777" w:rsidR="00743CF8" w:rsidRPr="00743CF8" w:rsidRDefault="00743CF8" w:rsidP="00743CF8">
      <w:r w:rsidRPr="00743CF8">
        <w:t>Responsibilities:</w:t>
      </w:r>
    </w:p>
    <w:p w14:paraId="1A312FD0" w14:textId="77777777" w:rsidR="00743CF8" w:rsidRDefault="00743CF8" w:rsidP="00743CF8">
      <w:pPr>
        <w:pStyle w:val="ListParagraph"/>
        <w:numPr>
          <w:ilvl w:val="0"/>
          <w:numId w:val="40"/>
        </w:numPr>
      </w:pPr>
      <w:r w:rsidRPr="00743CF8">
        <w:t>Ensure accurate and timely payroll administration.</w:t>
      </w:r>
    </w:p>
    <w:p w14:paraId="1FC407E7" w14:textId="6B00D67B" w:rsidR="00743CF8" w:rsidRPr="00743CF8" w:rsidRDefault="00743CF8" w:rsidP="00743CF8">
      <w:pPr>
        <w:pStyle w:val="ListParagraph"/>
        <w:numPr>
          <w:ilvl w:val="0"/>
          <w:numId w:val="40"/>
        </w:numPr>
      </w:pPr>
      <w:r w:rsidRPr="00743CF8">
        <w:t>Maintain payroll controls and recordkeeping systems.</w:t>
      </w:r>
    </w:p>
    <w:p w14:paraId="3E6FEF0D" w14:textId="6DB14394" w:rsidR="00743CF8" w:rsidRPr="00743CF8" w:rsidRDefault="00743CF8" w:rsidP="00743CF8">
      <w:pPr>
        <w:pStyle w:val="ListParagraph"/>
        <w:numPr>
          <w:ilvl w:val="0"/>
          <w:numId w:val="40"/>
        </w:numPr>
      </w:pPr>
      <w:r w:rsidRPr="00743CF8">
        <w:t>Support compensation analysis and budgeting activities.</w:t>
      </w:r>
    </w:p>
    <w:p w14:paraId="6732A029" w14:textId="2A8878A3" w:rsidR="00743CF8" w:rsidRPr="00743CF8" w:rsidRDefault="00743CF8" w:rsidP="00743CF8">
      <w:pPr>
        <w:pStyle w:val="ListParagraph"/>
        <w:numPr>
          <w:ilvl w:val="0"/>
          <w:numId w:val="40"/>
        </w:numPr>
      </w:pPr>
      <w:r w:rsidRPr="00743CF8">
        <w:t>Monitor payroll compliance and reporting.</w:t>
      </w:r>
    </w:p>
    <w:p w14:paraId="0B047411" w14:textId="77777777" w:rsidR="00743CF8" w:rsidRPr="00743CF8" w:rsidRDefault="00743CF8" w:rsidP="00743CF8">
      <w:pPr>
        <w:rPr>
          <w:b/>
          <w:bCs/>
        </w:rPr>
      </w:pPr>
      <w:r w:rsidRPr="00743CF8">
        <w:rPr>
          <w:b/>
          <w:bCs/>
        </w:rPr>
        <w:t>Managers &amp; Supervisors</w:t>
      </w:r>
    </w:p>
    <w:p w14:paraId="44E55B09" w14:textId="77777777" w:rsidR="00743CF8" w:rsidRPr="00743CF8" w:rsidRDefault="00743CF8" w:rsidP="00743CF8">
      <w:r w:rsidRPr="00743CF8">
        <w:t>Responsibilities:</w:t>
      </w:r>
    </w:p>
    <w:p w14:paraId="2DE23E37" w14:textId="66ACE028" w:rsidR="00743CF8" w:rsidRPr="00743CF8" w:rsidRDefault="00743CF8" w:rsidP="00743CF8">
      <w:pPr>
        <w:pStyle w:val="ListParagraph"/>
        <w:numPr>
          <w:ilvl w:val="0"/>
          <w:numId w:val="41"/>
        </w:numPr>
      </w:pPr>
      <w:r w:rsidRPr="00743CF8">
        <w:t>Support fair compensation practices.</w:t>
      </w:r>
    </w:p>
    <w:p w14:paraId="5B798491" w14:textId="1E446D7C" w:rsidR="00743CF8" w:rsidRPr="00743CF8" w:rsidRDefault="00743CF8" w:rsidP="00743CF8">
      <w:pPr>
        <w:pStyle w:val="ListParagraph"/>
        <w:numPr>
          <w:ilvl w:val="0"/>
          <w:numId w:val="41"/>
        </w:numPr>
      </w:pPr>
      <w:r w:rsidRPr="00743CF8">
        <w:t>Communicate compensation and benefits information to employees.</w:t>
      </w:r>
    </w:p>
    <w:p w14:paraId="5FDF9E8B" w14:textId="3815642F" w:rsidR="00743CF8" w:rsidRPr="00743CF8" w:rsidRDefault="00743CF8" w:rsidP="00743CF8">
      <w:pPr>
        <w:pStyle w:val="ListParagraph"/>
        <w:numPr>
          <w:ilvl w:val="0"/>
          <w:numId w:val="41"/>
        </w:numPr>
      </w:pPr>
      <w:r w:rsidRPr="00743CF8">
        <w:t>Address employee concerns related to compensation and wellbeing.</w:t>
      </w:r>
    </w:p>
    <w:p w14:paraId="20D21B9B" w14:textId="3D847C20" w:rsidR="00743CF8" w:rsidRPr="00743CF8" w:rsidRDefault="00743CF8" w:rsidP="00743CF8">
      <w:pPr>
        <w:pStyle w:val="ListParagraph"/>
        <w:numPr>
          <w:ilvl w:val="0"/>
          <w:numId w:val="41"/>
        </w:numPr>
      </w:pPr>
      <w:r w:rsidRPr="00743CF8">
        <w:t>Support employee development and performance management processes.</w:t>
      </w:r>
    </w:p>
    <w:p w14:paraId="5E8505AD" w14:textId="77777777" w:rsidR="000A062F" w:rsidRDefault="000A062F" w:rsidP="00743CF8">
      <w:pPr>
        <w:rPr>
          <w:b/>
          <w:bCs/>
        </w:rPr>
      </w:pPr>
    </w:p>
    <w:p w14:paraId="56A221CA" w14:textId="7C18CD33" w:rsidR="00743CF8" w:rsidRPr="00743CF8" w:rsidRDefault="00743CF8" w:rsidP="00743CF8">
      <w:pPr>
        <w:rPr>
          <w:b/>
          <w:bCs/>
        </w:rPr>
      </w:pPr>
      <w:r w:rsidRPr="00743CF8">
        <w:rPr>
          <w:b/>
          <w:bCs/>
        </w:rPr>
        <w:lastRenderedPageBreak/>
        <w:t>Employees</w:t>
      </w:r>
    </w:p>
    <w:p w14:paraId="24F734F3" w14:textId="77777777" w:rsidR="00743CF8" w:rsidRPr="00743CF8" w:rsidRDefault="00743CF8" w:rsidP="00743CF8">
      <w:r w:rsidRPr="00743CF8">
        <w:t>Responsibilities:</w:t>
      </w:r>
    </w:p>
    <w:p w14:paraId="3AB71DB4" w14:textId="0EC38066" w:rsidR="00743CF8" w:rsidRPr="00743CF8" w:rsidRDefault="00743CF8" w:rsidP="00743CF8">
      <w:pPr>
        <w:pStyle w:val="ListParagraph"/>
        <w:numPr>
          <w:ilvl w:val="0"/>
          <w:numId w:val="42"/>
        </w:numPr>
      </w:pPr>
      <w:r w:rsidRPr="00743CF8">
        <w:t>Review compensation information provided by the Company.</w:t>
      </w:r>
    </w:p>
    <w:p w14:paraId="1DFB4A8D" w14:textId="09544ED8" w:rsidR="00743CF8" w:rsidRPr="00743CF8" w:rsidRDefault="00743CF8" w:rsidP="00743CF8">
      <w:pPr>
        <w:pStyle w:val="ListParagraph"/>
        <w:numPr>
          <w:ilvl w:val="0"/>
          <w:numId w:val="42"/>
        </w:numPr>
      </w:pPr>
      <w:r w:rsidRPr="00743CF8">
        <w:t>Raise concerns regarding compensation, benefits, or payroll issues through appropriate channels.</w:t>
      </w:r>
    </w:p>
    <w:p w14:paraId="4C67B3A0" w14:textId="6C5C51EA" w:rsidR="00743CF8" w:rsidRPr="00743CF8" w:rsidRDefault="00743CF8" w:rsidP="00743CF8">
      <w:pPr>
        <w:pStyle w:val="ListParagraph"/>
        <w:numPr>
          <w:ilvl w:val="0"/>
          <w:numId w:val="42"/>
        </w:numPr>
      </w:pPr>
      <w:r w:rsidRPr="00743CF8">
        <w:t>Participate in wellbeing and financial awareness programs where applicable.</w:t>
      </w:r>
    </w:p>
    <w:p w14:paraId="675CC256" w14:textId="1DECF949" w:rsidR="00535696" w:rsidRPr="002E3EB9" w:rsidRDefault="00A02BEE" w:rsidP="002E3EB9">
      <w:pPr>
        <w:pStyle w:val="Heading1"/>
      </w:pPr>
      <w:bookmarkStart w:id="6" w:name="_Toc232757132"/>
      <w:r>
        <w:t>7</w:t>
      </w:r>
      <w:r w:rsidR="00535696" w:rsidRPr="00535696">
        <w:t>. Alignment with Sustainable Development Goals (SDGs)</w:t>
      </w:r>
      <w:bookmarkEnd w:id="6"/>
    </w:p>
    <w:p w14:paraId="6C983DAC" w14:textId="77777777" w:rsidR="00535696" w:rsidRPr="00535696" w:rsidRDefault="00535696" w:rsidP="00535696">
      <w:r w:rsidRPr="00535696">
        <w:t>This policy directly contributes to the following UN SDGs:</w:t>
      </w:r>
    </w:p>
    <w:p w14:paraId="43C08E96" w14:textId="02728BD4" w:rsidR="00535696" w:rsidRPr="00535696" w:rsidRDefault="00743CF8" w:rsidP="00535696">
      <w:r w:rsidRPr="00542276">
        <w:rPr>
          <w:rFonts w:ascii="Segoe UI" w:hAnsi="Segoe UI" w:cs="Segoe UI"/>
          <w:noProof/>
        </w:rPr>
        <w:drawing>
          <wp:anchor distT="0" distB="0" distL="114300" distR="114300" simplePos="0" relativeHeight="251660288" behindDoc="0" locked="0" layoutInCell="1" allowOverlap="1" wp14:anchorId="7F6B0294" wp14:editId="474EDB4F">
            <wp:simplePos x="0" y="0"/>
            <wp:positionH relativeFrom="column">
              <wp:posOffset>2110740</wp:posOffset>
            </wp:positionH>
            <wp:positionV relativeFrom="paragraph">
              <wp:posOffset>0</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1312" behindDoc="1" locked="0" layoutInCell="1" allowOverlap="1" wp14:anchorId="374033B3" wp14:editId="350C373D">
            <wp:simplePos x="0" y="0"/>
            <wp:positionH relativeFrom="column">
              <wp:posOffset>1043940</wp:posOffset>
            </wp:positionH>
            <wp:positionV relativeFrom="paragraph">
              <wp:posOffset>0</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2336" behindDoc="0" locked="0" layoutInCell="1" allowOverlap="1" wp14:anchorId="30AFF780" wp14:editId="69B6C942">
            <wp:simplePos x="0" y="0"/>
            <wp:positionH relativeFrom="column">
              <wp:posOffset>0</wp:posOffset>
            </wp:positionH>
            <wp:positionV relativeFrom="paragraph">
              <wp:posOffset>0</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p>
    <w:p w14:paraId="7A23AEC5" w14:textId="77777777" w:rsidR="003F74D9" w:rsidRDefault="003F74D9" w:rsidP="00535696">
      <w:pPr>
        <w:rPr>
          <w:b/>
          <w:bCs/>
        </w:rPr>
      </w:pPr>
    </w:p>
    <w:p w14:paraId="25BD34CD" w14:textId="77777777" w:rsidR="0064058A" w:rsidRDefault="0064058A" w:rsidP="00535696">
      <w:pPr>
        <w:rPr>
          <w:b/>
          <w:bCs/>
        </w:rPr>
      </w:pPr>
    </w:p>
    <w:p w14:paraId="558FCBDF" w14:textId="77777777" w:rsidR="003F74D9" w:rsidRDefault="003F74D9" w:rsidP="00535696">
      <w:pPr>
        <w:rPr>
          <w:b/>
          <w:bCs/>
        </w:rPr>
      </w:pPr>
    </w:p>
    <w:p w14:paraId="17DC0DF2" w14:textId="33C7F62E" w:rsidR="00535696" w:rsidRDefault="00A02BEE" w:rsidP="002E3EB9">
      <w:pPr>
        <w:pStyle w:val="Heading1"/>
      </w:pPr>
      <w:bookmarkStart w:id="7" w:name="_Toc232757133"/>
      <w:r>
        <w:t>8</w:t>
      </w:r>
      <w:r w:rsidR="00535696" w:rsidRPr="00535696">
        <w:t>. Policy Review</w:t>
      </w:r>
      <w:bookmarkEnd w:id="7"/>
    </w:p>
    <w:p w14:paraId="35C96C56" w14:textId="1E88AB1A" w:rsidR="00743CF8" w:rsidRPr="00743CF8" w:rsidRDefault="00743CF8" w:rsidP="000A062F">
      <w:pPr>
        <w:jc w:val="both"/>
      </w:pPr>
      <w:r w:rsidRPr="00743CF8">
        <w:t>This Living Wage Policy shall be reviewed annually to ensure its continued effectiveness, relevance, and alignment with applicable legal requirements, labor market conditions, stakeholder expectations, and organizational objectives.</w:t>
      </w:r>
    </w:p>
    <w:p w14:paraId="0B4DE3E1" w14:textId="77777777" w:rsidR="00743CF8" w:rsidRPr="00743CF8" w:rsidRDefault="00743CF8" w:rsidP="00743CF8">
      <w:r w:rsidRPr="00743CF8">
        <w:t>The review process shall evaluate:</w:t>
      </w:r>
    </w:p>
    <w:p w14:paraId="462BF0E6" w14:textId="3F27CA0F" w:rsidR="00743CF8" w:rsidRPr="00743CF8" w:rsidRDefault="00743CF8" w:rsidP="00743CF8">
      <w:pPr>
        <w:pStyle w:val="ListParagraph"/>
        <w:numPr>
          <w:ilvl w:val="0"/>
          <w:numId w:val="43"/>
        </w:numPr>
      </w:pPr>
      <w:r w:rsidRPr="00743CF8">
        <w:t>Progress against living wage and compensation targets.</w:t>
      </w:r>
    </w:p>
    <w:p w14:paraId="1EC5904F" w14:textId="5B0E0784" w:rsidR="00743CF8" w:rsidRPr="00743CF8" w:rsidRDefault="00743CF8" w:rsidP="00743CF8">
      <w:pPr>
        <w:pStyle w:val="ListParagraph"/>
        <w:numPr>
          <w:ilvl w:val="0"/>
          <w:numId w:val="43"/>
        </w:numPr>
      </w:pPr>
      <w:r w:rsidRPr="00743CF8">
        <w:t>Results of wage benchmarking and living wage assessments.</w:t>
      </w:r>
    </w:p>
    <w:p w14:paraId="1C3DD7A1" w14:textId="63F70CEE" w:rsidR="00743CF8" w:rsidRPr="00743CF8" w:rsidRDefault="00743CF8" w:rsidP="00743CF8">
      <w:pPr>
        <w:pStyle w:val="ListParagraph"/>
        <w:numPr>
          <w:ilvl w:val="0"/>
          <w:numId w:val="43"/>
        </w:numPr>
      </w:pPr>
      <w:r w:rsidRPr="00743CF8">
        <w:t>Employee compensation and wellbeing performance indicators.</w:t>
      </w:r>
    </w:p>
    <w:p w14:paraId="0B86066C" w14:textId="04587952" w:rsidR="00743CF8" w:rsidRPr="00743CF8" w:rsidRDefault="00743CF8" w:rsidP="00743CF8">
      <w:pPr>
        <w:pStyle w:val="ListParagraph"/>
        <w:numPr>
          <w:ilvl w:val="0"/>
          <w:numId w:val="43"/>
        </w:numPr>
      </w:pPr>
      <w:r w:rsidRPr="00743CF8">
        <w:t>Compensation-related grievances and corrective actions.</w:t>
      </w:r>
    </w:p>
    <w:p w14:paraId="2FB102ED" w14:textId="2AD568C1" w:rsidR="00743CF8" w:rsidRPr="00743CF8" w:rsidRDefault="00743CF8" w:rsidP="00743CF8">
      <w:pPr>
        <w:pStyle w:val="ListParagraph"/>
        <w:numPr>
          <w:ilvl w:val="0"/>
          <w:numId w:val="43"/>
        </w:numPr>
      </w:pPr>
      <w:r w:rsidRPr="00743CF8">
        <w:t>Changes in labor legislation, regulatory requirements, and industry practices.</w:t>
      </w:r>
    </w:p>
    <w:p w14:paraId="34C9FF96" w14:textId="73D5DC9A" w:rsidR="00743CF8" w:rsidRPr="00743CF8" w:rsidRDefault="00743CF8" w:rsidP="00743CF8">
      <w:pPr>
        <w:pStyle w:val="ListParagraph"/>
        <w:numPr>
          <w:ilvl w:val="0"/>
          <w:numId w:val="43"/>
        </w:numPr>
      </w:pPr>
      <w:r w:rsidRPr="00743CF8">
        <w:t>Cost-of-living trends and economic conditions.</w:t>
      </w:r>
    </w:p>
    <w:p w14:paraId="445EEDE4" w14:textId="4CD77F6A" w:rsidR="00743CF8" w:rsidRPr="00743CF8" w:rsidRDefault="00743CF8" w:rsidP="00743CF8">
      <w:pPr>
        <w:pStyle w:val="ListParagraph"/>
        <w:numPr>
          <w:ilvl w:val="0"/>
          <w:numId w:val="43"/>
        </w:numPr>
      </w:pPr>
      <w:r w:rsidRPr="00743CF8">
        <w:t>Employee feedback and stakeholder expectations.</w:t>
      </w:r>
    </w:p>
    <w:p w14:paraId="08D919D9" w14:textId="65E13C97" w:rsidR="00743CF8" w:rsidRDefault="00743CF8" w:rsidP="00743CF8">
      <w:pPr>
        <w:pStyle w:val="ListParagraph"/>
        <w:numPr>
          <w:ilvl w:val="0"/>
          <w:numId w:val="43"/>
        </w:numPr>
      </w:pPr>
      <w:r w:rsidRPr="00743CF8">
        <w:t>Opportunities for improving compensation, benefits, and employee wellbeing programs.</w:t>
      </w:r>
    </w:p>
    <w:p w14:paraId="0A065D43" w14:textId="79E40DCE" w:rsidR="00A648E2" w:rsidRPr="00A648E2" w:rsidRDefault="00A648E2" w:rsidP="00A648E2">
      <w:pPr>
        <w:pStyle w:val="Heading1"/>
        <w:numPr>
          <w:ilvl w:val="0"/>
          <w:numId w:val="44"/>
        </w:numPr>
      </w:pPr>
      <w:bookmarkStart w:id="8" w:name="_Toc232757134"/>
      <w:r w:rsidRPr="00A648E2">
        <w:t>Last Review Date: 0</w:t>
      </w:r>
      <w:r>
        <w:t>6</w:t>
      </w:r>
      <w:r w:rsidRPr="00A648E2">
        <w:t>-04-2026</w:t>
      </w:r>
    </w:p>
    <w:p w14:paraId="45DD2057" w14:textId="433AF84F" w:rsidR="00A648E2" w:rsidRPr="00A648E2" w:rsidRDefault="00A648E2" w:rsidP="00A648E2">
      <w:pPr>
        <w:pStyle w:val="Heading1"/>
        <w:numPr>
          <w:ilvl w:val="0"/>
          <w:numId w:val="44"/>
        </w:numPr>
      </w:pPr>
      <w:r w:rsidRPr="00A648E2">
        <w:t>Next Review Date: 0</w:t>
      </w:r>
      <w:r>
        <w:t>6</w:t>
      </w:r>
      <w:r w:rsidRPr="00A648E2">
        <w:t>-04-2027</w:t>
      </w:r>
    </w:p>
    <w:p w14:paraId="4F2E8C6F" w14:textId="77777777" w:rsidR="00A648E2" w:rsidRPr="00A648E2" w:rsidRDefault="00A648E2" w:rsidP="00A648E2">
      <w:pPr>
        <w:pStyle w:val="Heading1"/>
      </w:pPr>
      <w:r w:rsidRPr="00A648E2">
        <w:t xml:space="preserve">Approved By: </w:t>
      </w:r>
    </w:p>
    <w:p w14:paraId="55748E43" w14:textId="18485DC5" w:rsidR="00A648E2" w:rsidRPr="00A648E2" w:rsidRDefault="00A648E2" w:rsidP="00A648E2">
      <w:pPr>
        <w:pStyle w:val="Heading1"/>
      </w:pPr>
      <w:r w:rsidRPr="00A648E2">
        <w:t xml:space="preserve">Designation: </w:t>
      </w:r>
    </w:p>
    <w:p w14:paraId="6ED5710C" w14:textId="77777777" w:rsidR="00A648E2" w:rsidRPr="00A648E2" w:rsidRDefault="00A648E2" w:rsidP="00A648E2">
      <w:pPr>
        <w:pStyle w:val="Heading1"/>
      </w:pPr>
    </w:p>
    <w:p w14:paraId="0D5EBA65" w14:textId="77777777" w:rsidR="00A648E2" w:rsidRPr="00A648E2" w:rsidRDefault="00A648E2" w:rsidP="00A648E2">
      <w:pPr>
        <w:pStyle w:val="Heading1"/>
      </w:pPr>
      <w:r w:rsidRPr="00A648E2">
        <w:t xml:space="preserve">Signature: </w:t>
      </w:r>
    </w:p>
    <w:p w14:paraId="4BF37C4A" w14:textId="2F467DEB" w:rsidR="00A648E2" w:rsidRPr="00A648E2" w:rsidRDefault="00A648E2" w:rsidP="00A648E2">
      <w:pPr>
        <w:pStyle w:val="Heading1"/>
      </w:pPr>
      <w:r w:rsidRPr="00A648E2">
        <w:br/>
      </w:r>
      <w:r w:rsidRPr="00A648E2">
        <w:br/>
      </w:r>
    </w:p>
    <w:p w14:paraId="0F11DC85" w14:textId="77777777" w:rsidR="00A648E2" w:rsidRDefault="00A648E2">
      <w:pPr>
        <w:rPr>
          <w:b/>
          <w:bCs/>
        </w:rPr>
      </w:pPr>
      <w:r>
        <w:br w:type="page"/>
      </w:r>
    </w:p>
    <w:p w14:paraId="466DE70A" w14:textId="67750370" w:rsidR="00535696" w:rsidRPr="00BC6955" w:rsidRDefault="00A02BEE" w:rsidP="002E3EB9">
      <w:pPr>
        <w:pStyle w:val="Heading1"/>
      </w:pPr>
      <w:r>
        <w:lastRenderedPageBreak/>
        <w:t>9</w:t>
      </w:r>
      <w:r w:rsidR="00BC6955">
        <w:t>.</w:t>
      </w:r>
      <w:r w:rsidR="00535696" w:rsidRPr="00535696">
        <w:t>Employee Acknowledgement</w:t>
      </w:r>
      <w:bookmarkEnd w:id="8"/>
      <w:r w:rsidR="00535696" w:rsidRPr="00535696">
        <w:t xml:space="preserve"> </w:t>
      </w:r>
    </w:p>
    <w:p w14:paraId="0828FBC5" w14:textId="70D1FB83" w:rsidR="00743CF8" w:rsidRPr="00743CF8" w:rsidRDefault="00743CF8" w:rsidP="00743CF8">
      <w:pPr>
        <w:jc w:val="both"/>
      </w:pPr>
      <w:r w:rsidRPr="00743CF8">
        <w:t>I acknowledge that I have received, read, and understood the Alchem International Pvt. Ltd. Living Wage Policy.</w:t>
      </w:r>
    </w:p>
    <w:p w14:paraId="274F7921" w14:textId="77777777" w:rsidR="00743CF8" w:rsidRPr="00743CF8" w:rsidRDefault="00743CF8" w:rsidP="00743CF8">
      <w:pPr>
        <w:jc w:val="both"/>
      </w:pPr>
      <w:r w:rsidRPr="00743CF8">
        <w:t>I understand the Company's commitment to fair compensation, living wage principles, equal pay, employee wellbeing, responsible wage management, and compliance with applicable labor laws and regulations.</w:t>
      </w:r>
    </w:p>
    <w:p w14:paraId="2EE6A22F" w14:textId="77777777" w:rsidR="00743CF8" w:rsidRPr="00743CF8" w:rsidRDefault="00743CF8" w:rsidP="00743CF8">
      <w:pPr>
        <w:jc w:val="both"/>
      </w:pPr>
      <w:r w:rsidRPr="00743CF8">
        <w:t>I agree to comply with the requirements and responsibilities outlined in this policy and support Alchem's efforts to maintain fair, transparent, and responsible compensation practices that contribute to employee wellbeing and organizational success.</w:t>
      </w:r>
    </w:p>
    <w:p w14:paraId="60E8AB94" w14:textId="77777777" w:rsidR="00743CF8" w:rsidRPr="00743CF8" w:rsidRDefault="00743CF8" w:rsidP="00743CF8">
      <w:pPr>
        <w:jc w:val="both"/>
      </w:pPr>
      <w:r w:rsidRPr="00743CF8">
        <w:t>I further acknowledge my responsibility to report concerns relating to compensation, payroll administration, equal pay, benefits, or other wage-related matters through the appropriate channels provided by the Company.</w:t>
      </w:r>
    </w:p>
    <w:p w14:paraId="590B4A0B" w14:textId="77777777" w:rsidR="00743CF8" w:rsidRPr="00743CF8" w:rsidRDefault="00743CF8" w:rsidP="00743CF8">
      <w:pPr>
        <w:jc w:val="both"/>
      </w:pPr>
      <w:r w:rsidRPr="00743CF8">
        <w:t>I understand that violations of this policy may result in corrective actions, disciplinary measures, or other actions in accordance with applicable Company procedures.</w:t>
      </w:r>
    </w:p>
    <w:p w14:paraId="04155090" w14:textId="77777777" w:rsidR="003849BC" w:rsidRPr="00535696" w:rsidRDefault="003849BC" w:rsidP="00535696">
      <w:pPr>
        <w:jc w:val="both"/>
      </w:pPr>
    </w:p>
    <w:p w14:paraId="18B5301F" w14:textId="77777777" w:rsidR="00535696" w:rsidRDefault="00535696" w:rsidP="00535696">
      <w:r w:rsidRPr="00535696">
        <w:rPr>
          <w:b/>
          <w:bCs/>
        </w:rPr>
        <w:t>Employee Name:</w:t>
      </w:r>
      <w:r w:rsidRPr="00535696">
        <w:t xml:space="preserve">  </w:t>
      </w:r>
    </w:p>
    <w:p w14:paraId="016C077A" w14:textId="77777777" w:rsidR="00535696" w:rsidRDefault="00535696" w:rsidP="00535696">
      <w:r w:rsidRPr="00535696">
        <w:br/>
      </w:r>
      <w:r w:rsidRPr="00535696">
        <w:rPr>
          <w:b/>
          <w:bCs/>
        </w:rPr>
        <w:t>Employee Signature:</w:t>
      </w:r>
      <w:r w:rsidRPr="00535696">
        <w:t xml:space="preserve">  </w:t>
      </w:r>
    </w:p>
    <w:p w14:paraId="28D2F8F4" w14:textId="77777777" w:rsidR="00535696" w:rsidRDefault="00535696" w:rsidP="00535696"/>
    <w:p w14:paraId="58B70F42" w14:textId="33340529" w:rsidR="00535696" w:rsidRDefault="00535696" w:rsidP="00535696">
      <w:pPr>
        <w:rPr>
          <w:b/>
          <w:bCs/>
        </w:rPr>
      </w:pPr>
      <w:r w:rsidRPr="00535696">
        <w:br/>
      </w:r>
      <w:r w:rsidRPr="00535696">
        <w:rPr>
          <w:b/>
          <w:bCs/>
        </w:rPr>
        <w:t>Date:</w:t>
      </w:r>
      <w:r w:rsidR="00A648E2">
        <w:rPr>
          <w:b/>
          <w:bCs/>
        </w:rPr>
        <w:t xml:space="preserve"> 07-04-2026</w:t>
      </w:r>
    </w:p>
    <w:p w14:paraId="6E40E44E" w14:textId="77777777" w:rsidR="00E8028C" w:rsidRDefault="00E8028C"/>
    <w:sectPr w:rsidR="00E8028C" w:rsidSect="00535696">
      <w:headerReference w:type="default" r:id="rId12"/>
      <w:footerReference w:type="default" r:id="rId13"/>
      <w:pgSz w:w="11906" w:h="16838"/>
      <w:pgMar w:top="1440" w:right="1440" w:bottom="1440" w:left="1440" w:header="708" w:footer="708" w:gutter="0"/>
      <w:pgBorders w:display="notFirstPage" w:offsetFrom="page">
        <w:top w:val="double" w:sz="12" w:space="24" w:color="8DD873" w:themeColor="accent6" w:themeTint="99"/>
        <w:left w:val="double" w:sz="12" w:space="24" w:color="8DD873" w:themeColor="accent6" w:themeTint="99"/>
        <w:bottom w:val="double" w:sz="12" w:space="24" w:color="8DD873" w:themeColor="accent6" w:themeTint="99"/>
        <w:right w:val="double" w:sz="12" w:space="24" w:color="8DD873" w:themeColor="accent6"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0D36" w14:textId="77777777" w:rsidR="00EF2263" w:rsidRDefault="00EF2263" w:rsidP="003F74D9">
      <w:pPr>
        <w:spacing w:after="0" w:line="240" w:lineRule="auto"/>
      </w:pPr>
      <w:r>
        <w:separator/>
      </w:r>
    </w:p>
  </w:endnote>
  <w:endnote w:type="continuationSeparator" w:id="0">
    <w:p w14:paraId="4B5B18F5" w14:textId="77777777" w:rsidR="00EF2263" w:rsidRDefault="00EF2263" w:rsidP="003F7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C32" w14:textId="1960FB7E" w:rsidR="003F74D9" w:rsidRDefault="003E76E3">
    <w:pPr>
      <w:pStyle w:val="Footer"/>
    </w:pPr>
    <w:r>
      <w:t>REV.NO. 2</w:t>
    </w:r>
    <w:r w:rsidR="003F74D9">
      <w:ptab w:relativeTo="margin" w:alignment="center" w:leader="none"/>
    </w:r>
    <w:r>
      <w:t>DOC-POL-AIL-00</w:t>
    </w:r>
    <w:r w:rsidR="007C7C26">
      <w:t>5</w:t>
    </w:r>
    <w:r w:rsidR="003F74D9">
      <w:ptab w:relativeTo="margin" w:alignment="right" w:leader="none"/>
    </w:r>
    <w:r w:rsidR="003F74D9">
      <w:fldChar w:fldCharType="begin"/>
    </w:r>
    <w:r w:rsidR="003F74D9">
      <w:instrText xml:space="preserve"> PAGE   \* MERGEFORMAT </w:instrText>
    </w:r>
    <w:r w:rsidR="003F74D9">
      <w:fldChar w:fldCharType="separate"/>
    </w:r>
    <w:r>
      <w:rPr>
        <w:b/>
        <w:bCs/>
        <w:noProof/>
      </w:rPr>
      <w:t>1</w:t>
    </w:r>
    <w:r w:rsidR="003F74D9">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7674" w14:textId="77777777" w:rsidR="00EF2263" w:rsidRDefault="00EF2263" w:rsidP="003F74D9">
      <w:pPr>
        <w:spacing w:after="0" w:line="240" w:lineRule="auto"/>
      </w:pPr>
      <w:r>
        <w:separator/>
      </w:r>
    </w:p>
  </w:footnote>
  <w:footnote w:type="continuationSeparator" w:id="0">
    <w:p w14:paraId="566AE029" w14:textId="77777777" w:rsidR="00EF2263" w:rsidRDefault="00EF2263" w:rsidP="003F7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DD5E" w14:textId="406A9D55" w:rsidR="00A02BEE" w:rsidRDefault="00A02BEE" w:rsidP="00A02BEE">
    <w:pPr>
      <w:pStyle w:val="Header"/>
      <w:jc w:val="center"/>
    </w:pPr>
    <w:r>
      <w:rPr>
        <w:noProof/>
      </w:rPr>
      <w:drawing>
        <wp:inline distT="0" distB="0" distL="0" distR="0" wp14:anchorId="55228B90" wp14:editId="54F5F8EE">
          <wp:extent cx="723900" cy="723900"/>
          <wp:effectExtent l="0" t="0" r="0" b="0"/>
          <wp:docPr id="21279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1649" name="Picture 2127921649"/>
                  <pic:cNvPicPr/>
                </pic:nvPicPr>
                <pic:blipFill>
                  <a:blip r:embed="rId1">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C17"/>
    <w:multiLevelType w:val="hybridMultilevel"/>
    <w:tmpl w:val="913E81E2"/>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B076C"/>
    <w:multiLevelType w:val="multilevel"/>
    <w:tmpl w:val="C5E6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65D4B"/>
    <w:multiLevelType w:val="multilevel"/>
    <w:tmpl w:val="B726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049BE"/>
    <w:multiLevelType w:val="hybridMultilevel"/>
    <w:tmpl w:val="08144540"/>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546745"/>
    <w:multiLevelType w:val="multilevel"/>
    <w:tmpl w:val="313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0C91"/>
    <w:multiLevelType w:val="multilevel"/>
    <w:tmpl w:val="9AAA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F7771"/>
    <w:multiLevelType w:val="multilevel"/>
    <w:tmpl w:val="FB7C786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834B0"/>
    <w:multiLevelType w:val="hybridMultilevel"/>
    <w:tmpl w:val="FDAAE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FB29BE"/>
    <w:multiLevelType w:val="hybridMultilevel"/>
    <w:tmpl w:val="40C667C6"/>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3F5BAB"/>
    <w:multiLevelType w:val="multilevel"/>
    <w:tmpl w:val="F1CA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C1FF9"/>
    <w:multiLevelType w:val="hybridMultilevel"/>
    <w:tmpl w:val="AF4EB2E0"/>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E233B4"/>
    <w:multiLevelType w:val="multilevel"/>
    <w:tmpl w:val="5D3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115E3"/>
    <w:multiLevelType w:val="multilevel"/>
    <w:tmpl w:val="C804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A09EE"/>
    <w:multiLevelType w:val="multilevel"/>
    <w:tmpl w:val="1F84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C35DB"/>
    <w:multiLevelType w:val="multilevel"/>
    <w:tmpl w:val="B90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9281B"/>
    <w:multiLevelType w:val="multilevel"/>
    <w:tmpl w:val="BBB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A5413"/>
    <w:multiLevelType w:val="multilevel"/>
    <w:tmpl w:val="4E1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8494A"/>
    <w:multiLevelType w:val="multilevel"/>
    <w:tmpl w:val="9F86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44918"/>
    <w:multiLevelType w:val="multilevel"/>
    <w:tmpl w:val="DE08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E6060"/>
    <w:multiLevelType w:val="multilevel"/>
    <w:tmpl w:val="1BFA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00014A"/>
    <w:multiLevelType w:val="multilevel"/>
    <w:tmpl w:val="2F6E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677C3D"/>
    <w:multiLevelType w:val="multilevel"/>
    <w:tmpl w:val="F8EE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D442B"/>
    <w:multiLevelType w:val="multilevel"/>
    <w:tmpl w:val="F07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53B91"/>
    <w:multiLevelType w:val="hybridMultilevel"/>
    <w:tmpl w:val="EEEEDB38"/>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E17F62"/>
    <w:multiLevelType w:val="hybridMultilevel"/>
    <w:tmpl w:val="63C02CFA"/>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100830"/>
    <w:multiLevelType w:val="multilevel"/>
    <w:tmpl w:val="9784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6F5639"/>
    <w:multiLevelType w:val="hybridMultilevel"/>
    <w:tmpl w:val="3A66A2E0"/>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0403C8"/>
    <w:multiLevelType w:val="multilevel"/>
    <w:tmpl w:val="92C0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C8684E"/>
    <w:multiLevelType w:val="multilevel"/>
    <w:tmpl w:val="2304BC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2A24AF"/>
    <w:multiLevelType w:val="hybridMultilevel"/>
    <w:tmpl w:val="0AFCC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8844DB"/>
    <w:multiLevelType w:val="multilevel"/>
    <w:tmpl w:val="A66E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1305E"/>
    <w:multiLevelType w:val="multilevel"/>
    <w:tmpl w:val="94BC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46663F"/>
    <w:multiLevelType w:val="hybridMultilevel"/>
    <w:tmpl w:val="50761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656971"/>
    <w:multiLevelType w:val="multilevel"/>
    <w:tmpl w:val="ABCA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BD10C8"/>
    <w:multiLevelType w:val="hybridMultilevel"/>
    <w:tmpl w:val="E1DEB546"/>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4D07A5"/>
    <w:multiLevelType w:val="hybridMultilevel"/>
    <w:tmpl w:val="D8A832C6"/>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9D212A"/>
    <w:multiLevelType w:val="multilevel"/>
    <w:tmpl w:val="E57E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223398"/>
    <w:multiLevelType w:val="hybridMultilevel"/>
    <w:tmpl w:val="1BB8DE7A"/>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D7734"/>
    <w:multiLevelType w:val="multilevel"/>
    <w:tmpl w:val="B1E0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8E36B9"/>
    <w:multiLevelType w:val="hybridMultilevel"/>
    <w:tmpl w:val="3620B43A"/>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2B11B4"/>
    <w:multiLevelType w:val="multilevel"/>
    <w:tmpl w:val="C528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B2586F"/>
    <w:multiLevelType w:val="multilevel"/>
    <w:tmpl w:val="CCEA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BD137D"/>
    <w:multiLevelType w:val="multilevel"/>
    <w:tmpl w:val="B18C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425D8"/>
    <w:multiLevelType w:val="hybridMultilevel"/>
    <w:tmpl w:val="09BA5DC4"/>
    <w:lvl w:ilvl="0" w:tplc="971206E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5164488">
    <w:abstractNumId w:val="15"/>
  </w:num>
  <w:num w:numId="2" w16cid:durableId="787547869">
    <w:abstractNumId w:val="18"/>
  </w:num>
  <w:num w:numId="3" w16cid:durableId="952172985">
    <w:abstractNumId w:val="4"/>
  </w:num>
  <w:num w:numId="4" w16cid:durableId="767189469">
    <w:abstractNumId w:val="28"/>
  </w:num>
  <w:num w:numId="5" w16cid:durableId="1222059580">
    <w:abstractNumId w:val="40"/>
  </w:num>
  <w:num w:numId="6" w16cid:durableId="867254894">
    <w:abstractNumId w:val="38"/>
  </w:num>
  <w:num w:numId="7" w16cid:durableId="417410539">
    <w:abstractNumId w:val="20"/>
  </w:num>
  <w:num w:numId="8" w16cid:durableId="1452481420">
    <w:abstractNumId w:val="31"/>
  </w:num>
  <w:num w:numId="9" w16cid:durableId="1542546989">
    <w:abstractNumId w:val="36"/>
  </w:num>
  <w:num w:numId="10" w16cid:durableId="292560335">
    <w:abstractNumId w:val="1"/>
  </w:num>
  <w:num w:numId="11" w16cid:durableId="267202496">
    <w:abstractNumId w:val="11"/>
  </w:num>
  <w:num w:numId="12" w16cid:durableId="1638338342">
    <w:abstractNumId w:val="14"/>
  </w:num>
  <w:num w:numId="13" w16cid:durableId="1005279638">
    <w:abstractNumId w:val="33"/>
  </w:num>
  <w:num w:numId="14" w16cid:durableId="1328364895">
    <w:abstractNumId w:val="5"/>
  </w:num>
  <w:num w:numId="15" w16cid:durableId="1472746148">
    <w:abstractNumId w:val="16"/>
  </w:num>
  <w:num w:numId="16" w16cid:durableId="901673547">
    <w:abstractNumId w:val="6"/>
  </w:num>
  <w:num w:numId="17" w16cid:durableId="1189681405">
    <w:abstractNumId w:val="32"/>
  </w:num>
  <w:num w:numId="18" w16cid:durableId="870219152">
    <w:abstractNumId w:val="17"/>
  </w:num>
  <w:num w:numId="19" w16cid:durableId="979501124">
    <w:abstractNumId w:val="25"/>
  </w:num>
  <w:num w:numId="20" w16cid:durableId="444156682">
    <w:abstractNumId w:val="30"/>
  </w:num>
  <w:num w:numId="21" w16cid:durableId="1757745068">
    <w:abstractNumId w:val="41"/>
  </w:num>
  <w:num w:numId="22" w16cid:durableId="293096567">
    <w:abstractNumId w:val="12"/>
  </w:num>
  <w:num w:numId="23" w16cid:durableId="1731733045">
    <w:abstractNumId w:val="22"/>
  </w:num>
  <w:num w:numId="24" w16cid:durableId="1016079649">
    <w:abstractNumId w:val="7"/>
  </w:num>
  <w:num w:numId="25" w16cid:durableId="1952008807">
    <w:abstractNumId w:val="42"/>
  </w:num>
  <w:num w:numId="26" w16cid:durableId="412626184">
    <w:abstractNumId w:val="13"/>
  </w:num>
  <w:num w:numId="27" w16cid:durableId="1180655910">
    <w:abstractNumId w:val="27"/>
  </w:num>
  <w:num w:numId="28" w16cid:durableId="967442685">
    <w:abstractNumId w:val="21"/>
  </w:num>
  <w:num w:numId="29" w16cid:durableId="1660693768">
    <w:abstractNumId w:val="2"/>
  </w:num>
  <w:num w:numId="30" w16cid:durableId="781416347">
    <w:abstractNumId w:val="19"/>
  </w:num>
  <w:num w:numId="31" w16cid:durableId="575358291">
    <w:abstractNumId w:val="29"/>
  </w:num>
  <w:num w:numId="32" w16cid:durableId="1077216644">
    <w:abstractNumId w:val="3"/>
  </w:num>
  <w:num w:numId="33" w16cid:durableId="262152950">
    <w:abstractNumId w:val="37"/>
  </w:num>
  <w:num w:numId="34" w16cid:durableId="430012329">
    <w:abstractNumId w:val="24"/>
  </w:num>
  <w:num w:numId="35" w16cid:durableId="1002314251">
    <w:abstractNumId w:val="26"/>
  </w:num>
  <w:num w:numId="36" w16cid:durableId="826483304">
    <w:abstractNumId w:val="8"/>
  </w:num>
  <w:num w:numId="37" w16cid:durableId="713312236">
    <w:abstractNumId w:val="39"/>
  </w:num>
  <w:num w:numId="38" w16cid:durableId="1279871260">
    <w:abstractNumId w:val="43"/>
  </w:num>
  <w:num w:numId="39" w16cid:durableId="1641643147">
    <w:abstractNumId w:val="23"/>
  </w:num>
  <w:num w:numId="40" w16cid:durableId="1722091065">
    <w:abstractNumId w:val="35"/>
  </w:num>
  <w:num w:numId="41" w16cid:durableId="560869678">
    <w:abstractNumId w:val="34"/>
  </w:num>
  <w:num w:numId="42" w16cid:durableId="282619167">
    <w:abstractNumId w:val="10"/>
  </w:num>
  <w:num w:numId="43" w16cid:durableId="1055814763">
    <w:abstractNumId w:val="0"/>
  </w:num>
  <w:num w:numId="44" w16cid:durableId="1094521333">
    <w:abstractNumId w:val="9"/>
    <w:lvlOverride w:ilvl="0"/>
    <w:lvlOverride w:ilvl="1"/>
    <w:lvlOverride w:ilvl="2"/>
    <w:lvlOverride w:ilvl="3"/>
    <w:lvlOverride w:ilvl="4"/>
    <w:lvlOverride w:ilvl="5"/>
    <w:lvlOverride w:ilvl="6"/>
    <w:lvlOverride w:ilvl="7"/>
    <w:lvlOverride w:ilv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83"/>
    <w:rsid w:val="00065A6A"/>
    <w:rsid w:val="00093AA8"/>
    <w:rsid w:val="000A062F"/>
    <w:rsid w:val="000D4020"/>
    <w:rsid w:val="001266FD"/>
    <w:rsid w:val="001F2183"/>
    <w:rsid w:val="00255508"/>
    <w:rsid w:val="00256E26"/>
    <w:rsid w:val="002E3B1D"/>
    <w:rsid w:val="002E3EB9"/>
    <w:rsid w:val="00376286"/>
    <w:rsid w:val="003849BC"/>
    <w:rsid w:val="00393B0A"/>
    <w:rsid w:val="003E76E3"/>
    <w:rsid w:val="003F74D9"/>
    <w:rsid w:val="004827FB"/>
    <w:rsid w:val="004A4264"/>
    <w:rsid w:val="005342BC"/>
    <w:rsid w:val="00535696"/>
    <w:rsid w:val="00583E3D"/>
    <w:rsid w:val="005D4AE2"/>
    <w:rsid w:val="0064058A"/>
    <w:rsid w:val="006718D3"/>
    <w:rsid w:val="00685A4D"/>
    <w:rsid w:val="00727DD7"/>
    <w:rsid w:val="00743CF8"/>
    <w:rsid w:val="007803BF"/>
    <w:rsid w:val="007C7C26"/>
    <w:rsid w:val="007D1781"/>
    <w:rsid w:val="007E79BA"/>
    <w:rsid w:val="00825A48"/>
    <w:rsid w:val="008452AA"/>
    <w:rsid w:val="00915FA7"/>
    <w:rsid w:val="009575FD"/>
    <w:rsid w:val="009617E3"/>
    <w:rsid w:val="0097424B"/>
    <w:rsid w:val="0099468A"/>
    <w:rsid w:val="00A0265E"/>
    <w:rsid w:val="00A02BEE"/>
    <w:rsid w:val="00A5455B"/>
    <w:rsid w:val="00A648E2"/>
    <w:rsid w:val="00B30B7B"/>
    <w:rsid w:val="00BC6955"/>
    <w:rsid w:val="00C67591"/>
    <w:rsid w:val="00D174A3"/>
    <w:rsid w:val="00D27FE8"/>
    <w:rsid w:val="00E56859"/>
    <w:rsid w:val="00E60CBA"/>
    <w:rsid w:val="00E8028C"/>
    <w:rsid w:val="00EF2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69E00"/>
  <w15:chartTrackingRefBased/>
  <w15:docId w15:val="{2EBA889A-2E42-4B78-AABF-9027A383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B9"/>
    <w:pPr>
      <w:outlineLvl w:val="0"/>
    </w:pPr>
    <w:rPr>
      <w:b/>
      <w:bCs/>
    </w:rPr>
  </w:style>
  <w:style w:type="paragraph" w:styleId="Heading2">
    <w:name w:val="heading 2"/>
    <w:basedOn w:val="Normal"/>
    <w:next w:val="Normal"/>
    <w:link w:val="Heading2Char"/>
    <w:uiPriority w:val="9"/>
    <w:semiHidden/>
    <w:unhideWhenUsed/>
    <w:qFormat/>
    <w:rsid w:val="001F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B9"/>
    <w:rPr>
      <w:b/>
      <w:bCs/>
    </w:rPr>
  </w:style>
  <w:style w:type="character" w:customStyle="1" w:styleId="Heading2Char">
    <w:name w:val="Heading 2 Char"/>
    <w:basedOn w:val="DefaultParagraphFont"/>
    <w:link w:val="Heading2"/>
    <w:uiPriority w:val="9"/>
    <w:semiHidden/>
    <w:rsid w:val="001F2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83"/>
    <w:rPr>
      <w:rFonts w:eastAsiaTheme="majorEastAsia" w:cstheme="majorBidi"/>
      <w:color w:val="272727" w:themeColor="text1" w:themeTint="D8"/>
    </w:rPr>
  </w:style>
  <w:style w:type="paragraph" w:styleId="Title">
    <w:name w:val="Title"/>
    <w:basedOn w:val="Normal"/>
    <w:next w:val="Normal"/>
    <w:link w:val="TitleChar"/>
    <w:uiPriority w:val="10"/>
    <w:qFormat/>
    <w:rsid w:val="001F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183"/>
    <w:rPr>
      <w:i/>
      <w:iCs/>
      <w:color w:val="404040" w:themeColor="text1" w:themeTint="BF"/>
    </w:rPr>
  </w:style>
  <w:style w:type="paragraph" w:styleId="ListParagraph">
    <w:name w:val="List Paragraph"/>
    <w:basedOn w:val="Normal"/>
    <w:uiPriority w:val="34"/>
    <w:qFormat/>
    <w:rsid w:val="001F2183"/>
    <w:pPr>
      <w:ind w:left="720"/>
      <w:contextualSpacing/>
    </w:pPr>
  </w:style>
  <w:style w:type="character" w:styleId="IntenseEmphasis">
    <w:name w:val="Intense Emphasis"/>
    <w:basedOn w:val="DefaultParagraphFont"/>
    <w:uiPriority w:val="21"/>
    <w:qFormat/>
    <w:rsid w:val="001F2183"/>
    <w:rPr>
      <w:i/>
      <w:iCs/>
      <w:color w:val="0F4761" w:themeColor="accent1" w:themeShade="BF"/>
    </w:rPr>
  </w:style>
  <w:style w:type="paragraph" w:styleId="IntenseQuote">
    <w:name w:val="Intense Quote"/>
    <w:basedOn w:val="Normal"/>
    <w:next w:val="Normal"/>
    <w:link w:val="IntenseQuoteChar"/>
    <w:uiPriority w:val="30"/>
    <w:qFormat/>
    <w:rsid w:val="001F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83"/>
    <w:rPr>
      <w:i/>
      <w:iCs/>
      <w:color w:val="0F4761" w:themeColor="accent1" w:themeShade="BF"/>
    </w:rPr>
  </w:style>
  <w:style w:type="character" w:styleId="IntenseReference">
    <w:name w:val="Intense Reference"/>
    <w:basedOn w:val="DefaultParagraphFont"/>
    <w:uiPriority w:val="32"/>
    <w:qFormat/>
    <w:rsid w:val="001F2183"/>
    <w:rPr>
      <w:b/>
      <w:bCs/>
      <w:smallCaps/>
      <w:color w:val="0F4761" w:themeColor="accent1" w:themeShade="BF"/>
      <w:spacing w:val="5"/>
    </w:rPr>
  </w:style>
  <w:style w:type="table" w:styleId="TableGrid">
    <w:name w:val="Table Grid"/>
    <w:basedOn w:val="TableNormal"/>
    <w:uiPriority w:val="39"/>
    <w:rsid w:val="0053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4D9"/>
  </w:style>
  <w:style w:type="paragraph" w:styleId="Footer">
    <w:name w:val="footer"/>
    <w:basedOn w:val="Normal"/>
    <w:link w:val="FooterChar"/>
    <w:uiPriority w:val="99"/>
    <w:unhideWhenUsed/>
    <w:rsid w:val="003F7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4D9"/>
  </w:style>
  <w:style w:type="paragraph" w:styleId="TOCHeading">
    <w:name w:val="TOC Heading"/>
    <w:basedOn w:val="Heading1"/>
    <w:next w:val="Normal"/>
    <w:uiPriority w:val="39"/>
    <w:unhideWhenUsed/>
    <w:qFormat/>
    <w:rsid w:val="002E3EB9"/>
    <w:pPr>
      <w:keepNext/>
      <w:keepLines/>
      <w:spacing w:before="240" w:after="0"/>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E3EB9"/>
    <w:pPr>
      <w:spacing w:after="100"/>
    </w:pPr>
  </w:style>
  <w:style w:type="character" w:styleId="Hyperlink">
    <w:name w:val="Hyperlink"/>
    <w:basedOn w:val="DefaultParagraphFont"/>
    <w:uiPriority w:val="99"/>
    <w:unhideWhenUsed/>
    <w:rsid w:val="002E3EB9"/>
    <w:rPr>
      <w:color w:val="467886" w:themeColor="hyperlink"/>
      <w:u w:val="single"/>
    </w:rPr>
  </w:style>
  <w:style w:type="paragraph" w:customStyle="1" w:styleId="isselectedend">
    <w:name w:val="isselectedend"/>
    <w:basedOn w:val="Normal"/>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9E839-DBFA-4AAB-A5FE-0F59E7B18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10</Pages>
  <Words>1855</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11</cp:revision>
  <dcterms:created xsi:type="dcterms:W3CDTF">2026-06-15T05:04:00Z</dcterms:created>
  <dcterms:modified xsi:type="dcterms:W3CDTF">2026-06-19T05:45:00Z</dcterms:modified>
</cp:coreProperties>
</file>