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950A2" w14:textId="01E11014" w:rsidR="00C57C38" w:rsidRPr="00DB66BF" w:rsidRDefault="00973587" w:rsidP="00C57C38">
      <w:pPr>
        <w:rPr>
          <w:rFonts w:ascii="Bookman Old Style" w:hAnsi="Bookman Old Style"/>
        </w:rPr>
      </w:pPr>
      <w:bookmarkStart w:id="0" w:name="_Toc172379202"/>
      <w:r>
        <w:rPr>
          <w:rFonts w:ascii="Bookman Old Style" w:hAnsi="Bookman Old Style"/>
          <w:noProof/>
        </w:rPr>
        <w:drawing>
          <wp:anchor distT="0" distB="0" distL="114300" distR="114300" simplePos="0" relativeHeight="251663360" behindDoc="0" locked="0" layoutInCell="1" allowOverlap="1" wp14:anchorId="32327A20" wp14:editId="39D7FE57">
            <wp:simplePos x="0" y="0"/>
            <wp:positionH relativeFrom="margin">
              <wp:align>center</wp:align>
            </wp:positionH>
            <wp:positionV relativeFrom="paragraph">
              <wp:posOffset>-1453516</wp:posOffset>
            </wp:positionV>
            <wp:extent cx="7589002" cy="10696267"/>
            <wp:effectExtent l="0" t="0" r="0" b="0"/>
            <wp:wrapNone/>
            <wp:docPr id="1177697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97301"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589002" cy="10696267"/>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DB66BF" w:rsidRDefault="00C57C38" w:rsidP="00C57C38">
      <w:pPr>
        <w:rPr>
          <w:rFonts w:ascii="Bookman Old Style" w:hAnsi="Bookman Old Style"/>
        </w:rPr>
      </w:pPr>
      <w:r w:rsidRPr="00DB66BF">
        <w:rPr>
          <w:rFonts w:ascii="Bookman Old Style" w:hAnsi="Bookman Old Style"/>
        </w:rPr>
        <w:br w:type="column"/>
      </w:r>
      <w:bookmarkStart w:id="1" w:name="_Toc172379517"/>
    </w:p>
    <w:sdt>
      <w:sdtPr>
        <w:rPr>
          <w:rFonts w:ascii="Bookman Old Style" w:eastAsia="Calibri" w:hAnsi="Bookman Old Style"/>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3A042D" w:rsidRDefault="00C57C38" w:rsidP="00C57C38">
          <w:pPr>
            <w:pStyle w:val="TOCHeading"/>
            <w:jc w:val="center"/>
            <w:rPr>
              <w:rFonts w:ascii="Bookman Old Style" w:hAnsi="Bookman Old Style"/>
              <w:color w:val="1F4E79" w:themeColor="accent5" w:themeShade="80"/>
              <w:sz w:val="40"/>
              <w:szCs w:val="40"/>
            </w:rPr>
          </w:pPr>
          <w:r w:rsidRPr="003A042D">
            <w:rPr>
              <w:rFonts w:ascii="Bookman Old Style" w:hAnsi="Bookman Old Style"/>
              <w:color w:val="1F4E79" w:themeColor="accent5" w:themeShade="80"/>
              <w:sz w:val="40"/>
              <w:szCs w:val="40"/>
            </w:rPr>
            <w:t>Table Of Contents</w:t>
          </w:r>
        </w:p>
        <w:p w14:paraId="3E1AA618" w14:textId="77777777" w:rsidR="00C57C38" w:rsidRPr="00B02629" w:rsidRDefault="00C57C38" w:rsidP="00B02629">
          <w:pPr>
            <w:spacing w:line="360" w:lineRule="auto"/>
            <w:ind w:left="426" w:hanging="426"/>
            <w:jc w:val="both"/>
            <w:rPr>
              <w:rFonts w:ascii="Bookman Old Style" w:hAnsi="Bookman Old Style"/>
              <w:sz w:val="36"/>
              <w:szCs w:val="36"/>
            </w:rPr>
          </w:pPr>
        </w:p>
        <w:p w14:paraId="06B78771" w14:textId="08F42FD6" w:rsidR="00595ABC" w:rsidRPr="00595ABC" w:rsidRDefault="00C57C38">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r w:rsidRPr="00B02629">
            <w:rPr>
              <w:rFonts w:ascii="Bookman Old Style" w:hAnsi="Bookman Old Style"/>
              <w:sz w:val="36"/>
              <w:szCs w:val="36"/>
            </w:rPr>
            <w:fldChar w:fldCharType="begin"/>
          </w:r>
          <w:r w:rsidRPr="00B02629">
            <w:rPr>
              <w:rFonts w:ascii="Bookman Old Style" w:hAnsi="Bookman Old Style"/>
              <w:sz w:val="36"/>
              <w:szCs w:val="36"/>
            </w:rPr>
            <w:instrText xml:space="preserve"> TOC \o "1-3" \h \z \u </w:instrText>
          </w:r>
          <w:r w:rsidRPr="00B02629">
            <w:rPr>
              <w:rFonts w:ascii="Bookman Old Style" w:hAnsi="Bookman Old Style"/>
              <w:sz w:val="36"/>
              <w:szCs w:val="36"/>
            </w:rPr>
            <w:fldChar w:fldCharType="separate"/>
          </w:r>
          <w:hyperlink w:anchor="_Toc177571600" w:history="1">
            <w:r w:rsidR="00595ABC" w:rsidRPr="00595ABC">
              <w:rPr>
                <w:rStyle w:val="Hyperlink"/>
                <w:rFonts w:ascii="Bookman Old Style" w:hAnsi="Bookman Old Style"/>
                <w:noProof/>
                <w:color w:val="1F4E79" w:themeColor="accent5" w:themeShade="80"/>
                <w:sz w:val="36"/>
                <w:szCs w:val="36"/>
              </w:rPr>
              <w:t>A.</w:t>
            </w:r>
            <w:r w:rsidR="00595ABC"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00595ABC" w:rsidRPr="00595ABC">
              <w:rPr>
                <w:rStyle w:val="Hyperlink"/>
                <w:rFonts w:ascii="Bookman Old Style" w:hAnsi="Bookman Old Style"/>
                <w:noProof/>
                <w:color w:val="1F4E79" w:themeColor="accent5" w:themeShade="80"/>
                <w:sz w:val="36"/>
                <w:szCs w:val="36"/>
              </w:rPr>
              <w:t>Why It Matters</w:t>
            </w:r>
            <w:r w:rsidR="00595ABC" w:rsidRPr="00595ABC">
              <w:rPr>
                <w:noProof/>
                <w:webHidden/>
                <w:color w:val="1F4E79" w:themeColor="accent5" w:themeShade="80"/>
                <w:sz w:val="36"/>
                <w:szCs w:val="36"/>
              </w:rPr>
              <w:tab/>
            </w:r>
            <w:r w:rsidR="00595ABC" w:rsidRPr="00595ABC">
              <w:rPr>
                <w:noProof/>
                <w:webHidden/>
                <w:color w:val="1F4E79" w:themeColor="accent5" w:themeShade="80"/>
                <w:sz w:val="36"/>
                <w:szCs w:val="36"/>
              </w:rPr>
              <w:fldChar w:fldCharType="begin"/>
            </w:r>
            <w:r w:rsidR="00595ABC" w:rsidRPr="00595ABC">
              <w:rPr>
                <w:noProof/>
                <w:webHidden/>
                <w:color w:val="1F4E79" w:themeColor="accent5" w:themeShade="80"/>
                <w:sz w:val="36"/>
                <w:szCs w:val="36"/>
              </w:rPr>
              <w:instrText xml:space="preserve"> PAGEREF _Toc177571600 \h </w:instrText>
            </w:r>
            <w:r w:rsidR="00595ABC" w:rsidRPr="00595ABC">
              <w:rPr>
                <w:noProof/>
                <w:webHidden/>
                <w:color w:val="1F4E79" w:themeColor="accent5" w:themeShade="80"/>
                <w:sz w:val="36"/>
                <w:szCs w:val="36"/>
              </w:rPr>
            </w:r>
            <w:r w:rsidR="00595ABC" w:rsidRPr="00595ABC">
              <w:rPr>
                <w:noProof/>
                <w:webHidden/>
                <w:color w:val="1F4E79" w:themeColor="accent5" w:themeShade="80"/>
                <w:sz w:val="36"/>
                <w:szCs w:val="36"/>
              </w:rPr>
              <w:fldChar w:fldCharType="separate"/>
            </w:r>
            <w:r w:rsidR="00595ABC" w:rsidRPr="00595ABC">
              <w:rPr>
                <w:noProof/>
                <w:webHidden/>
                <w:color w:val="1F4E79" w:themeColor="accent5" w:themeShade="80"/>
                <w:sz w:val="36"/>
                <w:szCs w:val="36"/>
              </w:rPr>
              <w:t>3</w:t>
            </w:r>
            <w:r w:rsidR="00595ABC" w:rsidRPr="00595ABC">
              <w:rPr>
                <w:noProof/>
                <w:webHidden/>
                <w:color w:val="1F4E79" w:themeColor="accent5" w:themeShade="80"/>
                <w:sz w:val="36"/>
                <w:szCs w:val="36"/>
              </w:rPr>
              <w:fldChar w:fldCharType="end"/>
            </w:r>
          </w:hyperlink>
        </w:p>
        <w:p w14:paraId="49D3B013" w14:textId="0F7267B7" w:rsidR="00595ABC" w:rsidRPr="00595ABC" w:rsidRDefault="00595ABC">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hyperlink w:anchor="_Toc177571601" w:history="1">
            <w:r w:rsidRPr="00595ABC">
              <w:rPr>
                <w:rStyle w:val="Hyperlink"/>
                <w:rFonts w:ascii="Bookman Old Style" w:hAnsi="Bookman Old Style"/>
                <w:noProof/>
                <w:color w:val="1F4E79" w:themeColor="accent5" w:themeShade="80"/>
                <w:sz w:val="36"/>
                <w:szCs w:val="36"/>
              </w:rPr>
              <w:t>B.</w:t>
            </w:r>
            <w:r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Pr="00595ABC">
              <w:rPr>
                <w:rStyle w:val="Hyperlink"/>
                <w:rFonts w:ascii="Bookman Old Style" w:hAnsi="Bookman Old Style"/>
                <w:noProof/>
                <w:color w:val="1F4E79" w:themeColor="accent5" w:themeShade="80"/>
                <w:sz w:val="36"/>
                <w:szCs w:val="36"/>
              </w:rPr>
              <w:t>The Dawar Group Way</w:t>
            </w:r>
            <w:r w:rsidRPr="00595ABC">
              <w:rPr>
                <w:noProof/>
                <w:webHidden/>
                <w:color w:val="1F4E79" w:themeColor="accent5" w:themeShade="80"/>
                <w:sz w:val="36"/>
                <w:szCs w:val="36"/>
              </w:rPr>
              <w:tab/>
            </w:r>
            <w:r w:rsidRPr="00595ABC">
              <w:rPr>
                <w:noProof/>
                <w:webHidden/>
                <w:color w:val="1F4E79" w:themeColor="accent5" w:themeShade="80"/>
                <w:sz w:val="36"/>
                <w:szCs w:val="36"/>
              </w:rPr>
              <w:fldChar w:fldCharType="begin"/>
            </w:r>
            <w:r w:rsidRPr="00595ABC">
              <w:rPr>
                <w:noProof/>
                <w:webHidden/>
                <w:color w:val="1F4E79" w:themeColor="accent5" w:themeShade="80"/>
                <w:sz w:val="36"/>
                <w:szCs w:val="36"/>
              </w:rPr>
              <w:instrText xml:space="preserve"> PAGEREF _Toc177571601 \h </w:instrText>
            </w:r>
            <w:r w:rsidRPr="00595ABC">
              <w:rPr>
                <w:noProof/>
                <w:webHidden/>
                <w:color w:val="1F4E79" w:themeColor="accent5" w:themeShade="80"/>
                <w:sz w:val="36"/>
                <w:szCs w:val="36"/>
              </w:rPr>
            </w:r>
            <w:r w:rsidRPr="00595ABC">
              <w:rPr>
                <w:noProof/>
                <w:webHidden/>
                <w:color w:val="1F4E79" w:themeColor="accent5" w:themeShade="80"/>
                <w:sz w:val="36"/>
                <w:szCs w:val="36"/>
              </w:rPr>
              <w:fldChar w:fldCharType="separate"/>
            </w:r>
            <w:r w:rsidRPr="00595ABC">
              <w:rPr>
                <w:noProof/>
                <w:webHidden/>
                <w:color w:val="1F4E79" w:themeColor="accent5" w:themeShade="80"/>
                <w:sz w:val="36"/>
                <w:szCs w:val="36"/>
              </w:rPr>
              <w:t>3</w:t>
            </w:r>
            <w:r w:rsidRPr="00595ABC">
              <w:rPr>
                <w:noProof/>
                <w:webHidden/>
                <w:color w:val="1F4E79" w:themeColor="accent5" w:themeShade="80"/>
                <w:sz w:val="36"/>
                <w:szCs w:val="36"/>
              </w:rPr>
              <w:fldChar w:fldCharType="end"/>
            </w:r>
          </w:hyperlink>
        </w:p>
        <w:p w14:paraId="5916A151" w14:textId="53AF1F76" w:rsidR="00595ABC" w:rsidRPr="00595ABC" w:rsidRDefault="00595ABC">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hyperlink w:anchor="_Toc177571602" w:history="1">
            <w:r w:rsidRPr="00595ABC">
              <w:rPr>
                <w:rStyle w:val="Hyperlink"/>
                <w:rFonts w:ascii="Bookman Old Style" w:hAnsi="Bookman Old Style"/>
                <w:noProof/>
                <w:color w:val="1F4E79" w:themeColor="accent5" w:themeShade="80"/>
                <w:sz w:val="36"/>
                <w:szCs w:val="36"/>
              </w:rPr>
              <w:t>C.</w:t>
            </w:r>
            <w:r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Pr="00595ABC">
              <w:rPr>
                <w:rStyle w:val="Hyperlink"/>
                <w:rFonts w:ascii="Bookman Old Style" w:hAnsi="Bookman Old Style"/>
                <w:noProof/>
                <w:color w:val="1F4E79" w:themeColor="accent5" w:themeShade="80"/>
                <w:sz w:val="36"/>
                <w:szCs w:val="36"/>
              </w:rPr>
              <w:t>Scope</w:t>
            </w:r>
            <w:r w:rsidRPr="00595ABC">
              <w:rPr>
                <w:noProof/>
                <w:webHidden/>
                <w:color w:val="1F4E79" w:themeColor="accent5" w:themeShade="80"/>
                <w:sz w:val="36"/>
                <w:szCs w:val="36"/>
              </w:rPr>
              <w:tab/>
            </w:r>
            <w:r w:rsidRPr="00595ABC">
              <w:rPr>
                <w:noProof/>
                <w:webHidden/>
                <w:color w:val="1F4E79" w:themeColor="accent5" w:themeShade="80"/>
                <w:sz w:val="36"/>
                <w:szCs w:val="36"/>
              </w:rPr>
              <w:fldChar w:fldCharType="begin"/>
            </w:r>
            <w:r w:rsidRPr="00595ABC">
              <w:rPr>
                <w:noProof/>
                <w:webHidden/>
                <w:color w:val="1F4E79" w:themeColor="accent5" w:themeShade="80"/>
                <w:sz w:val="36"/>
                <w:szCs w:val="36"/>
              </w:rPr>
              <w:instrText xml:space="preserve"> PAGEREF _Toc177571602 \h </w:instrText>
            </w:r>
            <w:r w:rsidRPr="00595ABC">
              <w:rPr>
                <w:noProof/>
                <w:webHidden/>
                <w:color w:val="1F4E79" w:themeColor="accent5" w:themeShade="80"/>
                <w:sz w:val="36"/>
                <w:szCs w:val="36"/>
              </w:rPr>
            </w:r>
            <w:r w:rsidRPr="00595ABC">
              <w:rPr>
                <w:noProof/>
                <w:webHidden/>
                <w:color w:val="1F4E79" w:themeColor="accent5" w:themeShade="80"/>
                <w:sz w:val="36"/>
                <w:szCs w:val="36"/>
              </w:rPr>
              <w:fldChar w:fldCharType="separate"/>
            </w:r>
            <w:r w:rsidRPr="00595ABC">
              <w:rPr>
                <w:noProof/>
                <w:webHidden/>
                <w:color w:val="1F4E79" w:themeColor="accent5" w:themeShade="80"/>
                <w:sz w:val="36"/>
                <w:szCs w:val="36"/>
              </w:rPr>
              <w:t>3</w:t>
            </w:r>
            <w:r w:rsidRPr="00595ABC">
              <w:rPr>
                <w:noProof/>
                <w:webHidden/>
                <w:color w:val="1F4E79" w:themeColor="accent5" w:themeShade="80"/>
                <w:sz w:val="36"/>
                <w:szCs w:val="36"/>
              </w:rPr>
              <w:fldChar w:fldCharType="end"/>
            </w:r>
          </w:hyperlink>
        </w:p>
        <w:p w14:paraId="54378727" w14:textId="1B412E0C" w:rsidR="00595ABC" w:rsidRPr="00595ABC" w:rsidRDefault="00595ABC">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hyperlink w:anchor="_Toc177571603" w:history="1">
            <w:r w:rsidRPr="00595ABC">
              <w:rPr>
                <w:rStyle w:val="Hyperlink"/>
                <w:rFonts w:ascii="Bookman Old Style" w:hAnsi="Bookman Old Style"/>
                <w:noProof/>
                <w:color w:val="1F4E79" w:themeColor="accent5" w:themeShade="80"/>
                <w:sz w:val="36"/>
                <w:szCs w:val="36"/>
              </w:rPr>
              <w:t>D.</w:t>
            </w:r>
            <w:r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Pr="00595ABC">
              <w:rPr>
                <w:rStyle w:val="Hyperlink"/>
                <w:rFonts w:ascii="Bookman Old Style" w:hAnsi="Bookman Old Style"/>
                <w:noProof/>
                <w:color w:val="1F4E79" w:themeColor="accent5" w:themeShade="80"/>
                <w:sz w:val="36"/>
                <w:szCs w:val="36"/>
              </w:rPr>
              <w:t>What's Expected</w:t>
            </w:r>
            <w:r w:rsidRPr="00595ABC">
              <w:rPr>
                <w:noProof/>
                <w:webHidden/>
                <w:color w:val="1F4E79" w:themeColor="accent5" w:themeShade="80"/>
                <w:sz w:val="36"/>
                <w:szCs w:val="36"/>
              </w:rPr>
              <w:tab/>
            </w:r>
            <w:r w:rsidRPr="00595ABC">
              <w:rPr>
                <w:noProof/>
                <w:webHidden/>
                <w:color w:val="1F4E79" w:themeColor="accent5" w:themeShade="80"/>
                <w:sz w:val="36"/>
                <w:szCs w:val="36"/>
              </w:rPr>
              <w:fldChar w:fldCharType="begin"/>
            </w:r>
            <w:r w:rsidRPr="00595ABC">
              <w:rPr>
                <w:noProof/>
                <w:webHidden/>
                <w:color w:val="1F4E79" w:themeColor="accent5" w:themeShade="80"/>
                <w:sz w:val="36"/>
                <w:szCs w:val="36"/>
              </w:rPr>
              <w:instrText xml:space="preserve"> PAGEREF _Toc177571603 \h </w:instrText>
            </w:r>
            <w:r w:rsidRPr="00595ABC">
              <w:rPr>
                <w:noProof/>
                <w:webHidden/>
                <w:color w:val="1F4E79" w:themeColor="accent5" w:themeShade="80"/>
                <w:sz w:val="36"/>
                <w:szCs w:val="36"/>
              </w:rPr>
            </w:r>
            <w:r w:rsidRPr="00595ABC">
              <w:rPr>
                <w:noProof/>
                <w:webHidden/>
                <w:color w:val="1F4E79" w:themeColor="accent5" w:themeShade="80"/>
                <w:sz w:val="36"/>
                <w:szCs w:val="36"/>
              </w:rPr>
              <w:fldChar w:fldCharType="separate"/>
            </w:r>
            <w:r w:rsidRPr="00595ABC">
              <w:rPr>
                <w:noProof/>
                <w:webHidden/>
                <w:color w:val="1F4E79" w:themeColor="accent5" w:themeShade="80"/>
                <w:sz w:val="36"/>
                <w:szCs w:val="36"/>
              </w:rPr>
              <w:t>4</w:t>
            </w:r>
            <w:r w:rsidRPr="00595ABC">
              <w:rPr>
                <w:noProof/>
                <w:webHidden/>
                <w:color w:val="1F4E79" w:themeColor="accent5" w:themeShade="80"/>
                <w:sz w:val="36"/>
                <w:szCs w:val="36"/>
              </w:rPr>
              <w:fldChar w:fldCharType="end"/>
            </w:r>
          </w:hyperlink>
        </w:p>
        <w:p w14:paraId="7148BE21" w14:textId="1330D91B" w:rsidR="00595ABC" w:rsidRPr="00595ABC" w:rsidRDefault="00595ABC">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hyperlink w:anchor="_Toc177571604" w:history="1">
            <w:r w:rsidRPr="00595ABC">
              <w:rPr>
                <w:rStyle w:val="Hyperlink"/>
                <w:rFonts w:ascii="Bookman Old Style" w:hAnsi="Bookman Old Style"/>
                <w:noProof/>
                <w:color w:val="1F4E79" w:themeColor="accent5" w:themeShade="80"/>
                <w:sz w:val="36"/>
                <w:szCs w:val="36"/>
              </w:rPr>
              <w:t>E.</w:t>
            </w:r>
            <w:r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Pr="00595ABC">
              <w:rPr>
                <w:rStyle w:val="Hyperlink"/>
                <w:rFonts w:ascii="Bookman Old Style" w:hAnsi="Bookman Old Style"/>
                <w:noProof/>
                <w:color w:val="1F4E79" w:themeColor="accent5" w:themeShade="80"/>
                <w:sz w:val="36"/>
                <w:szCs w:val="36"/>
              </w:rPr>
              <w:t>Dawar Group’s Living Wage Commitment</w:t>
            </w:r>
            <w:r w:rsidRPr="00595ABC">
              <w:rPr>
                <w:noProof/>
                <w:webHidden/>
                <w:color w:val="1F4E79" w:themeColor="accent5" w:themeShade="80"/>
                <w:sz w:val="36"/>
                <w:szCs w:val="36"/>
              </w:rPr>
              <w:tab/>
            </w:r>
            <w:r w:rsidRPr="00595ABC">
              <w:rPr>
                <w:noProof/>
                <w:webHidden/>
                <w:color w:val="1F4E79" w:themeColor="accent5" w:themeShade="80"/>
                <w:sz w:val="36"/>
                <w:szCs w:val="36"/>
              </w:rPr>
              <w:fldChar w:fldCharType="begin"/>
            </w:r>
            <w:r w:rsidRPr="00595ABC">
              <w:rPr>
                <w:noProof/>
                <w:webHidden/>
                <w:color w:val="1F4E79" w:themeColor="accent5" w:themeShade="80"/>
                <w:sz w:val="36"/>
                <w:szCs w:val="36"/>
              </w:rPr>
              <w:instrText xml:space="preserve"> PAGEREF _Toc177571604 \h </w:instrText>
            </w:r>
            <w:r w:rsidRPr="00595ABC">
              <w:rPr>
                <w:noProof/>
                <w:webHidden/>
                <w:color w:val="1F4E79" w:themeColor="accent5" w:themeShade="80"/>
                <w:sz w:val="36"/>
                <w:szCs w:val="36"/>
              </w:rPr>
            </w:r>
            <w:r w:rsidRPr="00595ABC">
              <w:rPr>
                <w:noProof/>
                <w:webHidden/>
                <w:color w:val="1F4E79" w:themeColor="accent5" w:themeShade="80"/>
                <w:sz w:val="36"/>
                <w:szCs w:val="36"/>
              </w:rPr>
              <w:fldChar w:fldCharType="separate"/>
            </w:r>
            <w:r w:rsidRPr="00595ABC">
              <w:rPr>
                <w:noProof/>
                <w:webHidden/>
                <w:color w:val="1F4E79" w:themeColor="accent5" w:themeShade="80"/>
                <w:sz w:val="36"/>
                <w:szCs w:val="36"/>
              </w:rPr>
              <w:t>4</w:t>
            </w:r>
            <w:r w:rsidRPr="00595ABC">
              <w:rPr>
                <w:noProof/>
                <w:webHidden/>
                <w:color w:val="1F4E79" w:themeColor="accent5" w:themeShade="80"/>
                <w:sz w:val="36"/>
                <w:szCs w:val="36"/>
              </w:rPr>
              <w:fldChar w:fldCharType="end"/>
            </w:r>
          </w:hyperlink>
        </w:p>
        <w:p w14:paraId="0EB2E576" w14:textId="471939F8" w:rsidR="00595ABC" w:rsidRPr="00595ABC" w:rsidRDefault="00595ABC">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hyperlink w:anchor="_Toc177571605" w:history="1">
            <w:r w:rsidRPr="00595ABC">
              <w:rPr>
                <w:rStyle w:val="Hyperlink"/>
                <w:rFonts w:ascii="Bookman Old Style" w:hAnsi="Bookman Old Style"/>
                <w:noProof/>
                <w:color w:val="1F4E79" w:themeColor="accent5" w:themeShade="80"/>
                <w:sz w:val="36"/>
                <w:szCs w:val="36"/>
              </w:rPr>
              <w:t>F.</w:t>
            </w:r>
            <w:r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Pr="00595ABC">
              <w:rPr>
                <w:rStyle w:val="Hyperlink"/>
                <w:rFonts w:ascii="Bookman Old Style" w:hAnsi="Bookman Old Style"/>
                <w:noProof/>
                <w:color w:val="1F4E79" w:themeColor="accent5" w:themeShade="80"/>
                <w:sz w:val="36"/>
                <w:szCs w:val="36"/>
              </w:rPr>
              <w:t>Governance and Allocation of Responsibilities</w:t>
            </w:r>
            <w:r w:rsidRPr="00595ABC">
              <w:rPr>
                <w:noProof/>
                <w:webHidden/>
                <w:color w:val="1F4E79" w:themeColor="accent5" w:themeShade="80"/>
                <w:sz w:val="36"/>
                <w:szCs w:val="36"/>
              </w:rPr>
              <w:tab/>
            </w:r>
            <w:r w:rsidRPr="00595ABC">
              <w:rPr>
                <w:noProof/>
                <w:webHidden/>
                <w:color w:val="1F4E79" w:themeColor="accent5" w:themeShade="80"/>
                <w:sz w:val="36"/>
                <w:szCs w:val="36"/>
              </w:rPr>
              <w:fldChar w:fldCharType="begin"/>
            </w:r>
            <w:r w:rsidRPr="00595ABC">
              <w:rPr>
                <w:noProof/>
                <w:webHidden/>
                <w:color w:val="1F4E79" w:themeColor="accent5" w:themeShade="80"/>
                <w:sz w:val="36"/>
                <w:szCs w:val="36"/>
              </w:rPr>
              <w:instrText xml:space="preserve"> PAGEREF _Toc177571605 \h </w:instrText>
            </w:r>
            <w:r w:rsidRPr="00595ABC">
              <w:rPr>
                <w:noProof/>
                <w:webHidden/>
                <w:color w:val="1F4E79" w:themeColor="accent5" w:themeShade="80"/>
                <w:sz w:val="36"/>
                <w:szCs w:val="36"/>
              </w:rPr>
            </w:r>
            <w:r w:rsidRPr="00595ABC">
              <w:rPr>
                <w:noProof/>
                <w:webHidden/>
                <w:color w:val="1F4E79" w:themeColor="accent5" w:themeShade="80"/>
                <w:sz w:val="36"/>
                <w:szCs w:val="36"/>
              </w:rPr>
              <w:fldChar w:fldCharType="separate"/>
            </w:r>
            <w:r w:rsidRPr="00595ABC">
              <w:rPr>
                <w:noProof/>
                <w:webHidden/>
                <w:color w:val="1F4E79" w:themeColor="accent5" w:themeShade="80"/>
                <w:sz w:val="36"/>
                <w:szCs w:val="36"/>
              </w:rPr>
              <w:t>5</w:t>
            </w:r>
            <w:r w:rsidRPr="00595ABC">
              <w:rPr>
                <w:noProof/>
                <w:webHidden/>
                <w:color w:val="1F4E79" w:themeColor="accent5" w:themeShade="80"/>
                <w:sz w:val="36"/>
                <w:szCs w:val="36"/>
              </w:rPr>
              <w:fldChar w:fldCharType="end"/>
            </w:r>
          </w:hyperlink>
        </w:p>
        <w:p w14:paraId="0019A1E2" w14:textId="778C0E46" w:rsidR="00595ABC" w:rsidRPr="00595ABC" w:rsidRDefault="00595ABC">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hyperlink w:anchor="_Toc177571606" w:history="1">
            <w:r w:rsidRPr="00595ABC">
              <w:rPr>
                <w:rStyle w:val="Hyperlink"/>
                <w:rFonts w:ascii="Bookman Old Style" w:hAnsi="Bookman Old Style"/>
                <w:noProof/>
                <w:color w:val="1F4E79" w:themeColor="accent5" w:themeShade="80"/>
                <w:sz w:val="36"/>
                <w:szCs w:val="36"/>
              </w:rPr>
              <w:t>G.</w:t>
            </w:r>
            <w:r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Pr="00595ABC">
              <w:rPr>
                <w:rStyle w:val="Hyperlink"/>
                <w:rFonts w:ascii="Bookman Old Style" w:hAnsi="Bookman Old Style"/>
                <w:noProof/>
                <w:color w:val="1F4E79" w:themeColor="accent5" w:themeShade="80"/>
                <w:sz w:val="36"/>
                <w:szCs w:val="36"/>
              </w:rPr>
              <w:t>Reporting Section</w:t>
            </w:r>
            <w:r w:rsidRPr="00595ABC">
              <w:rPr>
                <w:noProof/>
                <w:webHidden/>
                <w:color w:val="1F4E79" w:themeColor="accent5" w:themeShade="80"/>
                <w:sz w:val="36"/>
                <w:szCs w:val="36"/>
              </w:rPr>
              <w:tab/>
            </w:r>
            <w:r w:rsidRPr="00595ABC">
              <w:rPr>
                <w:noProof/>
                <w:webHidden/>
                <w:color w:val="1F4E79" w:themeColor="accent5" w:themeShade="80"/>
                <w:sz w:val="36"/>
                <w:szCs w:val="36"/>
              </w:rPr>
              <w:fldChar w:fldCharType="begin"/>
            </w:r>
            <w:r w:rsidRPr="00595ABC">
              <w:rPr>
                <w:noProof/>
                <w:webHidden/>
                <w:color w:val="1F4E79" w:themeColor="accent5" w:themeShade="80"/>
                <w:sz w:val="36"/>
                <w:szCs w:val="36"/>
              </w:rPr>
              <w:instrText xml:space="preserve"> PAGEREF _Toc177571606 \h </w:instrText>
            </w:r>
            <w:r w:rsidRPr="00595ABC">
              <w:rPr>
                <w:noProof/>
                <w:webHidden/>
                <w:color w:val="1F4E79" w:themeColor="accent5" w:themeShade="80"/>
                <w:sz w:val="36"/>
                <w:szCs w:val="36"/>
              </w:rPr>
            </w:r>
            <w:r w:rsidRPr="00595ABC">
              <w:rPr>
                <w:noProof/>
                <w:webHidden/>
                <w:color w:val="1F4E79" w:themeColor="accent5" w:themeShade="80"/>
                <w:sz w:val="36"/>
                <w:szCs w:val="36"/>
              </w:rPr>
              <w:fldChar w:fldCharType="separate"/>
            </w:r>
            <w:r w:rsidRPr="00595ABC">
              <w:rPr>
                <w:noProof/>
                <w:webHidden/>
                <w:color w:val="1F4E79" w:themeColor="accent5" w:themeShade="80"/>
                <w:sz w:val="36"/>
                <w:szCs w:val="36"/>
              </w:rPr>
              <w:t>6</w:t>
            </w:r>
            <w:r w:rsidRPr="00595ABC">
              <w:rPr>
                <w:noProof/>
                <w:webHidden/>
                <w:color w:val="1F4E79" w:themeColor="accent5" w:themeShade="80"/>
                <w:sz w:val="36"/>
                <w:szCs w:val="36"/>
              </w:rPr>
              <w:fldChar w:fldCharType="end"/>
            </w:r>
          </w:hyperlink>
        </w:p>
        <w:p w14:paraId="72640F8C" w14:textId="40F239C7" w:rsidR="00595ABC" w:rsidRPr="00595ABC" w:rsidRDefault="00595ABC">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hyperlink w:anchor="_Toc177571607" w:history="1">
            <w:r w:rsidRPr="00595ABC">
              <w:rPr>
                <w:rStyle w:val="Hyperlink"/>
                <w:rFonts w:ascii="Bookman Old Style" w:hAnsi="Bookman Old Style"/>
                <w:noProof/>
                <w:color w:val="1F4E79" w:themeColor="accent5" w:themeShade="80"/>
                <w:sz w:val="36"/>
                <w:szCs w:val="36"/>
              </w:rPr>
              <w:t>H.</w:t>
            </w:r>
            <w:r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Pr="00595ABC">
              <w:rPr>
                <w:rStyle w:val="Hyperlink"/>
                <w:rFonts w:ascii="Bookman Old Style" w:hAnsi="Bookman Old Style"/>
                <w:noProof/>
                <w:color w:val="1F4E79" w:themeColor="accent5" w:themeShade="80"/>
                <w:sz w:val="36"/>
                <w:szCs w:val="36"/>
              </w:rPr>
              <w:t>Covered SDGs</w:t>
            </w:r>
            <w:r w:rsidRPr="00595ABC">
              <w:rPr>
                <w:noProof/>
                <w:webHidden/>
                <w:color w:val="1F4E79" w:themeColor="accent5" w:themeShade="80"/>
                <w:sz w:val="36"/>
                <w:szCs w:val="36"/>
              </w:rPr>
              <w:tab/>
            </w:r>
            <w:r w:rsidRPr="00595ABC">
              <w:rPr>
                <w:noProof/>
                <w:webHidden/>
                <w:color w:val="1F4E79" w:themeColor="accent5" w:themeShade="80"/>
                <w:sz w:val="36"/>
                <w:szCs w:val="36"/>
              </w:rPr>
              <w:fldChar w:fldCharType="begin"/>
            </w:r>
            <w:r w:rsidRPr="00595ABC">
              <w:rPr>
                <w:noProof/>
                <w:webHidden/>
                <w:color w:val="1F4E79" w:themeColor="accent5" w:themeShade="80"/>
                <w:sz w:val="36"/>
                <w:szCs w:val="36"/>
              </w:rPr>
              <w:instrText xml:space="preserve"> PAGEREF _Toc177571607 \h </w:instrText>
            </w:r>
            <w:r w:rsidRPr="00595ABC">
              <w:rPr>
                <w:noProof/>
                <w:webHidden/>
                <w:color w:val="1F4E79" w:themeColor="accent5" w:themeShade="80"/>
                <w:sz w:val="36"/>
                <w:szCs w:val="36"/>
              </w:rPr>
            </w:r>
            <w:r w:rsidRPr="00595ABC">
              <w:rPr>
                <w:noProof/>
                <w:webHidden/>
                <w:color w:val="1F4E79" w:themeColor="accent5" w:themeShade="80"/>
                <w:sz w:val="36"/>
                <w:szCs w:val="36"/>
              </w:rPr>
              <w:fldChar w:fldCharType="separate"/>
            </w:r>
            <w:r w:rsidRPr="00595ABC">
              <w:rPr>
                <w:noProof/>
                <w:webHidden/>
                <w:color w:val="1F4E79" w:themeColor="accent5" w:themeShade="80"/>
                <w:sz w:val="36"/>
                <w:szCs w:val="36"/>
              </w:rPr>
              <w:t>7</w:t>
            </w:r>
            <w:r w:rsidRPr="00595ABC">
              <w:rPr>
                <w:noProof/>
                <w:webHidden/>
                <w:color w:val="1F4E79" w:themeColor="accent5" w:themeShade="80"/>
                <w:sz w:val="36"/>
                <w:szCs w:val="36"/>
              </w:rPr>
              <w:fldChar w:fldCharType="end"/>
            </w:r>
          </w:hyperlink>
        </w:p>
        <w:p w14:paraId="03B573C3" w14:textId="007BD108" w:rsidR="00595ABC" w:rsidRPr="00595ABC" w:rsidRDefault="00595ABC">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hyperlink w:anchor="_Toc177571608" w:history="1">
            <w:r w:rsidRPr="00595ABC">
              <w:rPr>
                <w:rStyle w:val="Hyperlink"/>
                <w:rFonts w:ascii="Bookman Old Style" w:hAnsi="Bookman Old Style"/>
                <w:noProof/>
                <w:color w:val="1F4E79" w:themeColor="accent5" w:themeShade="80"/>
                <w:sz w:val="36"/>
                <w:szCs w:val="36"/>
              </w:rPr>
              <w:t>I.</w:t>
            </w:r>
            <w:r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Pr="00595ABC">
              <w:rPr>
                <w:rStyle w:val="Hyperlink"/>
                <w:rFonts w:ascii="Bookman Old Style" w:hAnsi="Bookman Old Style"/>
                <w:noProof/>
                <w:color w:val="1F4E79" w:themeColor="accent5" w:themeShade="80"/>
                <w:sz w:val="36"/>
                <w:szCs w:val="36"/>
              </w:rPr>
              <w:t>Review Mechanism</w:t>
            </w:r>
            <w:r w:rsidRPr="00595ABC">
              <w:rPr>
                <w:noProof/>
                <w:webHidden/>
                <w:color w:val="1F4E79" w:themeColor="accent5" w:themeShade="80"/>
                <w:sz w:val="36"/>
                <w:szCs w:val="36"/>
              </w:rPr>
              <w:tab/>
            </w:r>
            <w:r w:rsidRPr="00595ABC">
              <w:rPr>
                <w:noProof/>
                <w:webHidden/>
                <w:color w:val="1F4E79" w:themeColor="accent5" w:themeShade="80"/>
                <w:sz w:val="36"/>
                <w:szCs w:val="36"/>
              </w:rPr>
              <w:fldChar w:fldCharType="begin"/>
            </w:r>
            <w:r w:rsidRPr="00595ABC">
              <w:rPr>
                <w:noProof/>
                <w:webHidden/>
                <w:color w:val="1F4E79" w:themeColor="accent5" w:themeShade="80"/>
                <w:sz w:val="36"/>
                <w:szCs w:val="36"/>
              </w:rPr>
              <w:instrText xml:space="preserve"> PAGEREF _Toc177571608 \h </w:instrText>
            </w:r>
            <w:r w:rsidRPr="00595ABC">
              <w:rPr>
                <w:noProof/>
                <w:webHidden/>
                <w:color w:val="1F4E79" w:themeColor="accent5" w:themeShade="80"/>
                <w:sz w:val="36"/>
                <w:szCs w:val="36"/>
              </w:rPr>
            </w:r>
            <w:r w:rsidRPr="00595ABC">
              <w:rPr>
                <w:noProof/>
                <w:webHidden/>
                <w:color w:val="1F4E79" w:themeColor="accent5" w:themeShade="80"/>
                <w:sz w:val="36"/>
                <w:szCs w:val="36"/>
              </w:rPr>
              <w:fldChar w:fldCharType="separate"/>
            </w:r>
            <w:r w:rsidRPr="00595ABC">
              <w:rPr>
                <w:noProof/>
                <w:webHidden/>
                <w:color w:val="1F4E79" w:themeColor="accent5" w:themeShade="80"/>
                <w:sz w:val="36"/>
                <w:szCs w:val="36"/>
              </w:rPr>
              <w:t>7</w:t>
            </w:r>
            <w:r w:rsidRPr="00595ABC">
              <w:rPr>
                <w:noProof/>
                <w:webHidden/>
                <w:color w:val="1F4E79" w:themeColor="accent5" w:themeShade="80"/>
                <w:sz w:val="36"/>
                <w:szCs w:val="36"/>
              </w:rPr>
              <w:fldChar w:fldCharType="end"/>
            </w:r>
          </w:hyperlink>
        </w:p>
        <w:p w14:paraId="6326B15E" w14:textId="4DAEA5A0" w:rsidR="00595ABC" w:rsidRPr="00595ABC" w:rsidRDefault="00595ABC">
          <w:pPr>
            <w:pStyle w:val="TOC1"/>
            <w:rPr>
              <w:rFonts w:asciiTheme="minorHAnsi" w:eastAsiaTheme="minorEastAsia" w:hAnsiTheme="minorHAnsi" w:cstheme="minorBidi"/>
              <w:noProof/>
              <w:color w:val="1F4E79" w:themeColor="accent5" w:themeShade="80"/>
              <w:kern w:val="2"/>
              <w:sz w:val="32"/>
              <w:szCs w:val="32"/>
              <w:lang w:bidi="gu-IN"/>
              <w14:ligatures w14:val="standardContextual"/>
            </w:rPr>
          </w:pPr>
          <w:hyperlink w:anchor="_Toc177571609" w:history="1">
            <w:r w:rsidRPr="00595ABC">
              <w:rPr>
                <w:rStyle w:val="Hyperlink"/>
                <w:rFonts w:ascii="Bookman Old Style" w:hAnsi="Bookman Old Style"/>
                <w:noProof/>
                <w:color w:val="1F4E79" w:themeColor="accent5" w:themeShade="80"/>
                <w:sz w:val="36"/>
                <w:szCs w:val="36"/>
              </w:rPr>
              <w:t>J.</w:t>
            </w:r>
            <w:r w:rsidRPr="00595ABC">
              <w:rPr>
                <w:rFonts w:asciiTheme="minorHAnsi" w:eastAsiaTheme="minorEastAsia" w:hAnsiTheme="minorHAnsi" w:cstheme="minorBidi"/>
                <w:noProof/>
                <w:color w:val="1F4E79" w:themeColor="accent5" w:themeShade="80"/>
                <w:kern w:val="2"/>
                <w:sz w:val="32"/>
                <w:szCs w:val="32"/>
                <w:lang w:bidi="gu-IN"/>
                <w14:ligatures w14:val="standardContextual"/>
              </w:rPr>
              <w:tab/>
            </w:r>
            <w:r w:rsidRPr="00595ABC">
              <w:rPr>
                <w:rStyle w:val="Hyperlink"/>
                <w:rFonts w:ascii="Bookman Old Style" w:hAnsi="Bookman Old Style"/>
                <w:noProof/>
                <w:color w:val="1F4E79" w:themeColor="accent5" w:themeShade="80"/>
                <w:sz w:val="36"/>
                <w:szCs w:val="36"/>
              </w:rPr>
              <w:t>Dawar Group Living Wage Policy Employee Acknowledgement Form</w:t>
            </w:r>
            <w:r w:rsidRPr="00595ABC">
              <w:rPr>
                <w:noProof/>
                <w:webHidden/>
                <w:color w:val="1F4E79" w:themeColor="accent5" w:themeShade="80"/>
                <w:sz w:val="36"/>
                <w:szCs w:val="36"/>
              </w:rPr>
              <w:tab/>
            </w:r>
            <w:r w:rsidRPr="00595ABC">
              <w:rPr>
                <w:noProof/>
                <w:webHidden/>
                <w:color w:val="1F4E79" w:themeColor="accent5" w:themeShade="80"/>
                <w:sz w:val="36"/>
                <w:szCs w:val="36"/>
              </w:rPr>
              <w:fldChar w:fldCharType="begin"/>
            </w:r>
            <w:r w:rsidRPr="00595ABC">
              <w:rPr>
                <w:noProof/>
                <w:webHidden/>
                <w:color w:val="1F4E79" w:themeColor="accent5" w:themeShade="80"/>
                <w:sz w:val="36"/>
                <w:szCs w:val="36"/>
              </w:rPr>
              <w:instrText xml:space="preserve"> PAGEREF _Toc177571609 \h </w:instrText>
            </w:r>
            <w:r w:rsidRPr="00595ABC">
              <w:rPr>
                <w:noProof/>
                <w:webHidden/>
                <w:color w:val="1F4E79" w:themeColor="accent5" w:themeShade="80"/>
                <w:sz w:val="36"/>
                <w:szCs w:val="36"/>
              </w:rPr>
            </w:r>
            <w:r w:rsidRPr="00595ABC">
              <w:rPr>
                <w:noProof/>
                <w:webHidden/>
                <w:color w:val="1F4E79" w:themeColor="accent5" w:themeShade="80"/>
                <w:sz w:val="36"/>
                <w:szCs w:val="36"/>
              </w:rPr>
              <w:fldChar w:fldCharType="separate"/>
            </w:r>
            <w:r w:rsidRPr="00595ABC">
              <w:rPr>
                <w:noProof/>
                <w:webHidden/>
                <w:color w:val="1F4E79" w:themeColor="accent5" w:themeShade="80"/>
                <w:sz w:val="36"/>
                <w:szCs w:val="36"/>
              </w:rPr>
              <w:t>8</w:t>
            </w:r>
            <w:r w:rsidRPr="00595ABC">
              <w:rPr>
                <w:noProof/>
                <w:webHidden/>
                <w:color w:val="1F4E79" w:themeColor="accent5" w:themeShade="80"/>
                <w:sz w:val="36"/>
                <w:szCs w:val="36"/>
              </w:rPr>
              <w:fldChar w:fldCharType="end"/>
            </w:r>
          </w:hyperlink>
        </w:p>
        <w:p w14:paraId="71A227F6" w14:textId="5E6F3F75" w:rsidR="00C57C38" w:rsidRPr="00DB66BF" w:rsidRDefault="00C57C38" w:rsidP="00B02629">
          <w:pPr>
            <w:tabs>
              <w:tab w:val="left" w:pos="284"/>
            </w:tabs>
            <w:spacing w:line="360" w:lineRule="auto"/>
            <w:ind w:left="426" w:hanging="426"/>
            <w:jc w:val="both"/>
            <w:rPr>
              <w:rFonts w:ascii="Bookman Old Style" w:hAnsi="Bookman Old Style"/>
            </w:rPr>
          </w:pPr>
          <w:r w:rsidRPr="00B02629">
            <w:rPr>
              <w:rFonts w:ascii="Bookman Old Style" w:hAnsi="Bookman Old Style"/>
              <w:b/>
              <w:bCs/>
              <w:noProof/>
              <w:sz w:val="36"/>
              <w:szCs w:val="36"/>
            </w:rPr>
            <w:fldChar w:fldCharType="end"/>
          </w:r>
        </w:p>
      </w:sdtContent>
    </w:sdt>
    <w:p w14:paraId="0A3BB3E7" w14:textId="01A6F048" w:rsidR="00B649A1" w:rsidRPr="0019617B" w:rsidRDefault="00C57C38" w:rsidP="0019617B">
      <w:pPr>
        <w:pStyle w:val="Heading1"/>
        <w:numPr>
          <w:ilvl w:val="0"/>
          <w:numId w:val="9"/>
        </w:numPr>
        <w:spacing w:line="276" w:lineRule="auto"/>
        <w:ind w:left="0" w:hanging="502"/>
        <w:jc w:val="both"/>
        <w:rPr>
          <w:rFonts w:ascii="Bookman Old Style" w:hAnsi="Bookman Old Style"/>
          <w:color w:val="1F4E79" w:themeColor="accent5" w:themeShade="80"/>
        </w:rPr>
      </w:pPr>
      <w:r w:rsidRPr="00DB66BF">
        <w:rPr>
          <w:rFonts w:ascii="Bookman Old Style" w:hAnsi="Bookman Old Style"/>
        </w:rPr>
        <w:br w:type="column"/>
      </w:r>
      <w:bookmarkStart w:id="2" w:name="_Toc177571600"/>
      <w:r w:rsidR="00B649A1" w:rsidRPr="0019617B">
        <w:rPr>
          <w:rFonts w:ascii="Bookman Old Style" w:hAnsi="Bookman Old Style"/>
          <w:color w:val="1F4E79" w:themeColor="accent5" w:themeShade="80"/>
        </w:rPr>
        <w:lastRenderedPageBreak/>
        <w:t>Why It Matters</w:t>
      </w:r>
      <w:bookmarkEnd w:id="0"/>
      <w:bookmarkEnd w:id="1"/>
      <w:bookmarkEnd w:id="2"/>
    </w:p>
    <w:p w14:paraId="28CF1E15" w14:textId="13BF3775" w:rsidR="00B649A1" w:rsidRPr="00DB66BF" w:rsidRDefault="00A32EE6" w:rsidP="000E5AED">
      <w:pPr>
        <w:spacing w:line="276" w:lineRule="auto"/>
        <w:jc w:val="both"/>
        <w:rPr>
          <w:rFonts w:ascii="Bookman Old Style" w:hAnsi="Bookman Old Style"/>
        </w:rPr>
      </w:pPr>
      <w:r w:rsidRPr="00DB66BF">
        <w:rPr>
          <w:rFonts w:ascii="Bookman Old Style" w:hAnsi="Bookman Old Style"/>
        </w:rPr>
        <w:t>Dawar Group is committed to ensuring fair compensation for all employees, promoting economic stability, and extending our commitment to living wages across our entire supply chain. This commitment is not only an important social responsibility but also creates value for our business, customers, stakeholders, and employees by fostering a motivated and productive workforce. As part of our sustainability-driven mission, we believe that fair wages contribute to a more equitable society and help combat global inequalities, aligning with our vision to create a greener and more socially responsible future</w:t>
      </w:r>
      <w:r w:rsidR="00B649A1" w:rsidRPr="00DB66BF">
        <w:rPr>
          <w:rFonts w:ascii="Bookman Old Style" w:hAnsi="Bookman Old Style"/>
        </w:rPr>
        <w:t>.</w:t>
      </w:r>
    </w:p>
    <w:p w14:paraId="2CC1DA28" w14:textId="3898583F" w:rsidR="00B649A1" w:rsidRPr="0019617B" w:rsidRDefault="00B649A1" w:rsidP="0019617B">
      <w:pPr>
        <w:pStyle w:val="Heading1"/>
        <w:numPr>
          <w:ilvl w:val="0"/>
          <w:numId w:val="9"/>
        </w:numPr>
        <w:spacing w:line="276" w:lineRule="auto"/>
        <w:ind w:left="0" w:hanging="502"/>
        <w:jc w:val="both"/>
        <w:rPr>
          <w:rFonts w:ascii="Bookman Old Style" w:hAnsi="Bookman Old Style"/>
          <w:color w:val="1F4E79" w:themeColor="accent5" w:themeShade="80"/>
        </w:rPr>
      </w:pPr>
      <w:bookmarkStart w:id="3" w:name="_Toc172379203"/>
      <w:bookmarkStart w:id="4" w:name="_Toc172379490"/>
      <w:bookmarkStart w:id="5" w:name="_Toc172379518"/>
      <w:bookmarkStart w:id="6" w:name="_Toc177571601"/>
      <w:r w:rsidRPr="0019617B">
        <w:rPr>
          <w:rFonts w:ascii="Bookman Old Style" w:hAnsi="Bookman Old Style"/>
          <w:color w:val="1F4E79" w:themeColor="accent5" w:themeShade="80"/>
        </w:rPr>
        <w:t xml:space="preserve">The </w:t>
      </w:r>
      <w:r w:rsidR="00A32EE6" w:rsidRPr="0019617B">
        <w:rPr>
          <w:rFonts w:ascii="Bookman Old Style" w:hAnsi="Bookman Old Style"/>
          <w:color w:val="1F4E79" w:themeColor="accent5" w:themeShade="80"/>
        </w:rPr>
        <w:t>Dawar Group</w:t>
      </w:r>
      <w:r w:rsidRPr="0019617B">
        <w:rPr>
          <w:rFonts w:ascii="Bookman Old Style" w:hAnsi="Bookman Old Style"/>
          <w:color w:val="1F4E79" w:themeColor="accent5" w:themeShade="80"/>
        </w:rPr>
        <w:t xml:space="preserve"> Way</w:t>
      </w:r>
      <w:bookmarkEnd w:id="3"/>
      <w:bookmarkEnd w:id="4"/>
      <w:bookmarkEnd w:id="5"/>
      <w:bookmarkEnd w:id="6"/>
    </w:p>
    <w:p w14:paraId="195A5E47" w14:textId="77777777" w:rsidR="00A32EE6" w:rsidRPr="00DB66BF" w:rsidRDefault="00A32EE6" w:rsidP="00A32EE6">
      <w:pPr>
        <w:spacing w:line="276" w:lineRule="auto"/>
        <w:jc w:val="both"/>
        <w:rPr>
          <w:rFonts w:ascii="Bookman Old Style" w:hAnsi="Bookman Old Style"/>
        </w:rPr>
      </w:pPr>
      <w:r w:rsidRPr="00DB66BF">
        <w:rPr>
          <w:rFonts w:ascii="Bookman Old Style" w:hAnsi="Bookman Old Style"/>
        </w:rPr>
        <w:t>It is the policy of Dawar Group to compensate our employees with a living wage that allows them to meet their basic needs and those of their families. This includes fair remuneration, benefits, and working conditions that promote dignity and economic security. We extend this commitment across our value chain, encouraging our suppliers and partners to adopt similar practices in line with our vision for sustainability and social responsibility.</w:t>
      </w:r>
    </w:p>
    <w:p w14:paraId="3ADF8EF4" w14:textId="77777777" w:rsidR="00A32EE6" w:rsidRPr="00DB66BF" w:rsidRDefault="00A32EE6" w:rsidP="00A32EE6">
      <w:pPr>
        <w:spacing w:line="276" w:lineRule="auto"/>
        <w:jc w:val="both"/>
        <w:rPr>
          <w:rFonts w:ascii="Bookman Old Style" w:hAnsi="Bookman Old Style"/>
        </w:rPr>
      </w:pPr>
    </w:p>
    <w:p w14:paraId="7014E4F2" w14:textId="2D7BF338" w:rsidR="00B649A1" w:rsidRPr="00DB66BF" w:rsidRDefault="00A32EE6" w:rsidP="00A32EE6">
      <w:pPr>
        <w:spacing w:line="276" w:lineRule="auto"/>
        <w:jc w:val="both"/>
        <w:rPr>
          <w:rFonts w:ascii="Bookman Old Style" w:hAnsi="Bookman Old Style"/>
        </w:rPr>
      </w:pPr>
      <w:r w:rsidRPr="00DB66BF">
        <w:rPr>
          <w:rFonts w:ascii="Bookman Old Style" w:hAnsi="Bookman Old Style"/>
        </w:rPr>
        <w:t xml:space="preserve">We set annual goals, develop necessary capabilities, and commit appropriate resources to achieve this policy through fair </w:t>
      </w:r>
      <w:proofErr w:type="spellStart"/>
      <w:r w:rsidRPr="00DB66BF">
        <w:rPr>
          <w:rFonts w:ascii="Bookman Old Style" w:hAnsi="Bookman Old Style"/>
        </w:rPr>
        <w:t>labor</w:t>
      </w:r>
      <w:proofErr w:type="spellEnd"/>
      <w:r w:rsidRPr="00DB66BF">
        <w:rPr>
          <w:rFonts w:ascii="Bookman Old Style" w:hAnsi="Bookman Old Style"/>
        </w:rPr>
        <w:t xml:space="preserve"> practices, operational efficiency, and aligning Dawar Group's supply chain with this policy</w:t>
      </w:r>
      <w:r w:rsidR="00B649A1" w:rsidRPr="00DB66BF">
        <w:rPr>
          <w:rFonts w:ascii="Bookman Old Style" w:hAnsi="Bookman Old Style"/>
        </w:rPr>
        <w:t>.</w:t>
      </w:r>
    </w:p>
    <w:p w14:paraId="5C87B186" w14:textId="7FBB93DB" w:rsidR="002816B8" w:rsidRPr="0019617B" w:rsidRDefault="002816B8" w:rsidP="0019617B">
      <w:pPr>
        <w:pStyle w:val="Heading1"/>
        <w:numPr>
          <w:ilvl w:val="0"/>
          <w:numId w:val="9"/>
        </w:numPr>
        <w:spacing w:line="276" w:lineRule="auto"/>
        <w:ind w:left="0" w:hanging="502"/>
        <w:jc w:val="both"/>
        <w:rPr>
          <w:rFonts w:ascii="Bookman Old Style" w:hAnsi="Bookman Old Style"/>
          <w:color w:val="1F4E79" w:themeColor="accent5" w:themeShade="80"/>
        </w:rPr>
      </w:pPr>
      <w:bookmarkStart w:id="7" w:name="_Toc172379204"/>
      <w:bookmarkStart w:id="8" w:name="_Toc172379491"/>
      <w:bookmarkStart w:id="9" w:name="_Toc172379519"/>
      <w:bookmarkStart w:id="10" w:name="_Toc177571602"/>
      <w:r w:rsidRPr="0019617B">
        <w:rPr>
          <w:rFonts w:ascii="Bookman Old Style" w:hAnsi="Bookman Old Style"/>
          <w:color w:val="1F4E79" w:themeColor="accent5" w:themeShade="80"/>
        </w:rPr>
        <w:t>Scope</w:t>
      </w:r>
      <w:bookmarkEnd w:id="7"/>
      <w:bookmarkEnd w:id="8"/>
      <w:bookmarkEnd w:id="9"/>
      <w:bookmarkEnd w:id="10"/>
    </w:p>
    <w:p w14:paraId="5942AA48" w14:textId="579D0B3E" w:rsidR="002816B8" w:rsidRDefault="002816B8" w:rsidP="000E5AED">
      <w:pPr>
        <w:spacing w:line="276" w:lineRule="auto"/>
        <w:jc w:val="both"/>
        <w:rPr>
          <w:rFonts w:ascii="Bookman Old Style" w:hAnsi="Bookman Old Style"/>
        </w:rPr>
      </w:pPr>
      <w:r w:rsidRPr="00DB66BF">
        <w:rPr>
          <w:rFonts w:ascii="Bookman Old Style" w:hAnsi="Bookman Old Style"/>
        </w:rPr>
        <w:t>This policy applies to all employees, stakeholders, contractors, partners, customers, contractual workers, and anyone acting on behalf of following sites:</w:t>
      </w:r>
    </w:p>
    <w:p w14:paraId="1B60D444" w14:textId="77777777" w:rsidR="00B04021" w:rsidRPr="00DB66BF" w:rsidRDefault="00B04021" w:rsidP="000E5AED">
      <w:pPr>
        <w:spacing w:line="276" w:lineRule="auto"/>
        <w:jc w:val="both"/>
        <w:rPr>
          <w:rFonts w:ascii="Bookman Old Style" w:hAnsi="Bookman Old Style"/>
        </w:rPr>
      </w:pPr>
    </w:p>
    <w:tbl>
      <w:tblPr>
        <w:tblStyle w:val="GridTable3-Accen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069"/>
        <w:gridCol w:w="6927"/>
      </w:tblGrid>
      <w:tr w:rsidR="00B04021" w:rsidRPr="00D2672F" w14:paraId="72E4B8DF" w14:textId="77777777" w:rsidTr="004A25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9" w:type="dxa"/>
            <w:vMerge w:val="restart"/>
            <w:tcBorders>
              <w:top w:val="none" w:sz="0" w:space="0" w:color="auto"/>
              <w:left w:val="none" w:sz="0" w:space="0" w:color="auto"/>
              <w:bottom w:val="none" w:sz="0" w:space="0" w:color="auto"/>
              <w:right w:val="none" w:sz="0" w:space="0" w:color="auto"/>
            </w:tcBorders>
          </w:tcPr>
          <w:p w14:paraId="315EC276" w14:textId="77777777" w:rsidR="00B04021" w:rsidRPr="00D2672F" w:rsidRDefault="00B04021" w:rsidP="005D06A2">
            <w:pPr>
              <w:tabs>
                <w:tab w:val="center" w:pos="950"/>
              </w:tabs>
              <w:spacing w:line="276" w:lineRule="auto"/>
              <w:jc w:val="both"/>
              <w:rPr>
                <w:rFonts w:ascii="Bookman Old Style" w:hAnsi="Bookman Old Style"/>
                <w:b w:val="0"/>
                <w:bCs w:val="0"/>
              </w:rPr>
            </w:pPr>
            <w:bookmarkStart w:id="11" w:name="_Hlk176616471"/>
            <w:r w:rsidRPr="00D2672F">
              <w:rPr>
                <w:rFonts w:ascii="Bookman Old Style" w:hAnsi="Bookman Old Style"/>
                <w:noProof/>
              </w:rPr>
              <w:drawing>
                <wp:anchor distT="0" distB="0" distL="114300" distR="114300" simplePos="0" relativeHeight="251662336" behindDoc="0" locked="0" layoutInCell="1" allowOverlap="1" wp14:anchorId="36E88215" wp14:editId="10D31DF9">
                  <wp:simplePos x="0" y="0"/>
                  <wp:positionH relativeFrom="column">
                    <wp:posOffset>120015</wp:posOffset>
                  </wp:positionH>
                  <wp:positionV relativeFrom="paragraph">
                    <wp:posOffset>97790</wp:posOffset>
                  </wp:positionV>
                  <wp:extent cx="930910" cy="670560"/>
                  <wp:effectExtent l="0" t="0" r="2540" b="0"/>
                  <wp:wrapNone/>
                  <wp:docPr id="1650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5025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0910" cy="670560"/>
                          </a:xfrm>
                          <a:prstGeom prst="rect">
                            <a:avLst/>
                          </a:prstGeom>
                        </pic:spPr>
                      </pic:pic>
                    </a:graphicData>
                  </a:graphic>
                  <wp14:sizeRelH relativeFrom="page">
                    <wp14:pctWidth>0</wp14:pctWidth>
                  </wp14:sizeRelH>
                  <wp14:sizeRelV relativeFrom="page">
                    <wp14:pctHeight>0</wp14:pctHeight>
                  </wp14:sizeRelV>
                </wp:anchor>
              </w:drawing>
            </w:r>
          </w:p>
        </w:tc>
        <w:tc>
          <w:tcPr>
            <w:tcW w:w="6927" w:type="dxa"/>
            <w:tcBorders>
              <w:top w:val="none" w:sz="0" w:space="0" w:color="auto"/>
              <w:left w:val="none" w:sz="0" w:space="0" w:color="auto"/>
              <w:right w:val="none" w:sz="0" w:space="0" w:color="auto"/>
            </w:tcBorders>
          </w:tcPr>
          <w:p w14:paraId="1B56FAEB" w14:textId="77777777" w:rsidR="00B04021" w:rsidRPr="00D2672F" w:rsidRDefault="00B04021" w:rsidP="005D06A2">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sidRPr="00D2672F">
              <w:rPr>
                <w:rFonts w:ascii="Bookman Old Style" w:hAnsi="Bookman Old Style"/>
              </w:rPr>
              <w:t>Dawar Group</w:t>
            </w:r>
          </w:p>
        </w:tc>
      </w:tr>
      <w:tr w:rsidR="00B04021" w:rsidRPr="00D2672F" w14:paraId="6C3FB8F6" w14:textId="77777777" w:rsidTr="004A2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4B95495C" w14:textId="77777777" w:rsidR="00B04021" w:rsidRPr="00D2672F" w:rsidRDefault="00B04021" w:rsidP="005D06A2">
            <w:pPr>
              <w:pStyle w:val="ListParagraph"/>
              <w:spacing w:line="276" w:lineRule="auto"/>
              <w:ind w:left="0"/>
              <w:jc w:val="both"/>
              <w:rPr>
                <w:rFonts w:ascii="Bookman Old Style" w:hAnsi="Bookman Old Style"/>
              </w:rPr>
            </w:pPr>
          </w:p>
        </w:tc>
        <w:tc>
          <w:tcPr>
            <w:tcW w:w="6927" w:type="dxa"/>
          </w:tcPr>
          <w:p w14:paraId="392C1C20" w14:textId="77777777" w:rsidR="00B04021" w:rsidRPr="00D2672F" w:rsidRDefault="00B04021" w:rsidP="005D06A2">
            <w:pPr>
              <w:pStyle w:val="ListParagraph"/>
              <w:spacing w:line="276" w:lineRule="auto"/>
              <w:ind w:left="24"/>
              <w:jc w:val="both"/>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D2672F">
              <w:rPr>
                <w:rFonts w:ascii="Bookman Old Style" w:hAnsi="Bookman Old Style"/>
              </w:rPr>
              <w:t xml:space="preserve">Address: Near Bapu Asaram </w:t>
            </w:r>
            <w:proofErr w:type="spellStart"/>
            <w:r w:rsidRPr="00D2672F">
              <w:rPr>
                <w:rFonts w:ascii="Bookman Old Style" w:hAnsi="Bookman Old Style"/>
              </w:rPr>
              <w:t>Asaram</w:t>
            </w:r>
            <w:proofErr w:type="spellEnd"/>
            <w:r w:rsidRPr="00D2672F">
              <w:rPr>
                <w:rFonts w:ascii="Bookman Old Style" w:hAnsi="Bookman Old Style"/>
              </w:rPr>
              <w:t xml:space="preserve">, </w:t>
            </w:r>
            <w:r w:rsidRPr="00D2672F">
              <w:rPr>
                <w:rFonts w:ascii="Bookman Old Style" w:hAnsi="Bookman Old Style" w:cstheme="minorBidi"/>
                <w:kern w:val="2"/>
                <w14:ligatures w14:val="standardContextual"/>
              </w:rPr>
              <w:t>12.5 Km, Agra-Delhi Road,</w:t>
            </w:r>
            <w:r w:rsidRPr="00D2672F">
              <w:rPr>
                <w:rFonts w:ascii="Bookman Old Style" w:hAnsi="Bookman Old Style"/>
              </w:rPr>
              <w:t xml:space="preserve"> </w:t>
            </w:r>
            <w:proofErr w:type="spellStart"/>
            <w:r w:rsidRPr="00D2672F">
              <w:rPr>
                <w:rFonts w:ascii="Bookman Old Style" w:hAnsi="Bookman Old Style"/>
              </w:rPr>
              <w:t>Sikandra</w:t>
            </w:r>
            <w:proofErr w:type="spellEnd"/>
            <w:r w:rsidRPr="00D2672F">
              <w:rPr>
                <w:rFonts w:ascii="Bookman Old Style" w:hAnsi="Bookman Old Style"/>
              </w:rPr>
              <w:t>, Agra-282007 (India)</w:t>
            </w:r>
          </w:p>
        </w:tc>
      </w:tr>
      <w:tr w:rsidR="00B04021" w:rsidRPr="00D2672F" w14:paraId="51AEB87D" w14:textId="77777777" w:rsidTr="004A2558">
        <w:tc>
          <w:tcPr>
            <w:cnfStyle w:val="001000000000" w:firstRow="0" w:lastRow="0" w:firstColumn="1" w:lastColumn="0" w:oddVBand="0" w:evenVBand="0" w:oddHBand="0" w:evenHBand="0" w:firstRowFirstColumn="0" w:firstRowLastColumn="0" w:lastRowFirstColumn="0" w:lastRowLastColumn="0"/>
            <w:tcW w:w="2069" w:type="dxa"/>
            <w:vMerge/>
            <w:tcBorders>
              <w:top w:val="none" w:sz="0" w:space="0" w:color="auto"/>
              <w:left w:val="none" w:sz="0" w:space="0" w:color="auto"/>
              <w:bottom w:val="none" w:sz="0" w:space="0" w:color="auto"/>
            </w:tcBorders>
          </w:tcPr>
          <w:p w14:paraId="63A79E31" w14:textId="77777777" w:rsidR="00B04021" w:rsidRPr="00D2672F" w:rsidRDefault="00B04021" w:rsidP="005D06A2">
            <w:pPr>
              <w:pStyle w:val="ListParagraph"/>
              <w:spacing w:line="276" w:lineRule="auto"/>
              <w:ind w:left="-3"/>
              <w:jc w:val="both"/>
              <w:rPr>
                <w:rFonts w:ascii="Bookman Old Style" w:hAnsi="Bookman Old Style"/>
              </w:rPr>
            </w:pPr>
          </w:p>
        </w:tc>
        <w:tc>
          <w:tcPr>
            <w:tcW w:w="6927" w:type="dxa"/>
          </w:tcPr>
          <w:p w14:paraId="306C9C23" w14:textId="77777777" w:rsidR="00B04021" w:rsidRPr="00D2672F" w:rsidRDefault="00B04021" w:rsidP="005D06A2">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2672F">
              <w:rPr>
                <w:rStyle w:val="Hyperlink"/>
                <w:rFonts w:ascii="Bookman Old Style" w:hAnsi="Bookman Old Style"/>
              </w:rPr>
              <w:t>https://www.dawargroup.com/about-us/</w:t>
            </w:r>
          </w:p>
        </w:tc>
      </w:tr>
      <w:bookmarkEnd w:id="11"/>
    </w:tbl>
    <w:p w14:paraId="7996E2E5" w14:textId="77777777" w:rsidR="00E554ED" w:rsidRPr="00DB66BF" w:rsidRDefault="00E554ED" w:rsidP="000E5AED">
      <w:pPr>
        <w:spacing w:line="276" w:lineRule="auto"/>
        <w:jc w:val="both"/>
        <w:rPr>
          <w:rFonts w:ascii="Bookman Old Style" w:hAnsi="Bookman Old Style"/>
        </w:rPr>
      </w:pPr>
    </w:p>
    <w:p w14:paraId="030BCE02" w14:textId="77777777" w:rsidR="00B04021" w:rsidRDefault="00B04021">
      <w:pPr>
        <w:rPr>
          <w:rFonts w:ascii="Bookman Old Style" w:eastAsia="Times New Roman" w:hAnsi="Bookman Old Style"/>
          <w:b/>
          <w:bCs/>
          <w:color w:val="FF9933"/>
          <w:sz w:val="28"/>
          <w:szCs w:val="28"/>
        </w:rPr>
      </w:pPr>
      <w:bookmarkStart w:id="12" w:name="_Toc172379205"/>
      <w:bookmarkStart w:id="13" w:name="_Toc172379492"/>
      <w:bookmarkStart w:id="14" w:name="_Toc172379520"/>
      <w:r>
        <w:rPr>
          <w:rFonts w:ascii="Bookman Old Style" w:hAnsi="Bookman Old Style"/>
          <w:color w:val="FF9933"/>
        </w:rPr>
        <w:br w:type="page"/>
      </w:r>
    </w:p>
    <w:p w14:paraId="6CA00E3A" w14:textId="258539EC" w:rsidR="00B649A1" w:rsidRPr="0019617B" w:rsidRDefault="00B649A1" w:rsidP="0019617B">
      <w:pPr>
        <w:pStyle w:val="Heading1"/>
        <w:numPr>
          <w:ilvl w:val="0"/>
          <w:numId w:val="9"/>
        </w:numPr>
        <w:spacing w:line="276" w:lineRule="auto"/>
        <w:ind w:left="0" w:hanging="502"/>
        <w:jc w:val="both"/>
        <w:rPr>
          <w:rFonts w:ascii="Bookman Old Style" w:hAnsi="Bookman Old Style"/>
          <w:color w:val="1F4E79" w:themeColor="accent5" w:themeShade="80"/>
        </w:rPr>
      </w:pPr>
      <w:bookmarkStart w:id="15" w:name="_Toc177571603"/>
      <w:r w:rsidRPr="0019617B">
        <w:rPr>
          <w:rFonts w:ascii="Bookman Old Style" w:hAnsi="Bookman Old Style"/>
          <w:color w:val="1F4E79" w:themeColor="accent5" w:themeShade="80"/>
        </w:rPr>
        <w:lastRenderedPageBreak/>
        <w:t>What's Expected</w:t>
      </w:r>
      <w:bookmarkEnd w:id="12"/>
      <w:bookmarkEnd w:id="13"/>
      <w:bookmarkEnd w:id="14"/>
      <w:bookmarkEnd w:id="15"/>
    </w:p>
    <w:p w14:paraId="534EA541" w14:textId="658DEDAD" w:rsidR="00B649A1" w:rsidRPr="00DB66BF" w:rsidRDefault="003D3CBA" w:rsidP="000E5AED">
      <w:pPr>
        <w:pStyle w:val="ListParagraph"/>
        <w:numPr>
          <w:ilvl w:val="0"/>
          <w:numId w:val="11"/>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Living Wage Compliance</w:t>
      </w:r>
    </w:p>
    <w:p w14:paraId="4861E00B" w14:textId="5E07D483" w:rsidR="002816B8" w:rsidRPr="00DB66BF" w:rsidRDefault="00A32EE6" w:rsidP="00121C18">
      <w:pPr>
        <w:spacing w:after="240" w:line="276" w:lineRule="auto"/>
        <w:jc w:val="both"/>
        <w:rPr>
          <w:rFonts w:ascii="Bookman Old Style" w:hAnsi="Bookman Old Style"/>
        </w:rPr>
      </w:pPr>
      <w:r w:rsidRPr="00DB66BF">
        <w:rPr>
          <w:rFonts w:ascii="Bookman Old Style" w:hAnsi="Bookman Old Style"/>
        </w:rPr>
        <w:t xml:space="preserve">Dawar Group complies with all applicable </w:t>
      </w:r>
      <w:proofErr w:type="spellStart"/>
      <w:r w:rsidRPr="00DB66BF">
        <w:rPr>
          <w:rFonts w:ascii="Bookman Old Style" w:hAnsi="Bookman Old Style"/>
        </w:rPr>
        <w:t>labor</w:t>
      </w:r>
      <w:proofErr w:type="spellEnd"/>
      <w:r w:rsidRPr="00DB66BF">
        <w:rPr>
          <w:rFonts w:ascii="Bookman Old Style" w:hAnsi="Bookman Old Style"/>
        </w:rPr>
        <w:t xml:space="preserve"> laws and regulations, while also striving to provide wages that exceed minimum requirements. We foster employee engagement, set performance standards, and utilize a Wage Management System to drive compliance and continuous improvement, including through</w:t>
      </w:r>
      <w:r w:rsidR="00B649A1" w:rsidRPr="00DB66BF">
        <w:rPr>
          <w:rFonts w:ascii="Bookman Old Style" w:hAnsi="Bookman Old Style"/>
        </w:rPr>
        <w:t>:</w:t>
      </w:r>
    </w:p>
    <w:p w14:paraId="4FBDC8F2" w14:textId="77777777" w:rsidR="00A32EE6" w:rsidRPr="00DB66BF" w:rsidRDefault="00A32EE6" w:rsidP="00A32EE6">
      <w:pPr>
        <w:pStyle w:val="ListParagraph"/>
        <w:numPr>
          <w:ilvl w:val="0"/>
          <w:numId w:val="1"/>
        </w:numPr>
        <w:spacing w:line="276" w:lineRule="auto"/>
        <w:jc w:val="both"/>
        <w:rPr>
          <w:rFonts w:ascii="Bookman Old Style" w:hAnsi="Bookman Old Style"/>
        </w:rPr>
      </w:pPr>
      <w:r w:rsidRPr="00DB66BF">
        <w:rPr>
          <w:rFonts w:ascii="Bookman Old Style" w:hAnsi="Bookman Old Style"/>
        </w:rPr>
        <w:t>Implementing a living wage calculation methodology that factors in the local cost of living, inflation rates, and family size;</w:t>
      </w:r>
    </w:p>
    <w:p w14:paraId="3ED2BE69" w14:textId="77777777" w:rsidR="00A32EE6" w:rsidRPr="00DB66BF" w:rsidRDefault="00A32EE6" w:rsidP="00A32EE6">
      <w:pPr>
        <w:pStyle w:val="ListParagraph"/>
        <w:numPr>
          <w:ilvl w:val="0"/>
          <w:numId w:val="1"/>
        </w:numPr>
        <w:spacing w:line="276" w:lineRule="auto"/>
        <w:jc w:val="both"/>
        <w:rPr>
          <w:rFonts w:ascii="Bookman Old Style" w:hAnsi="Bookman Old Style"/>
        </w:rPr>
      </w:pPr>
      <w:r w:rsidRPr="00DB66BF">
        <w:rPr>
          <w:rFonts w:ascii="Bookman Old Style" w:hAnsi="Bookman Old Style"/>
        </w:rPr>
        <w:t>Providing flexible benefits packages that include health care, retirement savings, and parental leave;</w:t>
      </w:r>
    </w:p>
    <w:p w14:paraId="35DF9B76" w14:textId="77777777" w:rsidR="00A32EE6" w:rsidRPr="00DB66BF" w:rsidRDefault="00A32EE6" w:rsidP="00A32EE6">
      <w:pPr>
        <w:pStyle w:val="ListParagraph"/>
        <w:numPr>
          <w:ilvl w:val="0"/>
          <w:numId w:val="1"/>
        </w:numPr>
        <w:spacing w:line="276" w:lineRule="auto"/>
        <w:jc w:val="both"/>
        <w:rPr>
          <w:rFonts w:ascii="Bookman Old Style" w:hAnsi="Bookman Old Style"/>
        </w:rPr>
      </w:pPr>
      <w:r w:rsidRPr="00DB66BF">
        <w:rPr>
          <w:rFonts w:ascii="Bookman Old Style" w:hAnsi="Bookman Old Style"/>
        </w:rPr>
        <w:t>Ensuring wage equity across gender, race, and experience levels, and creating equal pay for equal work policies;</w:t>
      </w:r>
    </w:p>
    <w:p w14:paraId="5E5BC51F" w14:textId="77777777" w:rsidR="00A32EE6" w:rsidRPr="00DB66BF" w:rsidRDefault="00A32EE6" w:rsidP="00A32EE6">
      <w:pPr>
        <w:pStyle w:val="ListParagraph"/>
        <w:numPr>
          <w:ilvl w:val="0"/>
          <w:numId w:val="1"/>
        </w:numPr>
        <w:spacing w:line="276" w:lineRule="auto"/>
        <w:jc w:val="both"/>
        <w:rPr>
          <w:rFonts w:ascii="Bookman Old Style" w:hAnsi="Bookman Old Style"/>
        </w:rPr>
      </w:pPr>
      <w:r w:rsidRPr="00DB66BF">
        <w:rPr>
          <w:rFonts w:ascii="Bookman Old Style" w:hAnsi="Bookman Old Style"/>
        </w:rPr>
        <w:t>Establishing a transparent pay structure that allows employees to understand how their pay is determined and how they can progress within the company;</w:t>
      </w:r>
    </w:p>
    <w:p w14:paraId="01A62C81" w14:textId="77777777" w:rsidR="00A32EE6" w:rsidRPr="00DB66BF" w:rsidRDefault="00A32EE6" w:rsidP="00A32EE6">
      <w:pPr>
        <w:pStyle w:val="ListParagraph"/>
        <w:numPr>
          <w:ilvl w:val="0"/>
          <w:numId w:val="1"/>
        </w:numPr>
        <w:spacing w:line="276" w:lineRule="auto"/>
        <w:jc w:val="both"/>
        <w:rPr>
          <w:rFonts w:ascii="Bookman Old Style" w:hAnsi="Bookman Old Style"/>
        </w:rPr>
      </w:pPr>
      <w:r w:rsidRPr="00DB66BF">
        <w:rPr>
          <w:rFonts w:ascii="Bookman Old Style" w:hAnsi="Bookman Old Style"/>
        </w:rPr>
        <w:t>Supporting continuous skills development and training programs for career growth opportunities;</w:t>
      </w:r>
    </w:p>
    <w:p w14:paraId="5F05F61A" w14:textId="77777777" w:rsidR="00A32EE6" w:rsidRPr="00DB66BF" w:rsidRDefault="00A32EE6" w:rsidP="00A32EE6">
      <w:pPr>
        <w:pStyle w:val="ListParagraph"/>
        <w:numPr>
          <w:ilvl w:val="0"/>
          <w:numId w:val="1"/>
        </w:numPr>
        <w:spacing w:line="276" w:lineRule="auto"/>
        <w:jc w:val="both"/>
        <w:rPr>
          <w:rFonts w:ascii="Bookman Old Style" w:hAnsi="Bookman Old Style"/>
        </w:rPr>
      </w:pPr>
      <w:r w:rsidRPr="00DB66BF">
        <w:rPr>
          <w:rFonts w:ascii="Bookman Old Style" w:hAnsi="Bookman Old Style"/>
        </w:rPr>
        <w:t>Managing subcontractors and suppliers to ensure they meet living wage standards across the entire supply chain;</w:t>
      </w:r>
    </w:p>
    <w:p w14:paraId="67EC4370" w14:textId="02BF27DB" w:rsidR="00C755D5" w:rsidRPr="00DB66BF" w:rsidRDefault="00A32EE6" w:rsidP="00A32EE6">
      <w:pPr>
        <w:pStyle w:val="ListParagraph"/>
        <w:numPr>
          <w:ilvl w:val="0"/>
          <w:numId w:val="1"/>
        </w:numPr>
        <w:spacing w:line="276" w:lineRule="auto"/>
        <w:jc w:val="both"/>
        <w:rPr>
          <w:rFonts w:ascii="Bookman Old Style" w:hAnsi="Bookman Old Style"/>
          <w:b/>
          <w:bCs/>
        </w:rPr>
      </w:pPr>
      <w:r w:rsidRPr="00DB66BF">
        <w:rPr>
          <w:rFonts w:ascii="Bookman Old Style" w:hAnsi="Bookman Old Style"/>
        </w:rPr>
        <w:t>Promoting industry-wide living wage standards, and advocating for their broader implementation among peers and partners</w:t>
      </w:r>
      <w:r w:rsidR="00121C18" w:rsidRPr="00DB66BF">
        <w:rPr>
          <w:rFonts w:ascii="Bookman Old Style" w:hAnsi="Bookman Old Style"/>
        </w:rPr>
        <w:t>.</w:t>
      </w:r>
    </w:p>
    <w:p w14:paraId="1E07FDCE" w14:textId="07F11A5D" w:rsidR="00B649A1" w:rsidRPr="0019617B" w:rsidRDefault="0019617B" w:rsidP="0019617B">
      <w:pPr>
        <w:pStyle w:val="Heading1"/>
        <w:numPr>
          <w:ilvl w:val="0"/>
          <w:numId w:val="9"/>
        </w:numPr>
        <w:spacing w:line="276" w:lineRule="auto"/>
        <w:ind w:left="0" w:hanging="502"/>
        <w:jc w:val="both"/>
        <w:rPr>
          <w:rFonts w:ascii="Bookman Old Style" w:hAnsi="Bookman Old Style"/>
          <w:color w:val="1F4E79" w:themeColor="accent5" w:themeShade="80"/>
        </w:rPr>
      </w:pPr>
      <w:bookmarkStart w:id="16" w:name="_Toc177571604"/>
      <w:r w:rsidRPr="0019617B">
        <w:rPr>
          <w:rFonts w:ascii="Bookman Old Style" w:hAnsi="Bookman Old Style"/>
          <w:color w:val="1F4E79" w:themeColor="accent5" w:themeShade="80"/>
        </w:rPr>
        <w:t>Dawar Group’s Living Wage Commitment</w:t>
      </w:r>
      <w:bookmarkEnd w:id="16"/>
    </w:p>
    <w:p w14:paraId="688C198A" w14:textId="4921E77D" w:rsidR="00C11B1B" w:rsidRPr="00DB66BF" w:rsidRDefault="009C237F" w:rsidP="009C237F">
      <w:pPr>
        <w:pStyle w:val="ListParagraph"/>
        <w:numPr>
          <w:ilvl w:val="0"/>
          <w:numId w:val="12"/>
        </w:numPr>
        <w:ind w:left="0" w:hanging="426"/>
        <w:rPr>
          <w:rFonts w:ascii="Bookman Old Style" w:hAnsi="Bookman Old Style"/>
          <w:b/>
          <w:bCs/>
          <w:sz w:val="26"/>
          <w:szCs w:val="26"/>
        </w:rPr>
      </w:pPr>
      <w:r w:rsidRPr="00DB66BF">
        <w:rPr>
          <w:rFonts w:ascii="Bookman Old Style" w:hAnsi="Bookman Old Style"/>
          <w:b/>
          <w:bCs/>
          <w:sz w:val="26"/>
          <w:szCs w:val="26"/>
        </w:rPr>
        <w:t>Establishes 2022 as the Baseline year for measuring progress and achievements in our sustainability initiatives.</w:t>
      </w:r>
    </w:p>
    <w:p w14:paraId="6AE09F45" w14:textId="77777777" w:rsidR="009C237F" w:rsidRPr="00DB66BF" w:rsidRDefault="009C237F" w:rsidP="00067CB6">
      <w:pPr>
        <w:spacing w:line="276" w:lineRule="auto"/>
        <w:jc w:val="both"/>
        <w:rPr>
          <w:rFonts w:ascii="Bookman Old Style" w:hAnsi="Bookman Old Style"/>
        </w:rPr>
      </w:pPr>
    </w:p>
    <w:p w14:paraId="524E7513" w14:textId="45E096A0" w:rsidR="001F6F06" w:rsidRPr="00DB66BF" w:rsidRDefault="003D3CBA" w:rsidP="001F6F06">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Living Wage Implementation</w:t>
      </w:r>
      <w:r w:rsidR="001F6F06" w:rsidRPr="00DB66BF">
        <w:rPr>
          <w:rFonts w:ascii="Bookman Old Style" w:hAnsi="Bookman Old Style"/>
          <w:b/>
          <w:bCs/>
          <w:sz w:val="26"/>
          <w:szCs w:val="26"/>
        </w:rPr>
        <w:t xml:space="preserve">: </w:t>
      </w:r>
    </w:p>
    <w:p w14:paraId="3E5AC8FD" w14:textId="05EAE992" w:rsidR="00A32EE6" w:rsidRPr="00DB66BF" w:rsidRDefault="00A32EE6" w:rsidP="00A32EE6">
      <w:pPr>
        <w:pStyle w:val="ListParagraph"/>
        <w:numPr>
          <w:ilvl w:val="0"/>
          <w:numId w:val="10"/>
        </w:numPr>
        <w:spacing w:line="276" w:lineRule="auto"/>
        <w:jc w:val="both"/>
        <w:rPr>
          <w:rFonts w:ascii="Bookman Old Style" w:hAnsi="Bookman Old Style"/>
        </w:rPr>
      </w:pPr>
      <w:r w:rsidRPr="00DB66BF">
        <w:rPr>
          <w:rFonts w:ascii="Bookman Old Style" w:hAnsi="Bookman Old Style"/>
        </w:rPr>
        <w:t>100% of direct employees will receive a living wage by 202</w:t>
      </w:r>
      <w:r w:rsidR="00261F85">
        <w:rPr>
          <w:rFonts w:ascii="Bookman Old Style" w:hAnsi="Bookman Old Style"/>
        </w:rPr>
        <w:t>6</w:t>
      </w:r>
      <w:r w:rsidRPr="00DB66BF">
        <w:rPr>
          <w:rFonts w:ascii="Bookman Old Style" w:hAnsi="Bookman Old Style"/>
        </w:rPr>
        <w:t>, using a global living wage benchmark calculator adapted for regional contexts.</w:t>
      </w:r>
    </w:p>
    <w:p w14:paraId="3BDD6B86" w14:textId="6DAB42D9" w:rsidR="00A32EE6" w:rsidRPr="00DB66BF" w:rsidRDefault="00A32EE6" w:rsidP="00A32EE6">
      <w:pPr>
        <w:pStyle w:val="ListParagraph"/>
        <w:numPr>
          <w:ilvl w:val="0"/>
          <w:numId w:val="10"/>
        </w:numPr>
        <w:spacing w:line="276" w:lineRule="auto"/>
        <w:jc w:val="both"/>
        <w:rPr>
          <w:rFonts w:ascii="Bookman Old Style" w:hAnsi="Bookman Old Style"/>
        </w:rPr>
      </w:pPr>
      <w:r w:rsidRPr="00DB66BF">
        <w:rPr>
          <w:rFonts w:ascii="Bookman Old Style" w:hAnsi="Bookman Old Style"/>
        </w:rPr>
        <w:t>We plan to extend living wage standards to 80% of our tier 1 suppliers by 202</w:t>
      </w:r>
      <w:r w:rsidR="00261F85">
        <w:rPr>
          <w:rFonts w:ascii="Bookman Old Style" w:hAnsi="Bookman Old Style"/>
        </w:rPr>
        <w:t>6</w:t>
      </w:r>
      <w:r w:rsidRPr="00DB66BF">
        <w:rPr>
          <w:rFonts w:ascii="Bookman Old Style" w:hAnsi="Bookman Old Style"/>
        </w:rPr>
        <w:t>, and 100% of tier 1 suppliers by 2026.</w:t>
      </w:r>
    </w:p>
    <w:p w14:paraId="1559FFCD" w14:textId="3872D6D0" w:rsidR="001F6F06" w:rsidRDefault="00A32EE6" w:rsidP="00A32EE6">
      <w:pPr>
        <w:pStyle w:val="ListParagraph"/>
        <w:numPr>
          <w:ilvl w:val="0"/>
          <w:numId w:val="10"/>
        </w:numPr>
        <w:spacing w:line="276" w:lineRule="auto"/>
        <w:jc w:val="both"/>
        <w:rPr>
          <w:rFonts w:ascii="Bookman Old Style" w:hAnsi="Bookman Old Style"/>
        </w:rPr>
      </w:pPr>
      <w:r w:rsidRPr="00DB66BF">
        <w:rPr>
          <w:rFonts w:ascii="Bookman Old Style" w:hAnsi="Bookman Old Style"/>
        </w:rPr>
        <w:t>We intend to implement a performance-based wage progression system, allowing employees to increase their wages based on skill development and tenure, with a target of reaching 125% of the living wage by 2026</w:t>
      </w:r>
      <w:r w:rsidR="001F6F06" w:rsidRPr="00DB66BF">
        <w:rPr>
          <w:rFonts w:ascii="Bookman Old Style" w:hAnsi="Bookman Old Style"/>
        </w:rPr>
        <w:t>.</w:t>
      </w:r>
    </w:p>
    <w:p w14:paraId="5B944C59" w14:textId="430965BE" w:rsidR="00067CB6" w:rsidRDefault="00067CB6" w:rsidP="00067CB6">
      <w:pPr>
        <w:pStyle w:val="ListParagraph"/>
        <w:spacing w:line="276" w:lineRule="auto"/>
        <w:ind w:left="360"/>
        <w:jc w:val="both"/>
        <w:rPr>
          <w:rFonts w:ascii="Bookman Old Style" w:hAnsi="Bookman Old Style"/>
        </w:rPr>
      </w:pPr>
    </w:p>
    <w:p w14:paraId="06D57778" w14:textId="77777777" w:rsidR="00973587" w:rsidRDefault="00973587" w:rsidP="00067CB6">
      <w:pPr>
        <w:pStyle w:val="ListParagraph"/>
        <w:spacing w:line="276" w:lineRule="auto"/>
        <w:ind w:left="360"/>
        <w:jc w:val="both"/>
        <w:rPr>
          <w:rFonts w:ascii="Bookman Old Style" w:hAnsi="Bookman Old Style"/>
        </w:rPr>
      </w:pPr>
    </w:p>
    <w:p w14:paraId="4031E267" w14:textId="77777777" w:rsidR="00973587" w:rsidRPr="00DB66BF" w:rsidRDefault="00973587" w:rsidP="00067CB6">
      <w:pPr>
        <w:pStyle w:val="ListParagraph"/>
        <w:spacing w:line="276" w:lineRule="auto"/>
        <w:ind w:left="360"/>
        <w:jc w:val="both"/>
        <w:rPr>
          <w:rFonts w:ascii="Bookman Old Style" w:hAnsi="Bookman Old Style"/>
        </w:rPr>
      </w:pPr>
    </w:p>
    <w:p w14:paraId="2519B53B" w14:textId="56127302" w:rsidR="003D3CBA" w:rsidRPr="00DB66BF" w:rsidRDefault="003D3CBA" w:rsidP="003D3CBA">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lastRenderedPageBreak/>
        <w:t xml:space="preserve">Benefits Enhancement: </w:t>
      </w:r>
    </w:p>
    <w:p w14:paraId="2B1080D3" w14:textId="5F00EB3D" w:rsidR="00047B09" w:rsidRPr="00DB66BF" w:rsidRDefault="00047B09" w:rsidP="00047B09">
      <w:pPr>
        <w:pStyle w:val="ListParagraph"/>
        <w:numPr>
          <w:ilvl w:val="0"/>
          <w:numId w:val="10"/>
        </w:numPr>
        <w:spacing w:line="276" w:lineRule="auto"/>
        <w:jc w:val="both"/>
        <w:rPr>
          <w:rFonts w:ascii="Bookman Old Style" w:hAnsi="Bookman Old Style"/>
          <w:sz w:val="26"/>
          <w:szCs w:val="26"/>
        </w:rPr>
      </w:pPr>
      <w:r w:rsidRPr="00DB66BF">
        <w:rPr>
          <w:rFonts w:ascii="Bookman Old Style" w:hAnsi="Bookman Old Style"/>
          <w:sz w:val="26"/>
          <w:szCs w:val="26"/>
        </w:rPr>
        <w:t>We aim to ensure that 100% of employees are enrolled in healthcare coverage that includes medical, dental, and vision insurance by 2026.</w:t>
      </w:r>
    </w:p>
    <w:p w14:paraId="332ADCD8" w14:textId="17BCBEC7" w:rsidR="00047B09" w:rsidRPr="00DB66BF" w:rsidRDefault="00047B09" w:rsidP="00047B09">
      <w:pPr>
        <w:pStyle w:val="ListParagraph"/>
        <w:numPr>
          <w:ilvl w:val="0"/>
          <w:numId w:val="10"/>
        </w:numPr>
        <w:spacing w:line="276" w:lineRule="auto"/>
        <w:jc w:val="both"/>
        <w:rPr>
          <w:rFonts w:ascii="Bookman Old Style" w:hAnsi="Bookman Old Style"/>
          <w:sz w:val="26"/>
          <w:szCs w:val="26"/>
        </w:rPr>
      </w:pPr>
      <w:r w:rsidRPr="00DB66BF">
        <w:rPr>
          <w:rFonts w:ascii="Bookman Old Style" w:hAnsi="Bookman Old Style"/>
          <w:sz w:val="26"/>
          <w:szCs w:val="26"/>
        </w:rPr>
        <w:t>Dawar Group plans to provide a company-matched retirement savings plan of 6% of annual salary by 2026.</w:t>
      </w:r>
    </w:p>
    <w:p w14:paraId="53411DD2" w14:textId="75EA4985" w:rsidR="003D3CBA" w:rsidRPr="00DB66BF" w:rsidRDefault="00047B09" w:rsidP="00047B09">
      <w:pPr>
        <w:pStyle w:val="ListParagraph"/>
        <w:numPr>
          <w:ilvl w:val="0"/>
          <w:numId w:val="10"/>
        </w:numPr>
        <w:spacing w:line="276" w:lineRule="auto"/>
        <w:jc w:val="both"/>
        <w:rPr>
          <w:rFonts w:ascii="Bookman Old Style" w:hAnsi="Bookman Old Style"/>
          <w:sz w:val="26"/>
          <w:szCs w:val="26"/>
        </w:rPr>
      </w:pPr>
      <w:r w:rsidRPr="00DB66BF">
        <w:rPr>
          <w:rFonts w:ascii="Bookman Old Style" w:hAnsi="Bookman Old Style"/>
          <w:sz w:val="26"/>
          <w:szCs w:val="26"/>
        </w:rPr>
        <w:t>Paid parental leave will be increased to 18 weeks for primary caregivers and 6 weeks for secondary caregivers by 2026</w:t>
      </w:r>
      <w:r w:rsidR="003D3CBA" w:rsidRPr="00DB66BF">
        <w:rPr>
          <w:rFonts w:ascii="Bookman Old Style" w:hAnsi="Bookman Old Style"/>
          <w:sz w:val="26"/>
          <w:szCs w:val="26"/>
        </w:rPr>
        <w:t>.</w:t>
      </w:r>
    </w:p>
    <w:p w14:paraId="2A852F8B" w14:textId="77777777" w:rsidR="003D3CBA" w:rsidRPr="00DB66BF" w:rsidRDefault="003D3CBA" w:rsidP="003D3CBA">
      <w:pPr>
        <w:pStyle w:val="ListParagraph"/>
        <w:spacing w:line="276" w:lineRule="auto"/>
        <w:ind w:left="360"/>
        <w:jc w:val="both"/>
        <w:rPr>
          <w:rFonts w:ascii="Bookman Old Style" w:hAnsi="Bookman Old Style"/>
          <w:sz w:val="26"/>
          <w:szCs w:val="26"/>
        </w:rPr>
      </w:pPr>
    </w:p>
    <w:p w14:paraId="0421D91C" w14:textId="1FC92D8C" w:rsidR="003D3CBA" w:rsidRPr="00DB66BF" w:rsidRDefault="003D3CBA" w:rsidP="003D3CBA">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 xml:space="preserve">Wage Equity: </w:t>
      </w:r>
    </w:p>
    <w:p w14:paraId="2FF2C3F9" w14:textId="59545DF4" w:rsidR="00047B09" w:rsidRPr="00DB66BF" w:rsidRDefault="00047B09" w:rsidP="00047B09">
      <w:pPr>
        <w:pStyle w:val="ListParagraph"/>
        <w:numPr>
          <w:ilvl w:val="0"/>
          <w:numId w:val="10"/>
        </w:numPr>
        <w:spacing w:line="276" w:lineRule="auto"/>
        <w:jc w:val="both"/>
        <w:rPr>
          <w:rFonts w:ascii="Bookman Old Style" w:hAnsi="Bookman Old Style"/>
          <w:sz w:val="26"/>
          <w:szCs w:val="26"/>
        </w:rPr>
      </w:pPr>
      <w:r w:rsidRPr="00DB66BF">
        <w:rPr>
          <w:rFonts w:ascii="Bookman Old Style" w:hAnsi="Bookman Old Style"/>
          <w:sz w:val="26"/>
          <w:szCs w:val="26"/>
        </w:rPr>
        <w:t>We aim to achieve a maximum 8:1 ratio between the highest and lowest-paid employees for 100% of our workforce by 2026.</w:t>
      </w:r>
    </w:p>
    <w:p w14:paraId="0F54E820" w14:textId="237227CD" w:rsidR="00047B09" w:rsidRPr="00DB66BF" w:rsidRDefault="00047B09" w:rsidP="00047B09">
      <w:pPr>
        <w:pStyle w:val="ListParagraph"/>
        <w:numPr>
          <w:ilvl w:val="0"/>
          <w:numId w:val="10"/>
        </w:numPr>
        <w:spacing w:line="276" w:lineRule="auto"/>
        <w:jc w:val="both"/>
        <w:rPr>
          <w:rFonts w:ascii="Bookman Old Style" w:hAnsi="Bookman Old Style"/>
          <w:sz w:val="26"/>
          <w:szCs w:val="26"/>
        </w:rPr>
      </w:pPr>
      <w:r w:rsidRPr="00DB66BF">
        <w:rPr>
          <w:rFonts w:ascii="Bookman Old Style" w:hAnsi="Bookman Old Style"/>
          <w:sz w:val="26"/>
          <w:szCs w:val="26"/>
        </w:rPr>
        <w:t>Dawar Group intends to completely eliminate gender pay gaps across all departments and job levels by 2026.</w:t>
      </w:r>
    </w:p>
    <w:p w14:paraId="55822199" w14:textId="24BCC67B" w:rsidR="000733CA" w:rsidRPr="00DB66BF" w:rsidRDefault="00047B09" w:rsidP="00047B09">
      <w:pPr>
        <w:pStyle w:val="ListParagraph"/>
        <w:numPr>
          <w:ilvl w:val="0"/>
          <w:numId w:val="10"/>
        </w:numPr>
        <w:spacing w:line="276" w:lineRule="auto"/>
        <w:jc w:val="both"/>
        <w:rPr>
          <w:rFonts w:ascii="Bookman Old Style" w:hAnsi="Bookman Old Style"/>
          <w:sz w:val="26"/>
          <w:szCs w:val="26"/>
        </w:rPr>
      </w:pPr>
      <w:r w:rsidRPr="00DB66BF">
        <w:rPr>
          <w:rFonts w:ascii="Bookman Old Style" w:hAnsi="Bookman Old Style"/>
          <w:sz w:val="26"/>
          <w:szCs w:val="26"/>
        </w:rPr>
        <w:t>We plan to roll out transparent pay scales and career progression paths across the organization by 2026, ensuring fair and equal opportunities for all employees</w:t>
      </w:r>
      <w:r w:rsidR="000733CA" w:rsidRPr="00DB66BF">
        <w:rPr>
          <w:rFonts w:ascii="Bookman Old Style" w:hAnsi="Bookman Old Style"/>
        </w:rPr>
        <w:t>.</w:t>
      </w:r>
    </w:p>
    <w:p w14:paraId="54AB09D7" w14:textId="175E1C70" w:rsidR="001A58E7" w:rsidRDefault="00595ABC" w:rsidP="0019617B">
      <w:pPr>
        <w:pStyle w:val="Heading1"/>
        <w:numPr>
          <w:ilvl w:val="0"/>
          <w:numId w:val="9"/>
        </w:numPr>
        <w:spacing w:line="276" w:lineRule="auto"/>
        <w:ind w:left="0" w:hanging="502"/>
        <w:jc w:val="both"/>
        <w:rPr>
          <w:rFonts w:ascii="Bookman Old Style" w:hAnsi="Bookman Old Style"/>
          <w:color w:val="1F4E79" w:themeColor="accent5" w:themeShade="80"/>
        </w:rPr>
      </w:pPr>
      <w:bookmarkStart w:id="17" w:name="_Toc177571605"/>
      <w:r w:rsidRPr="00595ABC">
        <w:rPr>
          <w:rFonts w:ascii="Bookman Old Style" w:hAnsi="Bookman Old Style"/>
          <w:color w:val="1F4E79" w:themeColor="accent5" w:themeShade="80"/>
        </w:rPr>
        <w:t>Governance and Allocation of Responsibilities</w:t>
      </w:r>
      <w:bookmarkEnd w:id="17"/>
    </w:p>
    <w:p w14:paraId="33F8ADAA" w14:textId="220F7975" w:rsidR="00DB7D8D" w:rsidRPr="00DB7D8D" w:rsidRDefault="00DB7D8D" w:rsidP="00DB7D8D">
      <w:pPr>
        <w:spacing w:after="240"/>
        <w:rPr>
          <w:rFonts w:ascii="Bookman Old Style" w:hAnsi="Bookman Old Style"/>
        </w:rPr>
      </w:pPr>
      <w:r w:rsidRPr="00DB7D8D">
        <w:rPr>
          <w:rFonts w:ascii="Bookman Old Style" w:hAnsi="Bookman Old Style"/>
        </w:rPr>
        <w:t>The Living Wage Policy at Dawar Group outlines a comprehensive governance framework to ensure fair compensation practices are adhered to throughout the organization and supply chain. Below is the structured governance model and responsibilities for implementing and overseeing the policy</w:t>
      </w:r>
    </w:p>
    <w:p w14:paraId="448FB016" w14:textId="2F17C775" w:rsidR="008A4DE5" w:rsidRPr="00DB66BF" w:rsidRDefault="008A4DE5" w:rsidP="000E5AED">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Board of Directors:</w:t>
      </w:r>
    </w:p>
    <w:p w14:paraId="6CE9368E" w14:textId="77777777" w:rsidR="000E6577" w:rsidRPr="00DB66BF" w:rsidRDefault="000E6577" w:rsidP="000E6577">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Oversees the overall living wage strategy and approves long-term fair compensation goals.</w:t>
      </w:r>
    </w:p>
    <w:p w14:paraId="4764CFBF" w14:textId="49DED5C1" w:rsidR="00E00B34" w:rsidRPr="00DB66BF" w:rsidRDefault="000E6577" w:rsidP="000E6577">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Ensures alignment of living wage initiatives with business objectives and stakeholder expectations</w:t>
      </w:r>
      <w:r w:rsidR="00E00B34" w:rsidRPr="00DB66BF">
        <w:rPr>
          <w:rFonts w:ascii="Bookman Old Style" w:hAnsi="Bookman Old Style"/>
        </w:rPr>
        <w:t>.</w:t>
      </w:r>
    </w:p>
    <w:p w14:paraId="18D32157" w14:textId="77777777" w:rsidR="008A4DE5" w:rsidRPr="00DB66BF" w:rsidRDefault="008A4DE5" w:rsidP="000E5AED">
      <w:pPr>
        <w:pStyle w:val="ListParagraph"/>
        <w:spacing w:after="160" w:line="276" w:lineRule="auto"/>
        <w:jc w:val="both"/>
        <w:rPr>
          <w:rFonts w:ascii="Bookman Old Style" w:hAnsi="Bookman Old Style"/>
        </w:rPr>
      </w:pPr>
    </w:p>
    <w:p w14:paraId="741A82F4" w14:textId="4FFDC734" w:rsidR="000E6577" w:rsidRPr="00DB66BF" w:rsidRDefault="000E6577" w:rsidP="000E6577">
      <w:pPr>
        <w:pStyle w:val="ListParagraph"/>
        <w:numPr>
          <w:ilvl w:val="0"/>
          <w:numId w:val="2"/>
        </w:numPr>
        <w:spacing w:line="276" w:lineRule="auto"/>
        <w:ind w:left="0"/>
        <w:jc w:val="both"/>
        <w:rPr>
          <w:rFonts w:ascii="Bookman Old Style" w:hAnsi="Bookman Old Style"/>
          <w:b/>
          <w:bCs/>
          <w:sz w:val="26"/>
          <w:szCs w:val="26"/>
        </w:rPr>
      </w:pPr>
      <w:bookmarkStart w:id="18" w:name="_Toc167185387"/>
      <w:bookmarkStart w:id="19" w:name="_Toc172379208"/>
      <w:bookmarkStart w:id="20" w:name="_Toc172379495"/>
      <w:bookmarkStart w:id="21" w:name="_Toc172379523"/>
      <w:r w:rsidRPr="00DB66BF">
        <w:rPr>
          <w:rFonts w:ascii="Bookman Old Style" w:hAnsi="Bookman Old Style"/>
          <w:b/>
          <w:bCs/>
          <w:sz w:val="26"/>
          <w:szCs w:val="26"/>
        </w:rPr>
        <w:t xml:space="preserve">Chief Human Resources Officer (CHRO): </w:t>
      </w:r>
    </w:p>
    <w:p w14:paraId="381EBE68" w14:textId="77777777" w:rsidR="000E6577" w:rsidRPr="00DB66BF" w:rsidRDefault="000E6577" w:rsidP="000E6577">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Leads the development and implementation of the Living Wage policy across the organization.</w:t>
      </w:r>
    </w:p>
    <w:p w14:paraId="0E7B67B0" w14:textId="3A23FFAF" w:rsidR="000E6577" w:rsidRPr="00DB66BF" w:rsidRDefault="00047B09" w:rsidP="000E6577">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Reports on living wage performance and progress towards targets</w:t>
      </w:r>
      <w:r w:rsidR="000E6577" w:rsidRPr="00DB66BF">
        <w:rPr>
          <w:rFonts w:ascii="Bookman Old Style" w:hAnsi="Bookman Old Style"/>
        </w:rPr>
        <w:t>.</w:t>
      </w:r>
    </w:p>
    <w:p w14:paraId="4CBE270F" w14:textId="77777777" w:rsidR="000E6577" w:rsidRPr="00DB66BF" w:rsidRDefault="000E6577" w:rsidP="000E6577">
      <w:pPr>
        <w:pStyle w:val="ListParagraph"/>
        <w:spacing w:after="160" w:line="276" w:lineRule="auto"/>
        <w:ind w:left="284"/>
        <w:jc w:val="both"/>
        <w:rPr>
          <w:rFonts w:ascii="Bookman Old Style" w:hAnsi="Bookman Old Style"/>
        </w:rPr>
      </w:pPr>
    </w:p>
    <w:p w14:paraId="39F5D3E0" w14:textId="4C11AC95" w:rsidR="000E6577" w:rsidRPr="00DB66BF" w:rsidRDefault="000E6577" w:rsidP="000E6577">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 xml:space="preserve">Fair Compensation Committee: </w:t>
      </w:r>
    </w:p>
    <w:p w14:paraId="0C8CAEC5" w14:textId="77777777" w:rsidR="00047B09"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Oversees day-to-day living wage operations and compliance.</w:t>
      </w:r>
    </w:p>
    <w:p w14:paraId="47FA180B" w14:textId="0C19648E" w:rsidR="000E6577"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lastRenderedPageBreak/>
        <w:t>Coordinates with various departments to integrate fair compensation practices and ensure policy adherence</w:t>
      </w:r>
      <w:r w:rsidR="000E6577" w:rsidRPr="00DB66BF">
        <w:rPr>
          <w:rFonts w:ascii="Bookman Old Style" w:hAnsi="Bookman Old Style"/>
        </w:rPr>
        <w:t>.</w:t>
      </w:r>
    </w:p>
    <w:p w14:paraId="1FFACFC4" w14:textId="77777777" w:rsidR="000E6577" w:rsidRPr="00DB66BF" w:rsidRDefault="000E6577" w:rsidP="000E6577">
      <w:pPr>
        <w:pStyle w:val="ListParagraph"/>
        <w:spacing w:after="160" w:line="276" w:lineRule="auto"/>
        <w:ind w:left="284"/>
        <w:jc w:val="both"/>
        <w:rPr>
          <w:rFonts w:ascii="Bookman Old Style" w:hAnsi="Bookman Old Style"/>
        </w:rPr>
      </w:pPr>
    </w:p>
    <w:p w14:paraId="55DAC587" w14:textId="5638EAB1" w:rsidR="000E6577" w:rsidRPr="00DB66BF" w:rsidRDefault="00047B09" w:rsidP="000E6577">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 xml:space="preserve">All </w:t>
      </w:r>
      <w:r w:rsidR="000E6577" w:rsidRPr="00DB66BF">
        <w:rPr>
          <w:rFonts w:ascii="Bookman Old Style" w:hAnsi="Bookman Old Style"/>
          <w:b/>
          <w:bCs/>
          <w:sz w:val="26"/>
          <w:szCs w:val="26"/>
        </w:rPr>
        <w:t xml:space="preserve">Employees: </w:t>
      </w:r>
    </w:p>
    <w:p w14:paraId="59DBCBFD" w14:textId="77777777" w:rsidR="00047B09"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Adhere to the policy and participate in living wage training programs.</w:t>
      </w:r>
    </w:p>
    <w:p w14:paraId="16767AB1" w14:textId="602D9B2D" w:rsidR="00A868BF"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Report any wage-related concerns or discrepancies to the Fair Compensation Committee</w:t>
      </w:r>
      <w:r w:rsidR="000E6577" w:rsidRPr="00DB66BF">
        <w:rPr>
          <w:rFonts w:ascii="Bookman Old Style" w:hAnsi="Bookman Old Style"/>
        </w:rPr>
        <w:t>.</w:t>
      </w:r>
    </w:p>
    <w:p w14:paraId="5F3F116E" w14:textId="77777777" w:rsidR="001A58E7" w:rsidRPr="0019617B" w:rsidRDefault="001A58E7" w:rsidP="0019617B">
      <w:pPr>
        <w:pStyle w:val="Heading1"/>
        <w:numPr>
          <w:ilvl w:val="0"/>
          <w:numId w:val="9"/>
        </w:numPr>
        <w:spacing w:line="276" w:lineRule="auto"/>
        <w:ind w:left="0" w:hanging="502"/>
        <w:jc w:val="both"/>
        <w:rPr>
          <w:rFonts w:ascii="Bookman Old Style" w:hAnsi="Bookman Old Style"/>
          <w:color w:val="1F4E79" w:themeColor="accent5" w:themeShade="80"/>
        </w:rPr>
      </w:pPr>
      <w:bookmarkStart w:id="22" w:name="_Toc177571606"/>
      <w:r w:rsidRPr="0019617B">
        <w:rPr>
          <w:rFonts w:ascii="Bookman Old Style" w:hAnsi="Bookman Old Style"/>
          <w:color w:val="1F4E79" w:themeColor="accent5" w:themeShade="80"/>
        </w:rPr>
        <w:t>Reporting Section</w:t>
      </w:r>
      <w:bookmarkEnd w:id="18"/>
      <w:bookmarkEnd w:id="19"/>
      <w:bookmarkEnd w:id="20"/>
      <w:bookmarkEnd w:id="21"/>
      <w:bookmarkEnd w:id="22"/>
    </w:p>
    <w:p w14:paraId="01234ACA" w14:textId="3EFD221A" w:rsidR="001A58E7" w:rsidRPr="00DB66BF" w:rsidRDefault="00047B09" w:rsidP="00047B09">
      <w:pPr>
        <w:spacing w:after="240" w:line="276" w:lineRule="auto"/>
        <w:jc w:val="both"/>
        <w:rPr>
          <w:rFonts w:ascii="Bookman Old Style" w:hAnsi="Bookman Old Style"/>
        </w:rPr>
      </w:pPr>
      <w:r w:rsidRPr="00DB66BF">
        <w:rPr>
          <w:rFonts w:ascii="Bookman Old Style" w:hAnsi="Bookman Old Style"/>
        </w:rPr>
        <w:t>At Dawar Group, transparent and effective reporting is essential for communicating our progress on living wage initiatives to all stakeholders, including employees, customers, investors, and regulatory bodies. The key components of our reporting mechanism are as follows :</w:t>
      </w:r>
    </w:p>
    <w:p w14:paraId="1E86792C" w14:textId="375A9262" w:rsidR="00C961BC" w:rsidRPr="00DB66BF" w:rsidRDefault="00047B09" w:rsidP="00C961BC">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Living Wage Performance Metrics</w:t>
      </w:r>
      <w:r w:rsidR="00C961BC" w:rsidRPr="00DB66BF">
        <w:rPr>
          <w:rFonts w:ascii="Bookman Old Style" w:hAnsi="Bookman Old Style"/>
          <w:b/>
          <w:bCs/>
          <w:sz w:val="26"/>
          <w:szCs w:val="26"/>
        </w:rPr>
        <w:t xml:space="preserve">: </w:t>
      </w:r>
    </w:p>
    <w:p w14:paraId="7BA30AE7" w14:textId="77777777" w:rsidR="00047B09"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Conduct annual evaluations of key living wage indicators, including wage levels, benefits coverage, and equity metrics.</w:t>
      </w:r>
    </w:p>
    <w:p w14:paraId="38E6382E" w14:textId="77777777" w:rsidR="00047B09"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Utilize advanced data collection tools and surveys to ensure accurate and real-time data on employee compensation.</w:t>
      </w:r>
    </w:p>
    <w:p w14:paraId="54AB3AD9" w14:textId="730604B7" w:rsidR="00C961BC"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Prepare and review monthly reports comparing performance against established living wage targets and baseline data</w:t>
      </w:r>
      <w:r w:rsidR="00C961BC" w:rsidRPr="00DB66BF">
        <w:rPr>
          <w:rFonts w:ascii="Bookman Old Style" w:hAnsi="Bookman Old Style"/>
        </w:rPr>
        <w:t>.</w:t>
      </w:r>
    </w:p>
    <w:p w14:paraId="2A1E985B" w14:textId="77777777" w:rsidR="00C961BC" w:rsidRPr="00DB66BF" w:rsidRDefault="00C961BC" w:rsidP="00C961BC">
      <w:pPr>
        <w:pStyle w:val="ListParagraph"/>
        <w:spacing w:after="160" w:line="276" w:lineRule="auto"/>
        <w:ind w:left="284"/>
        <w:jc w:val="both"/>
        <w:rPr>
          <w:rFonts w:ascii="Bookman Old Style" w:hAnsi="Bookman Old Style"/>
        </w:rPr>
      </w:pPr>
    </w:p>
    <w:p w14:paraId="5025C46D" w14:textId="77777777" w:rsidR="00047B09" w:rsidRPr="00DB66BF" w:rsidRDefault="00047B09" w:rsidP="00047B09">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Annual Living Wage Report:</w:t>
      </w:r>
    </w:p>
    <w:p w14:paraId="53ED7A70" w14:textId="77777777" w:rsidR="00047B09"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Publish a comprehensive annual report that provides a thorough overview of our living wage initiatives, achievements, challenges, and future goals.</w:t>
      </w:r>
    </w:p>
    <w:p w14:paraId="587F09A8" w14:textId="77777777" w:rsidR="00047B09"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Highlight successful programs, such as wage increases and benefits enhancements.</w:t>
      </w:r>
    </w:p>
    <w:p w14:paraId="1CA24C3F" w14:textId="77777777" w:rsidR="00047B09"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Engage an independent third-party auditor to verify the accuracy and reliability of the report, enhancing credibility and transparency.</w:t>
      </w:r>
    </w:p>
    <w:p w14:paraId="1C771B54" w14:textId="77777777" w:rsidR="00532FA9" w:rsidRPr="00DB66BF" w:rsidRDefault="00532FA9" w:rsidP="00532FA9">
      <w:pPr>
        <w:pStyle w:val="ListParagraph"/>
        <w:spacing w:after="160" w:line="276" w:lineRule="auto"/>
        <w:ind w:left="284"/>
        <w:jc w:val="both"/>
        <w:rPr>
          <w:rFonts w:ascii="Bookman Old Style" w:hAnsi="Bookman Old Style"/>
        </w:rPr>
      </w:pPr>
    </w:p>
    <w:p w14:paraId="1953DB0A" w14:textId="1E80884C" w:rsidR="00047B09" w:rsidRPr="00DB66BF" w:rsidRDefault="00047B09" w:rsidP="00047B09">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Wage Discrepancy Reporting:</w:t>
      </w:r>
    </w:p>
    <w:p w14:paraId="4106D36B" w14:textId="77777777" w:rsidR="00047B09"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Implement a robust system for reporting and managing wage discrepancies or concerns.</w:t>
      </w:r>
    </w:p>
    <w:p w14:paraId="3DE97FF8" w14:textId="77777777" w:rsidR="00047B09"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t>Provide monthly summaries of reported issues, including detailed investigations and corrective actions taken to address and prevent recurrence.</w:t>
      </w:r>
    </w:p>
    <w:p w14:paraId="5584A10D" w14:textId="77777777" w:rsidR="00047B09" w:rsidRPr="00DB66BF" w:rsidRDefault="00047B09" w:rsidP="00047B09">
      <w:pPr>
        <w:pStyle w:val="ListParagraph"/>
        <w:spacing w:after="160" w:line="276" w:lineRule="auto"/>
        <w:ind w:left="284"/>
        <w:jc w:val="both"/>
        <w:rPr>
          <w:rFonts w:ascii="Bookman Old Style" w:hAnsi="Bookman Old Style"/>
        </w:rPr>
      </w:pPr>
    </w:p>
    <w:p w14:paraId="41DF2D9A" w14:textId="72E086D7" w:rsidR="00047B09" w:rsidRPr="00DB66BF" w:rsidRDefault="00047B09" w:rsidP="00047B09">
      <w:pPr>
        <w:pStyle w:val="ListParagraph"/>
        <w:numPr>
          <w:ilvl w:val="0"/>
          <w:numId w:val="2"/>
        </w:numPr>
        <w:spacing w:line="276" w:lineRule="auto"/>
        <w:ind w:left="0"/>
        <w:jc w:val="both"/>
        <w:rPr>
          <w:rFonts w:ascii="Bookman Old Style" w:hAnsi="Bookman Old Style"/>
          <w:b/>
          <w:bCs/>
          <w:sz w:val="26"/>
          <w:szCs w:val="26"/>
        </w:rPr>
      </w:pPr>
      <w:r w:rsidRPr="00DB66BF">
        <w:rPr>
          <w:rFonts w:ascii="Bookman Old Style" w:hAnsi="Bookman Old Style"/>
          <w:b/>
          <w:bCs/>
          <w:sz w:val="26"/>
          <w:szCs w:val="26"/>
        </w:rPr>
        <w:t>Community and Stakeholder Engagement Reports:</w:t>
      </w:r>
    </w:p>
    <w:p w14:paraId="29E544FD" w14:textId="77777777" w:rsidR="00047B09" w:rsidRPr="00DB66BF" w:rsidRDefault="00047B09" w:rsidP="00047B09">
      <w:pPr>
        <w:pStyle w:val="ListParagraph"/>
        <w:numPr>
          <w:ilvl w:val="0"/>
          <w:numId w:val="3"/>
        </w:numPr>
        <w:spacing w:after="160" w:line="276" w:lineRule="auto"/>
        <w:ind w:left="284" w:hanging="284"/>
        <w:jc w:val="both"/>
        <w:rPr>
          <w:rFonts w:ascii="Bookman Old Style" w:hAnsi="Bookman Old Style"/>
        </w:rPr>
      </w:pPr>
      <w:r w:rsidRPr="00DB66BF">
        <w:rPr>
          <w:rFonts w:ascii="Bookman Old Style" w:hAnsi="Bookman Old Style"/>
        </w:rPr>
        <w:lastRenderedPageBreak/>
        <w:t>Document our community outreach and stakeholder engagement efforts related to living wage initiatives, detailing participation and impact.</w:t>
      </w:r>
    </w:p>
    <w:p w14:paraId="336EFE75" w14:textId="021B72A1" w:rsidR="00FB0457" w:rsidRDefault="00047B09" w:rsidP="00047B09">
      <w:pPr>
        <w:pStyle w:val="ListParagraph"/>
        <w:numPr>
          <w:ilvl w:val="0"/>
          <w:numId w:val="3"/>
        </w:numPr>
        <w:spacing w:line="276" w:lineRule="auto"/>
        <w:ind w:left="284" w:hanging="284"/>
        <w:jc w:val="both"/>
        <w:rPr>
          <w:rFonts w:ascii="Bookman Old Style" w:hAnsi="Bookman Old Style"/>
        </w:rPr>
      </w:pPr>
      <w:r w:rsidRPr="00DB66BF">
        <w:rPr>
          <w:rFonts w:ascii="Bookman Old Style" w:hAnsi="Bookman Old Style"/>
        </w:rPr>
        <w:t>Collect and compile feedback from stakeholders on our living wage performance and initiatives, using it to inform continuous improvement.</w:t>
      </w:r>
    </w:p>
    <w:p w14:paraId="6625FA65" w14:textId="77777777" w:rsidR="0019617B" w:rsidRPr="00DB66BF" w:rsidRDefault="0019617B" w:rsidP="0019617B">
      <w:pPr>
        <w:pStyle w:val="ListParagraph"/>
        <w:spacing w:line="276" w:lineRule="auto"/>
        <w:ind w:left="284"/>
        <w:jc w:val="both"/>
        <w:rPr>
          <w:rFonts w:ascii="Bookman Old Style" w:hAnsi="Bookman Old Style"/>
        </w:rPr>
      </w:pPr>
    </w:p>
    <w:p w14:paraId="20C7D00C" w14:textId="77777777" w:rsidR="00E51064" w:rsidRPr="0019617B" w:rsidRDefault="00E51064" w:rsidP="0019617B">
      <w:pPr>
        <w:pStyle w:val="Heading1"/>
        <w:numPr>
          <w:ilvl w:val="0"/>
          <w:numId w:val="9"/>
        </w:numPr>
        <w:spacing w:line="276" w:lineRule="auto"/>
        <w:ind w:left="0" w:hanging="502"/>
        <w:jc w:val="both"/>
        <w:rPr>
          <w:rFonts w:ascii="Bookman Old Style" w:hAnsi="Bookman Old Style"/>
          <w:color w:val="1F4E79" w:themeColor="accent5" w:themeShade="80"/>
        </w:rPr>
      </w:pPr>
      <w:bookmarkStart w:id="23" w:name="_Toc172380915"/>
      <w:bookmarkStart w:id="24" w:name="_Toc177571607"/>
      <w:r w:rsidRPr="0019617B">
        <w:rPr>
          <w:rFonts w:ascii="Bookman Old Style" w:hAnsi="Bookman Old Style"/>
          <w:color w:val="1F4E79" w:themeColor="accent5" w:themeShade="80"/>
        </w:rPr>
        <w:t>Covered SDGs</w:t>
      </w:r>
      <w:bookmarkEnd w:id="23"/>
      <w:bookmarkEnd w:id="24"/>
    </w:p>
    <w:tbl>
      <w:tblPr>
        <w:tblStyle w:val="TableGrid"/>
        <w:tblW w:w="594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85"/>
        <w:gridCol w:w="1485"/>
        <w:gridCol w:w="1485"/>
      </w:tblGrid>
      <w:tr w:rsidR="00495778" w:rsidRPr="00DB66BF" w14:paraId="401D7C2B" w14:textId="77777777" w:rsidTr="00495778">
        <w:trPr>
          <w:trHeight w:val="991"/>
        </w:trPr>
        <w:tc>
          <w:tcPr>
            <w:tcW w:w="1485" w:type="dxa"/>
          </w:tcPr>
          <w:p w14:paraId="11D70130" w14:textId="77777777" w:rsidR="00495778" w:rsidRPr="00DB66BF" w:rsidRDefault="00495778" w:rsidP="00AA085D">
            <w:pPr>
              <w:rPr>
                <w:rFonts w:ascii="Bookman Old Style" w:hAnsi="Bookman Old Style"/>
                <w:noProof/>
                <w:sz w:val="36"/>
                <w:szCs w:val="36"/>
                <w:lang w:val="en-US"/>
              </w:rPr>
            </w:pPr>
          </w:p>
          <w:p w14:paraId="403AC6EA" w14:textId="607F61C7" w:rsidR="00495778" w:rsidRPr="00DB66BF" w:rsidRDefault="00495778" w:rsidP="00AA085D">
            <w:pPr>
              <w:rPr>
                <w:rFonts w:ascii="Bookman Old Style" w:hAnsi="Bookman Old Style"/>
                <w:sz w:val="36"/>
                <w:szCs w:val="36"/>
                <w:lang w:val="en-US"/>
              </w:rPr>
            </w:pPr>
            <w:r w:rsidRPr="00DB66BF">
              <w:rPr>
                <w:rFonts w:ascii="Bookman Old Style" w:hAnsi="Bookman Old Style"/>
                <w:noProof/>
                <w:sz w:val="36"/>
                <w:szCs w:val="36"/>
                <w:lang w:val="en-US"/>
              </w:rPr>
              <w:drawing>
                <wp:inline distT="0" distB="0" distL="0" distR="0" wp14:anchorId="463166D2" wp14:editId="70426106">
                  <wp:extent cx="806400" cy="804672"/>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2AD7BEC2" w14:textId="77777777" w:rsidR="00495778" w:rsidRPr="00DB66BF" w:rsidRDefault="00495778" w:rsidP="00AA085D">
            <w:pPr>
              <w:rPr>
                <w:rFonts w:ascii="Bookman Old Style" w:hAnsi="Bookman Old Style"/>
                <w:noProof/>
                <w:sz w:val="36"/>
                <w:szCs w:val="36"/>
                <w:lang w:val="en-US"/>
              </w:rPr>
            </w:pPr>
          </w:p>
          <w:p w14:paraId="1A3433AD" w14:textId="3D66C671" w:rsidR="00495778" w:rsidRPr="00DB66BF" w:rsidRDefault="00495778" w:rsidP="00AA085D">
            <w:pPr>
              <w:rPr>
                <w:rFonts w:ascii="Bookman Old Style" w:hAnsi="Bookman Old Style"/>
                <w:sz w:val="36"/>
                <w:szCs w:val="36"/>
                <w:lang w:val="en-US"/>
              </w:rPr>
            </w:pPr>
            <w:r w:rsidRPr="00DB66BF">
              <w:rPr>
                <w:rFonts w:ascii="Bookman Old Style" w:hAnsi="Bookman Old Style"/>
                <w:noProof/>
                <w:sz w:val="36"/>
                <w:szCs w:val="36"/>
                <w:lang w:val="en-US"/>
              </w:rPr>
              <w:drawing>
                <wp:inline distT="0" distB="0" distL="0" distR="0" wp14:anchorId="7A14E000" wp14:editId="0DE25710">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5E36E868" w14:textId="77777777" w:rsidR="00495778" w:rsidRPr="00DB66BF" w:rsidRDefault="00495778" w:rsidP="00AA085D">
            <w:pPr>
              <w:rPr>
                <w:rFonts w:ascii="Bookman Old Style" w:hAnsi="Bookman Old Style"/>
                <w:noProof/>
                <w:sz w:val="36"/>
                <w:szCs w:val="36"/>
                <w:lang w:val="en-US"/>
              </w:rPr>
            </w:pPr>
          </w:p>
          <w:p w14:paraId="5FAF2CB7" w14:textId="31BDECEC" w:rsidR="00495778" w:rsidRPr="00DB66BF" w:rsidRDefault="00495778" w:rsidP="00AA085D">
            <w:pPr>
              <w:rPr>
                <w:rFonts w:ascii="Bookman Old Style" w:hAnsi="Bookman Old Style"/>
                <w:sz w:val="36"/>
                <w:szCs w:val="36"/>
                <w:lang w:val="en-US"/>
              </w:rPr>
            </w:pPr>
            <w:r w:rsidRPr="00DB66BF">
              <w:rPr>
                <w:rFonts w:ascii="Bookman Old Style" w:hAnsi="Bookman Old Style"/>
                <w:noProof/>
                <w:sz w:val="36"/>
                <w:szCs w:val="36"/>
                <w:lang w:val="en-US"/>
              </w:rPr>
              <w:drawing>
                <wp:inline distT="0" distB="0" distL="0" distR="0" wp14:anchorId="3F32CC6A" wp14:editId="1AD8E2EA">
                  <wp:extent cx="806400"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4B7EB095" w14:textId="77777777" w:rsidR="00495778" w:rsidRPr="00DB66BF" w:rsidRDefault="00495778" w:rsidP="00AA085D">
            <w:pPr>
              <w:rPr>
                <w:rFonts w:ascii="Bookman Old Style" w:hAnsi="Bookman Old Style"/>
                <w:noProof/>
                <w:sz w:val="36"/>
                <w:szCs w:val="36"/>
                <w:lang w:val="en-US"/>
              </w:rPr>
            </w:pPr>
          </w:p>
          <w:p w14:paraId="5E536383" w14:textId="786C844C" w:rsidR="00495778" w:rsidRPr="00DB66BF" w:rsidRDefault="00495778" w:rsidP="00AA085D">
            <w:pPr>
              <w:rPr>
                <w:rFonts w:ascii="Bookman Old Style" w:hAnsi="Bookman Old Style"/>
                <w:noProof/>
                <w:sz w:val="36"/>
                <w:szCs w:val="36"/>
                <w:lang w:val="en-US"/>
              </w:rPr>
            </w:pPr>
          </w:p>
        </w:tc>
      </w:tr>
    </w:tbl>
    <w:p w14:paraId="611F282B" w14:textId="624E0732" w:rsidR="00765ABB" w:rsidRPr="0019617B" w:rsidRDefault="001A58E7" w:rsidP="0019617B">
      <w:pPr>
        <w:pStyle w:val="Heading1"/>
        <w:numPr>
          <w:ilvl w:val="0"/>
          <w:numId w:val="9"/>
        </w:numPr>
        <w:spacing w:line="276" w:lineRule="auto"/>
        <w:ind w:left="0" w:hanging="502"/>
        <w:jc w:val="both"/>
        <w:rPr>
          <w:rFonts w:ascii="Bookman Old Style" w:hAnsi="Bookman Old Style"/>
          <w:color w:val="1F4E79" w:themeColor="accent5" w:themeShade="80"/>
        </w:rPr>
      </w:pPr>
      <w:bookmarkStart w:id="25" w:name="_Toc167185388"/>
      <w:bookmarkStart w:id="26" w:name="_Toc172379209"/>
      <w:bookmarkStart w:id="27" w:name="_Toc172379496"/>
      <w:bookmarkStart w:id="28" w:name="_Toc172379524"/>
      <w:bookmarkStart w:id="29" w:name="_Toc177571608"/>
      <w:r w:rsidRPr="0019617B">
        <w:rPr>
          <w:rFonts w:ascii="Bookman Old Style" w:hAnsi="Bookman Old Style"/>
          <w:color w:val="1F4E79" w:themeColor="accent5" w:themeShade="80"/>
        </w:rPr>
        <w:t>Review Mechanism</w:t>
      </w:r>
      <w:bookmarkEnd w:id="25"/>
      <w:bookmarkEnd w:id="26"/>
      <w:bookmarkEnd w:id="27"/>
      <w:bookmarkEnd w:id="28"/>
      <w:bookmarkEnd w:id="29"/>
    </w:p>
    <w:p w14:paraId="4AE95E39" w14:textId="77777777" w:rsidR="00B04021" w:rsidRPr="00B04021" w:rsidRDefault="00B04021" w:rsidP="00B04021"/>
    <w:p w14:paraId="2D87DBA0" w14:textId="2E52B9C4" w:rsidR="00AB0475" w:rsidRDefault="00DB66BF" w:rsidP="00DB66BF">
      <w:pPr>
        <w:spacing w:line="276" w:lineRule="auto"/>
        <w:jc w:val="both"/>
        <w:rPr>
          <w:rFonts w:ascii="Bookman Old Style" w:hAnsi="Bookman Old Style"/>
        </w:rPr>
      </w:pPr>
      <w:r w:rsidRPr="00DB66BF">
        <w:rPr>
          <w:rFonts w:ascii="Bookman Old Style" w:hAnsi="Bookman Old Style"/>
        </w:rPr>
        <w:t>The Chief Human Resources Officer (CHRO) is responsible for overseeing the implementation and review of this policy. This policy will be reviewed annually to ensure its effectiveness and relevance. Updates and changes will be communicated to all stakeholders as necessary.</w:t>
      </w:r>
    </w:p>
    <w:p w14:paraId="438F83E3" w14:textId="77777777" w:rsidR="00DB66BF" w:rsidRDefault="00DB66BF" w:rsidP="00DB66BF">
      <w:pPr>
        <w:spacing w:line="276" w:lineRule="auto"/>
        <w:jc w:val="both"/>
        <w:rPr>
          <w:rFonts w:ascii="Bookman Old Style" w:hAnsi="Bookman Old Style"/>
        </w:rPr>
      </w:pPr>
    </w:p>
    <w:p w14:paraId="2DE232B7" w14:textId="77777777" w:rsidR="00DB66BF" w:rsidRDefault="00DB66BF" w:rsidP="00DB66BF">
      <w:pPr>
        <w:spacing w:line="276" w:lineRule="auto"/>
        <w:jc w:val="both"/>
        <w:rPr>
          <w:rFonts w:ascii="Bookman Old Style" w:hAnsi="Bookman Old Style"/>
        </w:rPr>
      </w:pPr>
    </w:p>
    <w:p w14:paraId="437CEFAC" w14:textId="77777777" w:rsidR="00DB66BF" w:rsidRDefault="00DB66BF" w:rsidP="00DB66BF">
      <w:pPr>
        <w:spacing w:line="276" w:lineRule="auto"/>
        <w:jc w:val="both"/>
        <w:rPr>
          <w:rFonts w:ascii="Bookman Old Style" w:hAnsi="Bookman Old Style"/>
        </w:rPr>
      </w:pPr>
    </w:p>
    <w:p w14:paraId="3ECDC46D" w14:textId="77777777" w:rsidR="00DB66BF" w:rsidRDefault="00DB66BF" w:rsidP="00DB66BF">
      <w:pPr>
        <w:spacing w:line="276" w:lineRule="auto"/>
        <w:jc w:val="both"/>
        <w:rPr>
          <w:rFonts w:ascii="Bookman Old Style" w:hAnsi="Bookman Old Style"/>
        </w:rPr>
      </w:pPr>
    </w:p>
    <w:p w14:paraId="40E2FB1E" w14:textId="77777777" w:rsidR="00DB66BF" w:rsidRPr="00DB66BF" w:rsidRDefault="00DB66BF" w:rsidP="00DB66BF">
      <w:pPr>
        <w:spacing w:line="276" w:lineRule="auto"/>
        <w:jc w:val="both"/>
        <w:rPr>
          <w:rFonts w:ascii="Bookman Old Style" w:hAnsi="Bookman Old Style"/>
        </w:rPr>
      </w:pPr>
    </w:p>
    <w:p w14:paraId="37964A81" w14:textId="49001DC1" w:rsidR="00AB0475" w:rsidRPr="00DB66BF" w:rsidRDefault="009C237F" w:rsidP="004D1540">
      <w:pPr>
        <w:spacing w:after="160" w:line="276" w:lineRule="auto"/>
        <w:jc w:val="both"/>
        <w:rPr>
          <w:rFonts w:ascii="Bookman Old Style" w:hAnsi="Bookman Old Style"/>
        </w:rPr>
      </w:pPr>
      <w:r w:rsidRPr="00DB66BF">
        <w:rPr>
          <w:rFonts w:ascii="Bookman Old Style" w:hAnsi="Bookman Old Style"/>
        </w:rPr>
        <w:t>(Signature)</w:t>
      </w:r>
      <w:r w:rsidRPr="00DB66BF">
        <w:rPr>
          <w:rFonts w:ascii="Bookman Old Style" w:hAnsi="Bookman Old Style"/>
        </w:rPr>
        <w:tab/>
      </w:r>
      <w:r w:rsidRPr="00DB66BF">
        <w:rPr>
          <w:rFonts w:ascii="Bookman Old Style" w:hAnsi="Bookman Old Style"/>
        </w:rPr>
        <w:tab/>
      </w:r>
    </w:p>
    <w:p w14:paraId="363B56E4" w14:textId="5EC87527" w:rsidR="00AB0475" w:rsidRPr="00DB66BF" w:rsidRDefault="00AB0475" w:rsidP="00AB0475">
      <w:pPr>
        <w:spacing w:after="160" w:line="276" w:lineRule="auto"/>
        <w:jc w:val="both"/>
        <w:rPr>
          <w:rFonts w:ascii="Bookman Old Style" w:hAnsi="Bookman Old Style"/>
        </w:rPr>
      </w:pPr>
      <w:r w:rsidRPr="00DB66BF">
        <w:rPr>
          <w:rFonts w:ascii="Bookman Old Style" w:hAnsi="Bookman Old Style"/>
          <w:b/>
          <w:bCs/>
        </w:rPr>
        <w:t>Approved By</w:t>
      </w:r>
      <w:r w:rsidRPr="00DB66BF">
        <w:rPr>
          <w:rFonts w:ascii="Bookman Old Style" w:hAnsi="Bookman Old Style"/>
        </w:rPr>
        <w:t xml:space="preserve">: </w:t>
      </w:r>
    </w:p>
    <w:p w14:paraId="1D813B40" w14:textId="4B434F68" w:rsidR="00AB0475" w:rsidRPr="00DB66BF" w:rsidRDefault="00AB0475" w:rsidP="00AB0475">
      <w:pPr>
        <w:spacing w:after="160" w:line="276" w:lineRule="auto"/>
        <w:jc w:val="both"/>
        <w:rPr>
          <w:rFonts w:ascii="Bookman Old Style" w:hAnsi="Bookman Old Style"/>
        </w:rPr>
      </w:pPr>
      <w:r w:rsidRPr="00DB66BF">
        <w:rPr>
          <w:rFonts w:ascii="Bookman Old Style" w:hAnsi="Bookman Old Style"/>
          <w:b/>
          <w:bCs/>
        </w:rPr>
        <w:t>Designations</w:t>
      </w:r>
      <w:r w:rsidRPr="00DB66BF">
        <w:rPr>
          <w:rFonts w:ascii="Bookman Old Style" w:hAnsi="Bookman Old Style"/>
        </w:rPr>
        <w:t xml:space="preserve">: </w:t>
      </w:r>
    </w:p>
    <w:p w14:paraId="5FA0D19D" w14:textId="04107D46" w:rsidR="009C237F" w:rsidRPr="00DB66BF" w:rsidRDefault="009C237F" w:rsidP="009C237F">
      <w:pPr>
        <w:spacing w:after="160" w:line="276" w:lineRule="auto"/>
        <w:jc w:val="both"/>
        <w:rPr>
          <w:rFonts w:ascii="Bookman Old Style" w:hAnsi="Bookman Old Style"/>
        </w:rPr>
      </w:pPr>
      <w:r w:rsidRPr="00DB66BF">
        <w:rPr>
          <w:rFonts w:ascii="Bookman Old Style" w:hAnsi="Bookman Old Style"/>
          <w:b/>
          <w:bCs/>
        </w:rPr>
        <w:t>Next Review Date</w:t>
      </w:r>
      <w:r w:rsidRPr="00DB66BF">
        <w:rPr>
          <w:rFonts w:ascii="Bookman Old Style" w:hAnsi="Bookman Old Style"/>
        </w:rPr>
        <w:t>: 01-01-2025</w:t>
      </w:r>
    </w:p>
    <w:p w14:paraId="7FDC3C5E" w14:textId="6850F2CC" w:rsidR="00B82736" w:rsidRPr="004A2558" w:rsidRDefault="00B82736" w:rsidP="004A2558">
      <w:pPr>
        <w:pStyle w:val="Heading1"/>
        <w:numPr>
          <w:ilvl w:val="0"/>
          <w:numId w:val="9"/>
        </w:numPr>
        <w:spacing w:line="276" w:lineRule="auto"/>
        <w:ind w:left="0" w:hanging="502"/>
        <w:jc w:val="both"/>
        <w:rPr>
          <w:rFonts w:ascii="Bookman Old Style" w:hAnsi="Bookman Old Style"/>
          <w:color w:val="1F4E79" w:themeColor="accent5" w:themeShade="80"/>
        </w:rPr>
      </w:pPr>
      <w:r w:rsidRPr="004A2558">
        <w:rPr>
          <w:rFonts w:ascii="Bookman Old Style" w:hAnsi="Bookman Old Style"/>
          <w:color w:val="1F4E79" w:themeColor="accent5" w:themeShade="80"/>
        </w:rPr>
        <w:br w:type="column"/>
      </w:r>
      <w:bookmarkStart w:id="30" w:name="_Toc177571609"/>
      <w:r w:rsidR="00B04021" w:rsidRPr="0019617B">
        <w:rPr>
          <w:rFonts w:ascii="Bookman Old Style" w:hAnsi="Bookman Old Style"/>
          <w:color w:val="1F4E79" w:themeColor="accent5" w:themeShade="80"/>
        </w:rPr>
        <w:lastRenderedPageBreak/>
        <w:t>Dawar Group Living Wage Policy Employee Acknowledgement Form</w:t>
      </w:r>
      <w:bookmarkEnd w:id="30"/>
    </w:p>
    <w:p w14:paraId="5FD4D897" w14:textId="77777777" w:rsidR="00B82736" w:rsidRPr="00DB66BF" w:rsidRDefault="00B82736" w:rsidP="00B82736">
      <w:pPr>
        <w:rPr>
          <w:rFonts w:ascii="Bookman Old Style" w:hAnsi="Bookman Old Style"/>
        </w:rPr>
      </w:pPr>
    </w:p>
    <w:p w14:paraId="201DA07C" w14:textId="77777777" w:rsidR="00B82736" w:rsidRPr="00DB66BF" w:rsidRDefault="00B82736" w:rsidP="00B82736">
      <w:pPr>
        <w:rPr>
          <w:rFonts w:ascii="Bookman Old Style" w:hAnsi="Bookman Old Style"/>
        </w:rPr>
      </w:pPr>
    </w:p>
    <w:p w14:paraId="6D6A229B" w14:textId="77777777" w:rsidR="00B04021" w:rsidRPr="00B04021" w:rsidRDefault="00B04021" w:rsidP="00B04021">
      <w:pPr>
        <w:spacing w:after="160" w:line="360" w:lineRule="auto"/>
        <w:jc w:val="both"/>
        <w:rPr>
          <w:rFonts w:ascii="Bookman Old Style" w:hAnsi="Bookman Old Style"/>
          <w:sz w:val="26"/>
          <w:szCs w:val="26"/>
        </w:rPr>
      </w:pPr>
      <w:r w:rsidRPr="00B04021">
        <w:rPr>
          <w:rFonts w:ascii="Bookman Old Style" w:hAnsi="Bookman Old Style"/>
          <w:sz w:val="26"/>
          <w:szCs w:val="26"/>
        </w:rPr>
        <w:t>I, acknowledge that I have received, read, and understood Dawar Group’s Living Wage Policy. I am aware of the company's commitment to ensuring fair compensation, promoting economic stability, and extending our living wage principles across our entire supply chain.</w:t>
      </w:r>
    </w:p>
    <w:p w14:paraId="746EEFB8" w14:textId="77777777" w:rsidR="00B04021" w:rsidRPr="00B04021" w:rsidRDefault="00B04021" w:rsidP="00B04021">
      <w:pPr>
        <w:spacing w:after="160" w:line="360" w:lineRule="auto"/>
        <w:jc w:val="both"/>
        <w:rPr>
          <w:rFonts w:ascii="Bookman Old Style" w:hAnsi="Bookman Old Style"/>
          <w:sz w:val="26"/>
          <w:szCs w:val="26"/>
        </w:rPr>
      </w:pPr>
      <w:r w:rsidRPr="00B04021">
        <w:rPr>
          <w:rFonts w:ascii="Bookman Old Style" w:hAnsi="Bookman Old Style"/>
          <w:sz w:val="26"/>
          <w:szCs w:val="26"/>
        </w:rPr>
        <w:t xml:space="preserve">I understand my role in supporting this policy, including complying with all applicable </w:t>
      </w:r>
      <w:proofErr w:type="spellStart"/>
      <w:r w:rsidRPr="00B04021">
        <w:rPr>
          <w:rFonts w:ascii="Bookman Old Style" w:hAnsi="Bookman Old Style"/>
          <w:sz w:val="26"/>
          <w:szCs w:val="26"/>
        </w:rPr>
        <w:t>labor</w:t>
      </w:r>
      <w:proofErr w:type="spellEnd"/>
      <w:r w:rsidRPr="00B04021">
        <w:rPr>
          <w:rFonts w:ascii="Bookman Old Style" w:hAnsi="Bookman Old Style"/>
          <w:sz w:val="26"/>
          <w:szCs w:val="26"/>
        </w:rPr>
        <w:t xml:space="preserve"> laws and regulations, participating in fair compensation initiatives, and contributing to the company’s living wage goals. I agree to adhere to fair wage practices in my daily work, report any wage-related concerns, and contribute ideas for continuous improvement.</w:t>
      </w:r>
    </w:p>
    <w:p w14:paraId="209B2899" w14:textId="21334BCC" w:rsidR="00B82736" w:rsidRPr="00DB66BF" w:rsidRDefault="00B04021" w:rsidP="00B04021">
      <w:pPr>
        <w:spacing w:after="160" w:line="360" w:lineRule="auto"/>
        <w:jc w:val="both"/>
        <w:rPr>
          <w:rFonts w:ascii="Bookman Old Style" w:hAnsi="Bookman Old Style"/>
          <w:sz w:val="26"/>
          <w:szCs w:val="26"/>
        </w:rPr>
      </w:pPr>
      <w:r w:rsidRPr="00B04021">
        <w:rPr>
          <w:rFonts w:ascii="Bookman Old Style" w:hAnsi="Bookman Old Style"/>
          <w:sz w:val="26"/>
          <w:szCs w:val="26"/>
        </w:rPr>
        <w:t>By signing below, I confirm my commitment to upholding Dawar Group’s Living Wage Policy and supporting the company's efforts towards fair compensation and economic security</w:t>
      </w:r>
      <w:r w:rsidR="00B82736" w:rsidRPr="00DB66BF">
        <w:rPr>
          <w:rFonts w:ascii="Bookman Old Style" w:hAnsi="Bookman Old Style"/>
          <w:sz w:val="26"/>
          <w:szCs w:val="26"/>
        </w:rPr>
        <w:t>.</w:t>
      </w:r>
    </w:p>
    <w:p w14:paraId="23C9BB0B" w14:textId="7E276868" w:rsidR="00B82736" w:rsidRPr="00DB66BF" w:rsidRDefault="00B82736" w:rsidP="00B82736">
      <w:pPr>
        <w:spacing w:after="160" w:line="360" w:lineRule="auto"/>
        <w:jc w:val="both"/>
        <w:rPr>
          <w:rFonts w:ascii="Bookman Old Style" w:hAnsi="Bookman Old Style"/>
          <w:sz w:val="26"/>
          <w:szCs w:val="26"/>
        </w:rPr>
      </w:pPr>
      <w:r w:rsidRPr="00DB66BF">
        <w:rPr>
          <w:rFonts w:ascii="Bookman Old Style" w:hAnsi="Bookman Old Style"/>
          <w:sz w:val="26"/>
          <w:szCs w:val="26"/>
        </w:rPr>
        <w:br/>
        <w:t xml:space="preserve">Employee Name: ______________________   </w:t>
      </w:r>
    </w:p>
    <w:p w14:paraId="7B713831" w14:textId="0D195151" w:rsidR="00B82736" w:rsidRPr="00DB66BF" w:rsidRDefault="00B82736" w:rsidP="00B82736">
      <w:pPr>
        <w:spacing w:after="160" w:line="360" w:lineRule="auto"/>
        <w:jc w:val="both"/>
        <w:rPr>
          <w:rFonts w:ascii="Bookman Old Style" w:hAnsi="Bookman Old Style"/>
          <w:sz w:val="26"/>
          <w:szCs w:val="26"/>
        </w:rPr>
      </w:pPr>
      <w:r w:rsidRPr="00DB66BF">
        <w:rPr>
          <w:rFonts w:ascii="Bookman Old Style" w:hAnsi="Bookman Old Style"/>
          <w:sz w:val="26"/>
          <w:szCs w:val="26"/>
        </w:rPr>
        <w:t xml:space="preserve">Employee Signature: ______________________   </w:t>
      </w:r>
    </w:p>
    <w:p w14:paraId="13622F9F" w14:textId="695DBFFB" w:rsidR="00B82736" w:rsidRPr="00DB66BF" w:rsidRDefault="00B82736" w:rsidP="00B82736">
      <w:pPr>
        <w:spacing w:after="160" w:line="360" w:lineRule="auto"/>
        <w:jc w:val="both"/>
        <w:rPr>
          <w:rFonts w:ascii="Bookman Old Style" w:hAnsi="Bookman Old Style"/>
          <w:sz w:val="26"/>
          <w:szCs w:val="26"/>
        </w:rPr>
      </w:pPr>
      <w:r w:rsidRPr="00DB66BF">
        <w:rPr>
          <w:rFonts w:ascii="Bookman Old Style" w:hAnsi="Bookman Old Style"/>
          <w:sz w:val="26"/>
          <w:szCs w:val="26"/>
        </w:rPr>
        <w:t>Date: __________________</w:t>
      </w:r>
    </w:p>
    <w:sectPr w:rsidR="00B82736" w:rsidRPr="00DB66BF" w:rsidSect="000807EB">
      <w:headerReference w:type="default" r:id="rId13"/>
      <w:footerReference w:type="default" r:id="rId14"/>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64ED43" w14:textId="77777777" w:rsidR="00675E8A" w:rsidRDefault="00675E8A" w:rsidP="00767D7C">
      <w:r>
        <w:separator/>
      </w:r>
    </w:p>
  </w:endnote>
  <w:endnote w:type="continuationSeparator" w:id="0">
    <w:p w14:paraId="50E1B405" w14:textId="77777777" w:rsidR="00675E8A" w:rsidRDefault="00675E8A"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4E9C5" w14:textId="27ACCCAC" w:rsidR="00653727" w:rsidRPr="00391DE9" w:rsidRDefault="00653727" w:rsidP="00653727">
    <w:pPr>
      <w:pStyle w:val="Footer"/>
      <w:ind w:left="-426"/>
      <w:rPr>
        <w:rFonts w:ascii="Bookman Old Style" w:hAnsi="Bookman Old Style"/>
      </w:rPr>
    </w:pPr>
    <w:r w:rsidRPr="00391DE9">
      <w:rPr>
        <w:rFonts w:ascii="Bookman Old Style" w:hAnsi="Bookman Old Style"/>
        <w:sz w:val="22"/>
        <w:szCs w:val="22"/>
      </w:rPr>
      <w:t>DOC-</w:t>
    </w:r>
    <w:r w:rsidR="00973587" w:rsidRPr="00391DE9">
      <w:rPr>
        <w:rFonts w:ascii="Bookman Old Style" w:hAnsi="Bookman Old Style"/>
        <w:sz w:val="22"/>
        <w:szCs w:val="22"/>
      </w:rPr>
      <w:t>DG</w:t>
    </w:r>
    <w:r w:rsidRPr="00391DE9">
      <w:rPr>
        <w:rFonts w:ascii="Bookman Old Style" w:hAnsi="Bookman Old Style"/>
        <w:sz w:val="22"/>
        <w:szCs w:val="22"/>
      </w:rPr>
      <w:t>-POL-0</w:t>
    </w:r>
    <w:r w:rsidR="00EC6BAC" w:rsidRPr="00391DE9">
      <w:rPr>
        <w:rFonts w:ascii="Bookman Old Style" w:hAnsi="Bookman Old Style"/>
        <w:sz w:val="22"/>
        <w:szCs w:val="22"/>
      </w:rPr>
      <w:t>5</w:t>
    </w:r>
    <w:r w:rsidRPr="00391DE9">
      <w:rPr>
        <w:rFonts w:ascii="Bookman Old Style" w:hAnsi="Bookman Old Style"/>
      </w:rPr>
      <w:ptab w:relativeTo="margin" w:alignment="center" w:leader="none"/>
    </w:r>
    <w:r w:rsidRPr="00391DE9">
      <w:rPr>
        <w:rFonts w:ascii="Bookman Old Style" w:hAnsi="Bookman Old Style"/>
      </w:rPr>
      <w:t>Revision No. 0</w:t>
    </w:r>
    <w:r w:rsidR="00E2444A" w:rsidRPr="00391DE9">
      <w:rPr>
        <w:rFonts w:ascii="Bookman Old Style" w:hAnsi="Bookman Old Style"/>
      </w:rPr>
      <w:t>1</w:t>
    </w:r>
    <w:r w:rsidRPr="00391DE9">
      <w:rPr>
        <w:rFonts w:ascii="Bookman Old Style" w:hAnsi="Bookman Old Style"/>
      </w:rPr>
      <w:ptab w:relativeTo="margin" w:alignment="right" w:leader="none"/>
    </w:r>
    <w:r w:rsidRPr="00391DE9">
      <w:rPr>
        <w:rFonts w:ascii="Bookman Old Style" w:hAnsi="Bookman Old Style"/>
        <w:color w:val="7F7F7F" w:themeColor="background1" w:themeShade="7F"/>
        <w:spacing w:val="60"/>
      </w:rPr>
      <w:t>Page</w:t>
    </w:r>
    <w:r w:rsidRPr="00391DE9">
      <w:rPr>
        <w:rFonts w:ascii="Bookman Old Style" w:hAnsi="Bookman Old Style"/>
      </w:rPr>
      <w:t xml:space="preserve"> | </w:t>
    </w:r>
    <w:r w:rsidRPr="00391DE9">
      <w:rPr>
        <w:rFonts w:ascii="Bookman Old Style" w:hAnsi="Bookman Old Style"/>
      </w:rPr>
      <w:fldChar w:fldCharType="begin"/>
    </w:r>
    <w:r w:rsidRPr="00391DE9">
      <w:rPr>
        <w:rFonts w:ascii="Bookman Old Style" w:hAnsi="Bookman Old Style"/>
      </w:rPr>
      <w:instrText xml:space="preserve"> PAGE   \* MERGEFORMAT </w:instrText>
    </w:r>
    <w:r w:rsidRPr="00391DE9">
      <w:rPr>
        <w:rFonts w:ascii="Bookman Old Style" w:hAnsi="Bookman Old Style"/>
      </w:rPr>
      <w:fldChar w:fldCharType="separate"/>
    </w:r>
    <w:r w:rsidRPr="00391DE9">
      <w:rPr>
        <w:rFonts w:ascii="Bookman Old Style" w:hAnsi="Bookman Old Style"/>
        <w:b/>
        <w:bCs/>
        <w:noProof/>
      </w:rPr>
      <w:t>1</w:t>
    </w:r>
    <w:r w:rsidRPr="00391DE9">
      <w:rPr>
        <w:rFonts w:ascii="Bookman Old Style" w:hAnsi="Bookman Old Style"/>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9795C" w14:textId="77777777" w:rsidR="00675E8A" w:rsidRDefault="00675E8A" w:rsidP="00767D7C">
      <w:r>
        <w:separator/>
      </w:r>
    </w:p>
  </w:footnote>
  <w:footnote w:type="continuationSeparator" w:id="0">
    <w:p w14:paraId="4C279267" w14:textId="77777777" w:rsidR="00675E8A" w:rsidRDefault="00675E8A"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8D97B" w14:textId="67D7C5BC" w:rsidR="00611631" w:rsidRDefault="00973587">
    <w:pPr>
      <w:pStyle w:val="Header"/>
    </w:pPr>
    <w:r>
      <w:rPr>
        <w:noProof/>
      </w:rPr>
      <mc:AlternateContent>
        <mc:Choice Requires="wps">
          <w:drawing>
            <wp:anchor distT="0" distB="0" distL="114300" distR="114300" simplePos="0" relativeHeight="251663360" behindDoc="0" locked="0" layoutInCell="1" allowOverlap="1" wp14:anchorId="5BC9AAD7" wp14:editId="6332157E">
              <wp:simplePos x="0" y="0"/>
              <wp:positionH relativeFrom="column">
                <wp:posOffset>4152900</wp:posOffset>
              </wp:positionH>
              <wp:positionV relativeFrom="paragraph">
                <wp:posOffset>-340360</wp:posOffset>
              </wp:positionV>
              <wp:extent cx="2105025" cy="590550"/>
              <wp:effectExtent l="0" t="0" r="9525" b="0"/>
              <wp:wrapNone/>
              <wp:docPr id="690085795" name="Text Box 5"/>
              <wp:cNvGraphicFramePr/>
              <a:graphic xmlns:a="http://schemas.openxmlformats.org/drawingml/2006/main">
                <a:graphicData uri="http://schemas.microsoft.com/office/word/2010/wordprocessingShape">
                  <wps:wsp>
                    <wps:cNvSpPr txBox="1"/>
                    <wps:spPr>
                      <a:xfrm>
                        <a:off x="0" y="0"/>
                        <a:ext cx="2105025" cy="590550"/>
                      </a:xfrm>
                      <a:prstGeom prst="rect">
                        <a:avLst/>
                      </a:prstGeom>
                      <a:solidFill>
                        <a:schemeClr val="lt1"/>
                      </a:solidFill>
                      <a:ln w="6350">
                        <a:noFill/>
                      </a:ln>
                    </wps:spPr>
                    <wps:txbx>
                      <w:txbxContent>
                        <w:p w14:paraId="37160D2D" w14:textId="274819C0" w:rsidR="00973587" w:rsidRPr="00973587" w:rsidRDefault="00973587">
                          <w:pPr>
                            <w:rPr>
                              <w:b/>
                              <w:bCs/>
                              <w:sz w:val="52"/>
                              <w:szCs w:val="52"/>
                              <w:u w:val="single"/>
                              <w:lang w:val="en-US"/>
                              <w14:glow w14:rad="139700">
                                <w14:schemeClr w14:val="accent5">
                                  <w14:alpha w14:val="60000"/>
                                  <w14:satMod w14:val="175000"/>
                                </w14:schemeClr>
                              </w14:glow>
                            </w:rPr>
                          </w:pPr>
                          <w:r w:rsidRPr="00973587">
                            <w:rPr>
                              <w:b/>
                              <w:bCs/>
                              <w:sz w:val="52"/>
                              <w:szCs w:val="52"/>
                              <w:u w:val="single"/>
                              <w:lang w:val="en-US"/>
                              <w14:glow w14:rad="139700">
                                <w14:schemeClr w14:val="accent5">
                                  <w14:alpha w14:val="60000"/>
                                  <w14:satMod w14:val="175000"/>
                                </w14:schemeClr>
                              </w14:glow>
                            </w:rPr>
                            <w:t>Living Wage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C9AAD7" id="_x0000_t202" coordsize="21600,21600" o:spt="202" path="m,l,21600r21600,l21600,xe">
              <v:stroke joinstyle="miter"/>
              <v:path gradientshapeok="t" o:connecttype="rect"/>
            </v:shapetype>
            <v:shape id="Text Box 5" o:spid="_x0000_s1026" type="#_x0000_t202" style="position:absolute;margin-left:327pt;margin-top:-26.8pt;width:165.75pt;height:4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9BDLAIAAFQEAAAOAAAAZHJzL2Uyb0RvYy54bWysVEtv2zAMvg/YfxB0X+xkcbcacYosRYYB&#10;QVsgHXpWZCk2IIuapMTOfv0o2Xms7WnYRSZFio/vIz276xpFDsK6GnRBx6OUEqE5lLXeFfTn8+rT&#10;V0qcZ7pkCrQo6FE4ejf/+GHWmlxMoAJVCkswiHZ5awpaeW/yJHG8Eg1zIzBCo1GCbZhH1e6S0rIW&#10;ozcqmaTpTdKCLY0FLpzD2/veSOcxvpSC+0cpnfBEFRRr8/G08dyGM5nPWL6zzFQ1H8pg/1BFw2qN&#10;Sc+h7plnZG/rN6GamltwIP2IQ5OAlDUXsQfsZpy+6mZTMSNiLwiOM2eY3P8Lyx8OG/Nkie++QYcE&#10;BkBa43KHl6GfTtomfLFSgnaE8HiGTXSecLycjNMsnWSUcLRlt2mWRVyTy2tjnf8uoCFBKKhFWiJa&#10;7LB2HjOi68klJHOg6nJVKxWVMApiqSw5MCRR+VgjvvjLS2nSFvTmM6YOjzSE531kpTHBpacg+W7b&#10;DY1uoTxi/xb60XCGr2oscs2cf2IWZwFbxvn2j3hIBZgEBomSCuzv9+6DP1KEVkpanK2Cul97ZgUl&#10;6odG8m7H02kYxqhMsy8TVOy1ZXtt0ftmCdj5GDfJ8CgGf69OorTQvOAaLEJWNDHNMXdB/Ulc+n7i&#10;cY24WCyiE46fYX6tN4aH0AG0QMFz98KsGXjyyPADnKaQ5a/o6n17uBd7D7KOXAaAe1QH3HF0I8XD&#10;moXduNaj1+VnMP8DAAD//wMAUEsDBBQABgAIAAAAIQCVgMjC4gAAAAoBAAAPAAAAZHJzL2Rvd25y&#10;ZXYueG1sTI9PT4NAFMTvJn6HzTPxYtpFKdgij8YYtYk3i3/ibcs+gci+JewW8Nu7nvQ4mcnMb/Lt&#10;bDox0uBaywiXywgEcWV1yzXCS/mwWINwXrFWnWVC+CYH2+L0JFeZthM/07j3tQgl7DKF0HjfZ1K6&#10;qiGj3NL2xMH7tINRPsihlnpQUyg3nbyKolQa1XJYaFRPdw1VX/ujQfi4qN+f3Pz4OsVJ3N/vxvL6&#10;TZeI52fz7Q0IT7P/C8MvfkCHIjAd7JG1Ex1CmqzCF4+wSOIUREhs1kkC4oAQb1Ygi1z+v1D8AAAA&#10;//8DAFBLAQItABQABgAIAAAAIQC2gziS/gAAAOEBAAATAAAAAAAAAAAAAAAAAAAAAABbQ29udGVu&#10;dF9UeXBlc10ueG1sUEsBAi0AFAAGAAgAAAAhADj9If/WAAAAlAEAAAsAAAAAAAAAAAAAAAAALwEA&#10;AF9yZWxzLy5yZWxzUEsBAi0AFAAGAAgAAAAhACuf0EMsAgAAVAQAAA4AAAAAAAAAAAAAAAAALgIA&#10;AGRycy9lMm9Eb2MueG1sUEsBAi0AFAAGAAgAAAAhAJWAyMLiAAAACgEAAA8AAAAAAAAAAAAAAAAA&#10;hgQAAGRycy9kb3ducmV2LnhtbFBLBQYAAAAABAAEAPMAAACVBQAAAAA=&#10;" fillcolor="white [3201]" stroked="f" strokeweight=".5pt">
              <v:textbox>
                <w:txbxContent>
                  <w:p w14:paraId="37160D2D" w14:textId="274819C0" w:rsidR="00973587" w:rsidRPr="00973587" w:rsidRDefault="00973587">
                    <w:pPr>
                      <w:rPr>
                        <w:b/>
                        <w:bCs/>
                        <w:sz w:val="52"/>
                        <w:szCs w:val="52"/>
                        <w:u w:val="single"/>
                        <w:lang w:val="en-US"/>
                        <w14:glow w14:rad="139700">
                          <w14:schemeClr w14:val="accent5">
                            <w14:alpha w14:val="60000"/>
                            <w14:satMod w14:val="175000"/>
                          </w14:schemeClr>
                        </w14:glow>
                      </w:rPr>
                    </w:pPr>
                    <w:r w:rsidRPr="00973587">
                      <w:rPr>
                        <w:b/>
                        <w:bCs/>
                        <w:sz w:val="52"/>
                        <w:szCs w:val="52"/>
                        <w:u w:val="single"/>
                        <w:lang w:val="en-US"/>
                        <w14:glow w14:rad="139700">
                          <w14:schemeClr w14:val="accent5">
                            <w14:alpha w14:val="60000"/>
                            <w14:satMod w14:val="175000"/>
                          </w14:schemeClr>
                        </w14:glow>
                      </w:rPr>
                      <w:t>Living Wage</w:t>
                    </w:r>
                  </w:p>
                </w:txbxContent>
              </v:textbox>
            </v:shape>
          </w:pict>
        </mc:Fallback>
      </mc:AlternateContent>
    </w:r>
    <w:r w:rsidR="0019617B">
      <w:rPr>
        <w:noProof/>
      </w:rPr>
      <w:drawing>
        <wp:anchor distT="0" distB="0" distL="114300" distR="114300" simplePos="0" relativeHeight="251662336" behindDoc="0" locked="0" layoutInCell="1" allowOverlap="1" wp14:anchorId="5DD72CE5" wp14:editId="75ABBA1B">
          <wp:simplePos x="0" y="0"/>
          <wp:positionH relativeFrom="column">
            <wp:posOffset>-156845</wp:posOffset>
          </wp:positionH>
          <wp:positionV relativeFrom="paragraph">
            <wp:posOffset>-359410</wp:posOffset>
          </wp:positionV>
          <wp:extent cx="1014095" cy="730250"/>
          <wp:effectExtent l="171450" t="171450" r="167005" b="165100"/>
          <wp:wrapNone/>
          <wp:docPr id="1232279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9772"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014095" cy="730250"/>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AA50C6"/>
    <w:multiLevelType w:val="hybridMultilevel"/>
    <w:tmpl w:val="256293C6"/>
    <w:lvl w:ilvl="0" w:tplc="F16410DA">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6"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9"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42F9F"/>
    <w:multiLevelType w:val="hybridMultilevel"/>
    <w:tmpl w:val="E46227AE"/>
    <w:lvl w:ilvl="0" w:tplc="40090015">
      <w:start w:val="1"/>
      <w:numFmt w:val="upperLetter"/>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1"/>
  </w:num>
  <w:num w:numId="2" w16cid:durableId="708263950">
    <w:abstractNumId w:val="0"/>
  </w:num>
  <w:num w:numId="3" w16cid:durableId="1281061736">
    <w:abstractNumId w:val="4"/>
  </w:num>
  <w:num w:numId="4" w16cid:durableId="576288515">
    <w:abstractNumId w:val="11"/>
  </w:num>
  <w:num w:numId="5" w16cid:durableId="510460924">
    <w:abstractNumId w:val="2"/>
  </w:num>
  <w:num w:numId="6" w16cid:durableId="724261718">
    <w:abstractNumId w:val="9"/>
  </w:num>
  <w:num w:numId="7" w16cid:durableId="69163448">
    <w:abstractNumId w:val="7"/>
  </w:num>
  <w:num w:numId="8" w16cid:durableId="1318992325">
    <w:abstractNumId w:val="8"/>
  </w:num>
  <w:num w:numId="9" w16cid:durableId="599678894">
    <w:abstractNumId w:val="10"/>
  </w:num>
  <w:num w:numId="10" w16cid:durableId="1756976901">
    <w:abstractNumId w:val="6"/>
  </w:num>
  <w:num w:numId="11" w16cid:durableId="1470585462">
    <w:abstractNumId w:val="3"/>
  </w:num>
  <w:num w:numId="12" w16cid:durableId="1014840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038E3"/>
    <w:rsid w:val="00015C4F"/>
    <w:rsid w:val="00047B09"/>
    <w:rsid w:val="00067CB6"/>
    <w:rsid w:val="000733CA"/>
    <w:rsid w:val="000807EB"/>
    <w:rsid w:val="00091A4E"/>
    <w:rsid w:val="000B16A4"/>
    <w:rsid w:val="000B693C"/>
    <w:rsid w:val="000D12CC"/>
    <w:rsid w:val="000E0AC8"/>
    <w:rsid w:val="000E5AED"/>
    <w:rsid w:val="000E5FFA"/>
    <w:rsid w:val="000E6577"/>
    <w:rsid w:val="001030B8"/>
    <w:rsid w:val="00103A87"/>
    <w:rsid w:val="0010506A"/>
    <w:rsid w:val="0011337D"/>
    <w:rsid w:val="00121C18"/>
    <w:rsid w:val="00145FBA"/>
    <w:rsid w:val="001522E7"/>
    <w:rsid w:val="00160DB6"/>
    <w:rsid w:val="001658FA"/>
    <w:rsid w:val="0019617B"/>
    <w:rsid w:val="00196F52"/>
    <w:rsid w:val="001A58E7"/>
    <w:rsid w:val="001C20DF"/>
    <w:rsid w:val="001D0B46"/>
    <w:rsid w:val="001D181E"/>
    <w:rsid w:val="001D3F14"/>
    <w:rsid w:val="001F6F06"/>
    <w:rsid w:val="00215E01"/>
    <w:rsid w:val="00223903"/>
    <w:rsid w:val="0022684C"/>
    <w:rsid w:val="00261F85"/>
    <w:rsid w:val="00265F01"/>
    <w:rsid w:val="002816B8"/>
    <w:rsid w:val="002840CA"/>
    <w:rsid w:val="002B1E2B"/>
    <w:rsid w:val="002F12B7"/>
    <w:rsid w:val="002F5F37"/>
    <w:rsid w:val="00300EFD"/>
    <w:rsid w:val="00366B46"/>
    <w:rsid w:val="00372519"/>
    <w:rsid w:val="00384133"/>
    <w:rsid w:val="00391DE9"/>
    <w:rsid w:val="003A042D"/>
    <w:rsid w:val="003D2393"/>
    <w:rsid w:val="003D3CBA"/>
    <w:rsid w:val="003D718F"/>
    <w:rsid w:val="003D7886"/>
    <w:rsid w:val="004216FF"/>
    <w:rsid w:val="00435E6E"/>
    <w:rsid w:val="00455314"/>
    <w:rsid w:val="00482D2E"/>
    <w:rsid w:val="00484561"/>
    <w:rsid w:val="0048541C"/>
    <w:rsid w:val="00487D83"/>
    <w:rsid w:val="00494EBD"/>
    <w:rsid w:val="00495778"/>
    <w:rsid w:val="004A2558"/>
    <w:rsid w:val="004B3D41"/>
    <w:rsid w:val="004B57D9"/>
    <w:rsid w:val="004D1540"/>
    <w:rsid w:val="004D2F8D"/>
    <w:rsid w:val="004F232B"/>
    <w:rsid w:val="005258BE"/>
    <w:rsid w:val="005259C9"/>
    <w:rsid w:val="00532FA9"/>
    <w:rsid w:val="00541E30"/>
    <w:rsid w:val="00595ABC"/>
    <w:rsid w:val="005B090E"/>
    <w:rsid w:val="005C6429"/>
    <w:rsid w:val="005D19D2"/>
    <w:rsid w:val="005D52F4"/>
    <w:rsid w:val="005D6FE3"/>
    <w:rsid w:val="005E3DC4"/>
    <w:rsid w:val="005F0D51"/>
    <w:rsid w:val="00602EE2"/>
    <w:rsid w:val="00611631"/>
    <w:rsid w:val="0061716B"/>
    <w:rsid w:val="00632A40"/>
    <w:rsid w:val="006351C0"/>
    <w:rsid w:val="00635C80"/>
    <w:rsid w:val="00653727"/>
    <w:rsid w:val="00663C3C"/>
    <w:rsid w:val="00673A6C"/>
    <w:rsid w:val="00675E8A"/>
    <w:rsid w:val="00682C70"/>
    <w:rsid w:val="006B1102"/>
    <w:rsid w:val="00701695"/>
    <w:rsid w:val="00701833"/>
    <w:rsid w:val="007430D3"/>
    <w:rsid w:val="00746FAC"/>
    <w:rsid w:val="00765ABB"/>
    <w:rsid w:val="00767D7C"/>
    <w:rsid w:val="007A5C6D"/>
    <w:rsid w:val="007D291E"/>
    <w:rsid w:val="007E4268"/>
    <w:rsid w:val="00817C59"/>
    <w:rsid w:val="00851BC2"/>
    <w:rsid w:val="00897122"/>
    <w:rsid w:val="008976DB"/>
    <w:rsid w:val="008A2096"/>
    <w:rsid w:val="008A4DE5"/>
    <w:rsid w:val="009010D6"/>
    <w:rsid w:val="00917F46"/>
    <w:rsid w:val="00931BCE"/>
    <w:rsid w:val="00956B3C"/>
    <w:rsid w:val="00973587"/>
    <w:rsid w:val="00977B72"/>
    <w:rsid w:val="00986855"/>
    <w:rsid w:val="009C237F"/>
    <w:rsid w:val="009C36EA"/>
    <w:rsid w:val="009C55EB"/>
    <w:rsid w:val="009C637E"/>
    <w:rsid w:val="009D248B"/>
    <w:rsid w:val="009E3767"/>
    <w:rsid w:val="009F6574"/>
    <w:rsid w:val="00A03311"/>
    <w:rsid w:val="00A10C7A"/>
    <w:rsid w:val="00A21301"/>
    <w:rsid w:val="00A32EE6"/>
    <w:rsid w:val="00A36A22"/>
    <w:rsid w:val="00A740EB"/>
    <w:rsid w:val="00A8664B"/>
    <w:rsid w:val="00A868BF"/>
    <w:rsid w:val="00A874A8"/>
    <w:rsid w:val="00AB0475"/>
    <w:rsid w:val="00AD2BB5"/>
    <w:rsid w:val="00AD7513"/>
    <w:rsid w:val="00AE74F5"/>
    <w:rsid w:val="00B02629"/>
    <w:rsid w:val="00B04021"/>
    <w:rsid w:val="00B27D1F"/>
    <w:rsid w:val="00B46293"/>
    <w:rsid w:val="00B649A1"/>
    <w:rsid w:val="00B66ECB"/>
    <w:rsid w:val="00B72073"/>
    <w:rsid w:val="00B813F4"/>
    <w:rsid w:val="00B82736"/>
    <w:rsid w:val="00B94A66"/>
    <w:rsid w:val="00BB1D9A"/>
    <w:rsid w:val="00BB4212"/>
    <w:rsid w:val="00BB5CC2"/>
    <w:rsid w:val="00BC01F1"/>
    <w:rsid w:val="00BC70D9"/>
    <w:rsid w:val="00BD66B8"/>
    <w:rsid w:val="00BF27E5"/>
    <w:rsid w:val="00BF5E9E"/>
    <w:rsid w:val="00C11B1B"/>
    <w:rsid w:val="00C231CC"/>
    <w:rsid w:val="00C26F9E"/>
    <w:rsid w:val="00C44885"/>
    <w:rsid w:val="00C51D0F"/>
    <w:rsid w:val="00C57C38"/>
    <w:rsid w:val="00C755D5"/>
    <w:rsid w:val="00C75BC0"/>
    <w:rsid w:val="00C961BC"/>
    <w:rsid w:val="00CC036B"/>
    <w:rsid w:val="00CD6798"/>
    <w:rsid w:val="00CF5E58"/>
    <w:rsid w:val="00D05370"/>
    <w:rsid w:val="00D4188A"/>
    <w:rsid w:val="00D41A80"/>
    <w:rsid w:val="00D475E4"/>
    <w:rsid w:val="00D53EE3"/>
    <w:rsid w:val="00D56547"/>
    <w:rsid w:val="00DA2472"/>
    <w:rsid w:val="00DB66BF"/>
    <w:rsid w:val="00DB7D8D"/>
    <w:rsid w:val="00DC7076"/>
    <w:rsid w:val="00DD3677"/>
    <w:rsid w:val="00DE029E"/>
    <w:rsid w:val="00DF0294"/>
    <w:rsid w:val="00E00B34"/>
    <w:rsid w:val="00E038D2"/>
    <w:rsid w:val="00E11A83"/>
    <w:rsid w:val="00E1772C"/>
    <w:rsid w:val="00E2444A"/>
    <w:rsid w:val="00E3228B"/>
    <w:rsid w:val="00E51064"/>
    <w:rsid w:val="00E554ED"/>
    <w:rsid w:val="00E66F58"/>
    <w:rsid w:val="00E8073D"/>
    <w:rsid w:val="00E84129"/>
    <w:rsid w:val="00E972B0"/>
    <w:rsid w:val="00EC6BAC"/>
    <w:rsid w:val="00F11505"/>
    <w:rsid w:val="00F23717"/>
    <w:rsid w:val="00F26EB5"/>
    <w:rsid w:val="00F33C1A"/>
    <w:rsid w:val="00F51C22"/>
    <w:rsid w:val="00F83778"/>
    <w:rsid w:val="00F93269"/>
    <w:rsid w:val="00FB0457"/>
    <w:rsid w:val="00FC3E6C"/>
    <w:rsid w:val="00FC4E81"/>
    <w:rsid w:val="00FE21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B02629"/>
    <w:pPr>
      <w:tabs>
        <w:tab w:val="left" w:pos="426"/>
        <w:tab w:val="right" w:leader="dot" w:pos="9016"/>
      </w:tabs>
      <w:spacing w:after="100" w:line="360" w:lineRule="auto"/>
      <w:ind w:left="426" w:hanging="426"/>
    </w:pPr>
  </w:style>
  <w:style w:type="table" w:styleId="TableGrid">
    <w:name w:val="Table Grid"/>
    <w:basedOn w:val="TableNormal"/>
    <w:uiPriority w:val="39"/>
    <w:rsid w:val="00E51064"/>
    <w:rPr>
      <w:rFonts w:asciiTheme="minorHAnsi" w:eastAsiaTheme="minorHAnsi" w:hAnsiTheme="minorHAnsi" w:cstheme="minorBidi"/>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4845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rsid w:val="00956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3-Accent5">
    <w:name w:val="Grid Table 3 Accent 5"/>
    <w:basedOn w:val="TableNormal"/>
    <w:uiPriority w:val="48"/>
    <w:rsid w:val="00B0402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1">
    <w:name w:val="Grid Table 3 Accent 1"/>
    <w:basedOn w:val="TableNormal"/>
    <w:uiPriority w:val="48"/>
    <w:rsid w:val="004A255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4202">
      <w:bodyDiv w:val="1"/>
      <w:marLeft w:val="0"/>
      <w:marRight w:val="0"/>
      <w:marTop w:val="0"/>
      <w:marBottom w:val="0"/>
      <w:divBdr>
        <w:top w:val="none" w:sz="0" w:space="0" w:color="auto"/>
        <w:left w:val="none" w:sz="0" w:space="0" w:color="auto"/>
        <w:bottom w:val="none" w:sz="0" w:space="0" w:color="auto"/>
        <w:right w:val="none" w:sz="0" w:space="0" w:color="auto"/>
      </w:divBdr>
    </w:div>
    <w:div w:id="11222899">
      <w:bodyDiv w:val="1"/>
      <w:marLeft w:val="0"/>
      <w:marRight w:val="0"/>
      <w:marTop w:val="0"/>
      <w:marBottom w:val="0"/>
      <w:divBdr>
        <w:top w:val="none" w:sz="0" w:space="0" w:color="auto"/>
        <w:left w:val="none" w:sz="0" w:space="0" w:color="auto"/>
        <w:bottom w:val="none" w:sz="0" w:space="0" w:color="auto"/>
        <w:right w:val="none" w:sz="0" w:space="0" w:color="auto"/>
      </w:divBdr>
    </w:div>
    <w:div w:id="12004668">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3211113">
      <w:bodyDiv w:val="1"/>
      <w:marLeft w:val="0"/>
      <w:marRight w:val="0"/>
      <w:marTop w:val="0"/>
      <w:marBottom w:val="0"/>
      <w:divBdr>
        <w:top w:val="none" w:sz="0" w:space="0" w:color="auto"/>
        <w:left w:val="none" w:sz="0" w:space="0" w:color="auto"/>
        <w:bottom w:val="none" w:sz="0" w:space="0" w:color="auto"/>
        <w:right w:val="none" w:sz="0" w:space="0" w:color="auto"/>
      </w:divBdr>
    </w:div>
    <w:div w:id="42363930">
      <w:bodyDiv w:val="1"/>
      <w:marLeft w:val="0"/>
      <w:marRight w:val="0"/>
      <w:marTop w:val="0"/>
      <w:marBottom w:val="0"/>
      <w:divBdr>
        <w:top w:val="none" w:sz="0" w:space="0" w:color="auto"/>
        <w:left w:val="none" w:sz="0" w:space="0" w:color="auto"/>
        <w:bottom w:val="none" w:sz="0" w:space="0" w:color="auto"/>
        <w:right w:val="none" w:sz="0" w:space="0" w:color="auto"/>
      </w:divBdr>
    </w:div>
    <w:div w:id="62682287">
      <w:bodyDiv w:val="1"/>
      <w:marLeft w:val="0"/>
      <w:marRight w:val="0"/>
      <w:marTop w:val="0"/>
      <w:marBottom w:val="0"/>
      <w:divBdr>
        <w:top w:val="none" w:sz="0" w:space="0" w:color="auto"/>
        <w:left w:val="none" w:sz="0" w:space="0" w:color="auto"/>
        <w:bottom w:val="none" w:sz="0" w:space="0" w:color="auto"/>
        <w:right w:val="none" w:sz="0" w:space="0" w:color="auto"/>
      </w:divBdr>
    </w:div>
    <w:div w:id="89863601">
      <w:bodyDiv w:val="1"/>
      <w:marLeft w:val="0"/>
      <w:marRight w:val="0"/>
      <w:marTop w:val="0"/>
      <w:marBottom w:val="0"/>
      <w:divBdr>
        <w:top w:val="none" w:sz="0" w:space="0" w:color="auto"/>
        <w:left w:val="none" w:sz="0" w:space="0" w:color="auto"/>
        <w:bottom w:val="none" w:sz="0" w:space="0" w:color="auto"/>
        <w:right w:val="none" w:sz="0" w:space="0" w:color="auto"/>
      </w:divBdr>
    </w:div>
    <w:div w:id="90667562">
      <w:bodyDiv w:val="1"/>
      <w:marLeft w:val="0"/>
      <w:marRight w:val="0"/>
      <w:marTop w:val="0"/>
      <w:marBottom w:val="0"/>
      <w:divBdr>
        <w:top w:val="none" w:sz="0" w:space="0" w:color="auto"/>
        <w:left w:val="none" w:sz="0" w:space="0" w:color="auto"/>
        <w:bottom w:val="none" w:sz="0" w:space="0" w:color="auto"/>
        <w:right w:val="none" w:sz="0" w:space="0" w:color="auto"/>
      </w:divBdr>
    </w:div>
    <w:div w:id="106511080">
      <w:bodyDiv w:val="1"/>
      <w:marLeft w:val="0"/>
      <w:marRight w:val="0"/>
      <w:marTop w:val="0"/>
      <w:marBottom w:val="0"/>
      <w:divBdr>
        <w:top w:val="none" w:sz="0" w:space="0" w:color="auto"/>
        <w:left w:val="none" w:sz="0" w:space="0" w:color="auto"/>
        <w:bottom w:val="none" w:sz="0" w:space="0" w:color="auto"/>
        <w:right w:val="none" w:sz="0" w:space="0" w:color="auto"/>
      </w:divBdr>
    </w:div>
    <w:div w:id="130292722">
      <w:bodyDiv w:val="1"/>
      <w:marLeft w:val="0"/>
      <w:marRight w:val="0"/>
      <w:marTop w:val="0"/>
      <w:marBottom w:val="0"/>
      <w:divBdr>
        <w:top w:val="none" w:sz="0" w:space="0" w:color="auto"/>
        <w:left w:val="none" w:sz="0" w:space="0" w:color="auto"/>
        <w:bottom w:val="none" w:sz="0" w:space="0" w:color="auto"/>
        <w:right w:val="none" w:sz="0" w:space="0" w:color="auto"/>
      </w:divBdr>
    </w:div>
    <w:div w:id="175585904">
      <w:bodyDiv w:val="1"/>
      <w:marLeft w:val="0"/>
      <w:marRight w:val="0"/>
      <w:marTop w:val="0"/>
      <w:marBottom w:val="0"/>
      <w:divBdr>
        <w:top w:val="none" w:sz="0" w:space="0" w:color="auto"/>
        <w:left w:val="none" w:sz="0" w:space="0" w:color="auto"/>
        <w:bottom w:val="none" w:sz="0" w:space="0" w:color="auto"/>
        <w:right w:val="none" w:sz="0" w:space="0" w:color="auto"/>
      </w:divBdr>
    </w:div>
    <w:div w:id="177934272">
      <w:bodyDiv w:val="1"/>
      <w:marLeft w:val="0"/>
      <w:marRight w:val="0"/>
      <w:marTop w:val="0"/>
      <w:marBottom w:val="0"/>
      <w:divBdr>
        <w:top w:val="none" w:sz="0" w:space="0" w:color="auto"/>
        <w:left w:val="none" w:sz="0" w:space="0" w:color="auto"/>
        <w:bottom w:val="none" w:sz="0" w:space="0" w:color="auto"/>
        <w:right w:val="none" w:sz="0" w:space="0" w:color="auto"/>
      </w:divBdr>
    </w:div>
    <w:div w:id="193420906">
      <w:bodyDiv w:val="1"/>
      <w:marLeft w:val="0"/>
      <w:marRight w:val="0"/>
      <w:marTop w:val="0"/>
      <w:marBottom w:val="0"/>
      <w:divBdr>
        <w:top w:val="none" w:sz="0" w:space="0" w:color="auto"/>
        <w:left w:val="none" w:sz="0" w:space="0" w:color="auto"/>
        <w:bottom w:val="none" w:sz="0" w:space="0" w:color="auto"/>
        <w:right w:val="none" w:sz="0" w:space="0" w:color="auto"/>
      </w:divBdr>
    </w:div>
    <w:div w:id="196705116">
      <w:bodyDiv w:val="1"/>
      <w:marLeft w:val="0"/>
      <w:marRight w:val="0"/>
      <w:marTop w:val="0"/>
      <w:marBottom w:val="0"/>
      <w:divBdr>
        <w:top w:val="none" w:sz="0" w:space="0" w:color="auto"/>
        <w:left w:val="none" w:sz="0" w:space="0" w:color="auto"/>
        <w:bottom w:val="none" w:sz="0" w:space="0" w:color="auto"/>
        <w:right w:val="none" w:sz="0" w:space="0" w:color="auto"/>
      </w:divBdr>
    </w:div>
    <w:div w:id="218715328">
      <w:bodyDiv w:val="1"/>
      <w:marLeft w:val="0"/>
      <w:marRight w:val="0"/>
      <w:marTop w:val="0"/>
      <w:marBottom w:val="0"/>
      <w:divBdr>
        <w:top w:val="none" w:sz="0" w:space="0" w:color="auto"/>
        <w:left w:val="none" w:sz="0" w:space="0" w:color="auto"/>
        <w:bottom w:val="none" w:sz="0" w:space="0" w:color="auto"/>
        <w:right w:val="none" w:sz="0" w:space="0" w:color="auto"/>
      </w:divBdr>
    </w:div>
    <w:div w:id="224073020">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57523466">
      <w:bodyDiv w:val="1"/>
      <w:marLeft w:val="0"/>
      <w:marRight w:val="0"/>
      <w:marTop w:val="0"/>
      <w:marBottom w:val="0"/>
      <w:divBdr>
        <w:top w:val="none" w:sz="0" w:space="0" w:color="auto"/>
        <w:left w:val="none" w:sz="0" w:space="0" w:color="auto"/>
        <w:bottom w:val="none" w:sz="0" w:space="0" w:color="auto"/>
        <w:right w:val="none" w:sz="0" w:space="0" w:color="auto"/>
      </w:divBdr>
    </w:div>
    <w:div w:id="258105376">
      <w:bodyDiv w:val="1"/>
      <w:marLeft w:val="0"/>
      <w:marRight w:val="0"/>
      <w:marTop w:val="0"/>
      <w:marBottom w:val="0"/>
      <w:divBdr>
        <w:top w:val="none" w:sz="0" w:space="0" w:color="auto"/>
        <w:left w:val="none" w:sz="0" w:space="0" w:color="auto"/>
        <w:bottom w:val="none" w:sz="0" w:space="0" w:color="auto"/>
        <w:right w:val="none" w:sz="0" w:space="0" w:color="auto"/>
      </w:divBdr>
    </w:div>
    <w:div w:id="275212273">
      <w:bodyDiv w:val="1"/>
      <w:marLeft w:val="0"/>
      <w:marRight w:val="0"/>
      <w:marTop w:val="0"/>
      <w:marBottom w:val="0"/>
      <w:divBdr>
        <w:top w:val="none" w:sz="0" w:space="0" w:color="auto"/>
        <w:left w:val="none" w:sz="0" w:space="0" w:color="auto"/>
        <w:bottom w:val="none" w:sz="0" w:space="0" w:color="auto"/>
        <w:right w:val="none" w:sz="0" w:space="0" w:color="auto"/>
      </w:divBdr>
    </w:div>
    <w:div w:id="312294496">
      <w:bodyDiv w:val="1"/>
      <w:marLeft w:val="0"/>
      <w:marRight w:val="0"/>
      <w:marTop w:val="0"/>
      <w:marBottom w:val="0"/>
      <w:divBdr>
        <w:top w:val="none" w:sz="0" w:space="0" w:color="auto"/>
        <w:left w:val="none" w:sz="0" w:space="0" w:color="auto"/>
        <w:bottom w:val="none" w:sz="0" w:space="0" w:color="auto"/>
        <w:right w:val="none" w:sz="0" w:space="0" w:color="auto"/>
      </w:divBdr>
    </w:div>
    <w:div w:id="345256564">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8267985">
      <w:bodyDiv w:val="1"/>
      <w:marLeft w:val="0"/>
      <w:marRight w:val="0"/>
      <w:marTop w:val="0"/>
      <w:marBottom w:val="0"/>
      <w:divBdr>
        <w:top w:val="none" w:sz="0" w:space="0" w:color="auto"/>
        <w:left w:val="none" w:sz="0" w:space="0" w:color="auto"/>
        <w:bottom w:val="none" w:sz="0" w:space="0" w:color="auto"/>
        <w:right w:val="none" w:sz="0" w:space="0" w:color="auto"/>
      </w:divBdr>
    </w:div>
    <w:div w:id="444884510">
      <w:bodyDiv w:val="1"/>
      <w:marLeft w:val="0"/>
      <w:marRight w:val="0"/>
      <w:marTop w:val="0"/>
      <w:marBottom w:val="0"/>
      <w:divBdr>
        <w:top w:val="none" w:sz="0" w:space="0" w:color="auto"/>
        <w:left w:val="none" w:sz="0" w:space="0" w:color="auto"/>
        <w:bottom w:val="none" w:sz="0" w:space="0" w:color="auto"/>
        <w:right w:val="none" w:sz="0" w:space="0" w:color="auto"/>
      </w:divBdr>
    </w:div>
    <w:div w:id="464352657">
      <w:bodyDiv w:val="1"/>
      <w:marLeft w:val="0"/>
      <w:marRight w:val="0"/>
      <w:marTop w:val="0"/>
      <w:marBottom w:val="0"/>
      <w:divBdr>
        <w:top w:val="none" w:sz="0" w:space="0" w:color="auto"/>
        <w:left w:val="none" w:sz="0" w:space="0" w:color="auto"/>
        <w:bottom w:val="none" w:sz="0" w:space="0" w:color="auto"/>
        <w:right w:val="none" w:sz="0" w:space="0" w:color="auto"/>
      </w:divBdr>
    </w:div>
    <w:div w:id="474612633">
      <w:bodyDiv w:val="1"/>
      <w:marLeft w:val="0"/>
      <w:marRight w:val="0"/>
      <w:marTop w:val="0"/>
      <w:marBottom w:val="0"/>
      <w:divBdr>
        <w:top w:val="none" w:sz="0" w:space="0" w:color="auto"/>
        <w:left w:val="none" w:sz="0" w:space="0" w:color="auto"/>
        <w:bottom w:val="none" w:sz="0" w:space="0" w:color="auto"/>
        <w:right w:val="none" w:sz="0" w:space="0" w:color="auto"/>
      </w:divBdr>
    </w:div>
    <w:div w:id="475299773">
      <w:bodyDiv w:val="1"/>
      <w:marLeft w:val="0"/>
      <w:marRight w:val="0"/>
      <w:marTop w:val="0"/>
      <w:marBottom w:val="0"/>
      <w:divBdr>
        <w:top w:val="none" w:sz="0" w:space="0" w:color="auto"/>
        <w:left w:val="none" w:sz="0" w:space="0" w:color="auto"/>
        <w:bottom w:val="none" w:sz="0" w:space="0" w:color="auto"/>
        <w:right w:val="none" w:sz="0" w:space="0" w:color="auto"/>
      </w:divBdr>
    </w:div>
    <w:div w:id="498930883">
      <w:bodyDiv w:val="1"/>
      <w:marLeft w:val="0"/>
      <w:marRight w:val="0"/>
      <w:marTop w:val="0"/>
      <w:marBottom w:val="0"/>
      <w:divBdr>
        <w:top w:val="none" w:sz="0" w:space="0" w:color="auto"/>
        <w:left w:val="none" w:sz="0" w:space="0" w:color="auto"/>
        <w:bottom w:val="none" w:sz="0" w:space="0" w:color="auto"/>
        <w:right w:val="none" w:sz="0" w:space="0" w:color="auto"/>
      </w:divBdr>
    </w:div>
    <w:div w:id="511342200">
      <w:bodyDiv w:val="1"/>
      <w:marLeft w:val="0"/>
      <w:marRight w:val="0"/>
      <w:marTop w:val="0"/>
      <w:marBottom w:val="0"/>
      <w:divBdr>
        <w:top w:val="none" w:sz="0" w:space="0" w:color="auto"/>
        <w:left w:val="none" w:sz="0" w:space="0" w:color="auto"/>
        <w:bottom w:val="none" w:sz="0" w:space="0" w:color="auto"/>
        <w:right w:val="none" w:sz="0" w:space="0" w:color="auto"/>
      </w:divBdr>
    </w:div>
    <w:div w:id="530917993">
      <w:bodyDiv w:val="1"/>
      <w:marLeft w:val="0"/>
      <w:marRight w:val="0"/>
      <w:marTop w:val="0"/>
      <w:marBottom w:val="0"/>
      <w:divBdr>
        <w:top w:val="none" w:sz="0" w:space="0" w:color="auto"/>
        <w:left w:val="none" w:sz="0" w:space="0" w:color="auto"/>
        <w:bottom w:val="none" w:sz="0" w:space="0" w:color="auto"/>
        <w:right w:val="none" w:sz="0" w:space="0" w:color="auto"/>
      </w:divBdr>
    </w:div>
    <w:div w:id="545337654">
      <w:bodyDiv w:val="1"/>
      <w:marLeft w:val="0"/>
      <w:marRight w:val="0"/>
      <w:marTop w:val="0"/>
      <w:marBottom w:val="0"/>
      <w:divBdr>
        <w:top w:val="none" w:sz="0" w:space="0" w:color="auto"/>
        <w:left w:val="none" w:sz="0" w:space="0" w:color="auto"/>
        <w:bottom w:val="none" w:sz="0" w:space="0" w:color="auto"/>
        <w:right w:val="none" w:sz="0" w:space="0" w:color="auto"/>
      </w:divBdr>
    </w:div>
    <w:div w:id="565994922">
      <w:bodyDiv w:val="1"/>
      <w:marLeft w:val="0"/>
      <w:marRight w:val="0"/>
      <w:marTop w:val="0"/>
      <w:marBottom w:val="0"/>
      <w:divBdr>
        <w:top w:val="none" w:sz="0" w:space="0" w:color="auto"/>
        <w:left w:val="none" w:sz="0" w:space="0" w:color="auto"/>
        <w:bottom w:val="none" w:sz="0" w:space="0" w:color="auto"/>
        <w:right w:val="none" w:sz="0" w:space="0" w:color="auto"/>
      </w:divBdr>
    </w:div>
    <w:div w:id="582179628">
      <w:bodyDiv w:val="1"/>
      <w:marLeft w:val="0"/>
      <w:marRight w:val="0"/>
      <w:marTop w:val="0"/>
      <w:marBottom w:val="0"/>
      <w:divBdr>
        <w:top w:val="none" w:sz="0" w:space="0" w:color="auto"/>
        <w:left w:val="none" w:sz="0" w:space="0" w:color="auto"/>
        <w:bottom w:val="none" w:sz="0" w:space="0" w:color="auto"/>
        <w:right w:val="none" w:sz="0" w:space="0" w:color="auto"/>
      </w:divBdr>
    </w:div>
    <w:div w:id="613446619">
      <w:bodyDiv w:val="1"/>
      <w:marLeft w:val="0"/>
      <w:marRight w:val="0"/>
      <w:marTop w:val="0"/>
      <w:marBottom w:val="0"/>
      <w:divBdr>
        <w:top w:val="none" w:sz="0" w:space="0" w:color="auto"/>
        <w:left w:val="none" w:sz="0" w:space="0" w:color="auto"/>
        <w:bottom w:val="none" w:sz="0" w:space="0" w:color="auto"/>
        <w:right w:val="none" w:sz="0" w:space="0" w:color="auto"/>
      </w:divBdr>
    </w:div>
    <w:div w:id="630481527">
      <w:bodyDiv w:val="1"/>
      <w:marLeft w:val="0"/>
      <w:marRight w:val="0"/>
      <w:marTop w:val="0"/>
      <w:marBottom w:val="0"/>
      <w:divBdr>
        <w:top w:val="none" w:sz="0" w:space="0" w:color="auto"/>
        <w:left w:val="none" w:sz="0" w:space="0" w:color="auto"/>
        <w:bottom w:val="none" w:sz="0" w:space="0" w:color="auto"/>
        <w:right w:val="none" w:sz="0" w:space="0" w:color="auto"/>
      </w:divBdr>
    </w:div>
    <w:div w:id="631522347">
      <w:bodyDiv w:val="1"/>
      <w:marLeft w:val="0"/>
      <w:marRight w:val="0"/>
      <w:marTop w:val="0"/>
      <w:marBottom w:val="0"/>
      <w:divBdr>
        <w:top w:val="none" w:sz="0" w:space="0" w:color="auto"/>
        <w:left w:val="none" w:sz="0" w:space="0" w:color="auto"/>
        <w:bottom w:val="none" w:sz="0" w:space="0" w:color="auto"/>
        <w:right w:val="none" w:sz="0" w:space="0" w:color="auto"/>
      </w:divBdr>
    </w:div>
    <w:div w:id="641467703">
      <w:bodyDiv w:val="1"/>
      <w:marLeft w:val="0"/>
      <w:marRight w:val="0"/>
      <w:marTop w:val="0"/>
      <w:marBottom w:val="0"/>
      <w:divBdr>
        <w:top w:val="none" w:sz="0" w:space="0" w:color="auto"/>
        <w:left w:val="none" w:sz="0" w:space="0" w:color="auto"/>
        <w:bottom w:val="none" w:sz="0" w:space="0" w:color="auto"/>
        <w:right w:val="none" w:sz="0" w:space="0" w:color="auto"/>
      </w:divBdr>
    </w:div>
    <w:div w:id="660740366">
      <w:bodyDiv w:val="1"/>
      <w:marLeft w:val="0"/>
      <w:marRight w:val="0"/>
      <w:marTop w:val="0"/>
      <w:marBottom w:val="0"/>
      <w:divBdr>
        <w:top w:val="none" w:sz="0" w:space="0" w:color="auto"/>
        <w:left w:val="none" w:sz="0" w:space="0" w:color="auto"/>
        <w:bottom w:val="none" w:sz="0" w:space="0" w:color="auto"/>
        <w:right w:val="none" w:sz="0" w:space="0" w:color="auto"/>
      </w:divBdr>
    </w:div>
    <w:div w:id="676267703">
      <w:bodyDiv w:val="1"/>
      <w:marLeft w:val="0"/>
      <w:marRight w:val="0"/>
      <w:marTop w:val="0"/>
      <w:marBottom w:val="0"/>
      <w:divBdr>
        <w:top w:val="none" w:sz="0" w:space="0" w:color="auto"/>
        <w:left w:val="none" w:sz="0" w:space="0" w:color="auto"/>
        <w:bottom w:val="none" w:sz="0" w:space="0" w:color="auto"/>
        <w:right w:val="none" w:sz="0" w:space="0" w:color="auto"/>
      </w:divBdr>
    </w:div>
    <w:div w:id="711272342">
      <w:bodyDiv w:val="1"/>
      <w:marLeft w:val="0"/>
      <w:marRight w:val="0"/>
      <w:marTop w:val="0"/>
      <w:marBottom w:val="0"/>
      <w:divBdr>
        <w:top w:val="none" w:sz="0" w:space="0" w:color="auto"/>
        <w:left w:val="none" w:sz="0" w:space="0" w:color="auto"/>
        <w:bottom w:val="none" w:sz="0" w:space="0" w:color="auto"/>
        <w:right w:val="none" w:sz="0" w:space="0" w:color="auto"/>
      </w:divBdr>
    </w:div>
    <w:div w:id="744037141">
      <w:bodyDiv w:val="1"/>
      <w:marLeft w:val="0"/>
      <w:marRight w:val="0"/>
      <w:marTop w:val="0"/>
      <w:marBottom w:val="0"/>
      <w:divBdr>
        <w:top w:val="none" w:sz="0" w:space="0" w:color="auto"/>
        <w:left w:val="none" w:sz="0" w:space="0" w:color="auto"/>
        <w:bottom w:val="none" w:sz="0" w:space="0" w:color="auto"/>
        <w:right w:val="none" w:sz="0" w:space="0" w:color="auto"/>
      </w:divBdr>
    </w:div>
    <w:div w:id="748381650">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805466251">
      <w:bodyDiv w:val="1"/>
      <w:marLeft w:val="0"/>
      <w:marRight w:val="0"/>
      <w:marTop w:val="0"/>
      <w:marBottom w:val="0"/>
      <w:divBdr>
        <w:top w:val="none" w:sz="0" w:space="0" w:color="auto"/>
        <w:left w:val="none" w:sz="0" w:space="0" w:color="auto"/>
        <w:bottom w:val="none" w:sz="0" w:space="0" w:color="auto"/>
        <w:right w:val="none" w:sz="0" w:space="0" w:color="auto"/>
      </w:divBdr>
    </w:div>
    <w:div w:id="810371114">
      <w:bodyDiv w:val="1"/>
      <w:marLeft w:val="0"/>
      <w:marRight w:val="0"/>
      <w:marTop w:val="0"/>
      <w:marBottom w:val="0"/>
      <w:divBdr>
        <w:top w:val="none" w:sz="0" w:space="0" w:color="auto"/>
        <w:left w:val="none" w:sz="0" w:space="0" w:color="auto"/>
        <w:bottom w:val="none" w:sz="0" w:space="0" w:color="auto"/>
        <w:right w:val="none" w:sz="0" w:space="0" w:color="auto"/>
      </w:divBdr>
    </w:div>
    <w:div w:id="814024840">
      <w:bodyDiv w:val="1"/>
      <w:marLeft w:val="0"/>
      <w:marRight w:val="0"/>
      <w:marTop w:val="0"/>
      <w:marBottom w:val="0"/>
      <w:divBdr>
        <w:top w:val="none" w:sz="0" w:space="0" w:color="auto"/>
        <w:left w:val="none" w:sz="0" w:space="0" w:color="auto"/>
        <w:bottom w:val="none" w:sz="0" w:space="0" w:color="auto"/>
        <w:right w:val="none" w:sz="0" w:space="0" w:color="auto"/>
      </w:divBdr>
    </w:div>
    <w:div w:id="814644598">
      <w:bodyDiv w:val="1"/>
      <w:marLeft w:val="0"/>
      <w:marRight w:val="0"/>
      <w:marTop w:val="0"/>
      <w:marBottom w:val="0"/>
      <w:divBdr>
        <w:top w:val="none" w:sz="0" w:space="0" w:color="auto"/>
        <w:left w:val="none" w:sz="0" w:space="0" w:color="auto"/>
        <w:bottom w:val="none" w:sz="0" w:space="0" w:color="auto"/>
        <w:right w:val="none" w:sz="0" w:space="0" w:color="auto"/>
      </w:divBdr>
    </w:div>
    <w:div w:id="867597842">
      <w:bodyDiv w:val="1"/>
      <w:marLeft w:val="0"/>
      <w:marRight w:val="0"/>
      <w:marTop w:val="0"/>
      <w:marBottom w:val="0"/>
      <w:divBdr>
        <w:top w:val="none" w:sz="0" w:space="0" w:color="auto"/>
        <w:left w:val="none" w:sz="0" w:space="0" w:color="auto"/>
        <w:bottom w:val="none" w:sz="0" w:space="0" w:color="auto"/>
        <w:right w:val="none" w:sz="0" w:space="0" w:color="auto"/>
      </w:divBdr>
    </w:div>
    <w:div w:id="875241070">
      <w:bodyDiv w:val="1"/>
      <w:marLeft w:val="0"/>
      <w:marRight w:val="0"/>
      <w:marTop w:val="0"/>
      <w:marBottom w:val="0"/>
      <w:divBdr>
        <w:top w:val="none" w:sz="0" w:space="0" w:color="auto"/>
        <w:left w:val="none" w:sz="0" w:space="0" w:color="auto"/>
        <w:bottom w:val="none" w:sz="0" w:space="0" w:color="auto"/>
        <w:right w:val="none" w:sz="0" w:space="0" w:color="auto"/>
      </w:divBdr>
    </w:div>
    <w:div w:id="952595456">
      <w:bodyDiv w:val="1"/>
      <w:marLeft w:val="0"/>
      <w:marRight w:val="0"/>
      <w:marTop w:val="0"/>
      <w:marBottom w:val="0"/>
      <w:divBdr>
        <w:top w:val="none" w:sz="0" w:space="0" w:color="auto"/>
        <w:left w:val="none" w:sz="0" w:space="0" w:color="auto"/>
        <w:bottom w:val="none" w:sz="0" w:space="0" w:color="auto"/>
        <w:right w:val="none" w:sz="0" w:space="0" w:color="auto"/>
      </w:divBdr>
    </w:div>
    <w:div w:id="970135594">
      <w:bodyDiv w:val="1"/>
      <w:marLeft w:val="0"/>
      <w:marRight w:val="0"/>
      <w:marTop w:val="0"/>
      <w:marBottom w:val="0"/>
      <w:divBdr>
        <w:top w:val="none" w:sz="0" w:space="0" w:color="auto"/>
        <w:left w:val="none" w:sz="0" w:space="0" w:color="auto"/>
        <w:bottom w:val="none" w:sz="0" w:space="0" w:color="auto"/>
        <w:right w:val="none" w:sz="0" w:space="0" w:color="auto"/>
      </w:divBdr>
    </w:div>
    <w:div w:id="102224822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31496192">
      <w:bodyDiv w:val="1"/>
      <w:marLeft w:val="0"/>
      <w:marRight w:val="0"/>
      <w:marTop w:val="0"/>
      <w:marBottom w:val="0"/>
      <w:divBdr>
        <w:top w:val="none" w:sz="0" w:space="0" w:color="auto"/>
        <w:left w:val="none" w:sz="0" w:space="0" w:color="auto"/>
        <w:bottom w:val="none" w:sz="0" w:space="0" w:color="auto"/>
        <w:right w:val="none" w:sz="0" w:space="0" w:color="auto"/>
      </w:divBdr>
    </w:div>
    <w:div w:id="1072775089">
      <w:bodyDiv w:val="1"/>
      <w:marLeft w:val="0"/>
      <w:marRight w:val="0"/>
      <w:marTop w:val="0"/>
      <w:marBottom w:val="0"/>
      <w:divBdr>
        <w:top w:val="none" w:sz="0" w:space="0" w:color="auto"/>
        <w:left w:val="none" w:sz="0" w:space="0" w:color="auto"/>
        <w:bottom w:val="none" w:sz="0" w:space="0" w:color="auto"/>
        <w:right w:val="none" w:sz="0" w:space="0" w:color="auto"/>
      </w:divBdr>
    </w:div>
    <w:div w:id="1112016239">
      <w:bodyDiv w:val="1"/>
      <w:marLeft w:val="0"/>
      <w:marRight w:val="0"/>
      <w:marTop w:val="0"/>
      <w:marBottom w:val="0"/>
      <w:divBdr>
        <w:top w:val="none" w:sz="0" w:space="0" w:color="auto"/>
        <w:left w:val="none" w:sz="0" w:space="0" w:color="auto"/>
        <w:bottom w:val="none" w:sz="0" w:space="0" w:color="auto"/>
        <w:right w:val="none" w:sz="0" w:space="0" w:color="auto"/>
      </w:divBdr>
    </w:div>
    <w:div w:id="1135834326">
      <w:bodyDiv w:val="1"/>
      <w:marLeft w:val="0"/>
      <w:marRight w:val="0"/>
      <w:marTop w:val="0"/>
      <w:marBottom w:val="0"/>
      <w:divBdr>
        <w:top w:val="none" w:sz="0" w:space="0" w:color="auto"/>
        <w:left w:val="none" w:sz="0" w:space="0" w:color="auto"/>
        <w:bottom w:val="none" w:sz="0" w:space="0" w:color="auto"/>
        <w:right w:val="none" w:sz="0" w:space="0" w:color="auto"/>
      </w:divBdr>
    </w:div>
    <w:div w:id="1136991966">
      <w:bodyDiv w:val="1"/>
      <w:marLeft w:val="0"/>
      <w:marRight w:val="0"/>
      <w:marTop w:val="0"/>
      <w:marBottom w:val="0"/>
      <w:divBdr>
        <w:top w:val="none" w:sz="0" w:space="0" w:color="auto"/>
        <w:left w:val="none" w:sz="0" w:space="0" w:color="auto"/>
        <w:bottom w:val="none" w:sz="0" w:space="0" w:color="auto"/>
        <w:right w:val="none" w:sz="0" w:space="0" w:color="auto"/>
      </w:divBdr>
    </w:div>
    <w:div w:id="1139883439">
      <w:bodyDiv w:val="1"/>
      <w:marLeft w:val="0"/>
      <w:marRight w:val="0"/>
      <w:marTop w:val="0"/>
      <w:marBottom w:val="0"/>
      <w:divBdr>
        <w:top w:val="none" w:sz="0" w:space="0" w:color="auto"/>
        <w:left w:val="none" w:sz="0" w:space="0" w:color="auto"/>
        <w:bottom w:val="none" w:sz="0" w:space="0" w:color="auto"/>
        <w:right w:val="none" w:sz="0" w:space="0" w:color="auto"/>
      </w:divBdr>
    </w:div>
    <w:div w:id="1154181302">
      <w:bodyDiv w:val="1"/>
      <w:marLeft w:val="0"/>
      <w:marRight w:val="0"/>
      <w:marTop w:val="0"/>
      <w:marBottom w:val="0"/>
      <w:divBdr>
        <w:top w:val="none" w:sz="0" w:space="0" w:color="auto"/>
        <w:left w:val="none" w:sz="0" w:space="0" w:color="auto"/>
        <w:bottom w:val="none" w:sz="0" w:space="0" w:color="auto"/>
        <w:right w:val="none" w:sz="0" w:space="0" w:color="auto"/>
      </w:divBdr>
    </w:div>
    <w:div w:id="1182890972">
      <w:bodyDiv w:val="1"/>
      <w:marLeft w:val="0"/>
      <w:marRight w:val="0"/>
      <w:marTop w:val="0"/>
      <w:marBottom w:val="0"/>
      <w:divBdr>
        <w:top w:val="none" w:sz="0" w:space="0" w:color="auto"/>
        <w:left w:val="none" w:sz="0" w:space="0" w:color="auto"/>
        <w:bottom w:val="none" w:sz="0" w:space="0" w:color="auto"/>
        <w:right w:val="none" w:sz="0" w:space="0" w:color="auto"/>
      </w:divBdr>
    </w:div>
    <w:div w:id="1192844067">
      <w:bodyDiv w:val="1"/>
      <w:marLeft w:val="0"/>
      <w:marRight w:val="0"/>
      <w:marTop w:val="0"/>
      <w:marBottom w:val="0"/>
      <w:divBdr>
        <w:top w:val="none" w:sz="0" w:space="0" w:color="auto"/>
        <w:left w:val="none" w:sz="0" w:space="0" w:color="auto"/>
        <w:bottom w:val="none" w:sz="0" w:space="0" w:color="auto"/>
        <w:right w:val="none" w:sz="0" w:space="0" w:color="auto"/>
      </w:divBdr>
    </w:div>
    <w:div w:id="1193883803">
      <w:bodyDiv w:val="1"/>
      <w:marLeft w:val="0"/>
      <w:marRight w:val="0"/>
      <w:marTop w:val="0"/>
      <w:marBottom w:val="0"/>
      <w:divBdr>
        <w:top w:val="none" w:sz="0" w:space="0" w:color="auto"/>
        <w:left w:val="none" w:sz="0" w:space="0" w:color="auto"/>
        <w:bottom w:val="none" w:sz="0" w:space="0" w:color="auto"/>
        <w:right w:val="none" w:sz="0" w:space="0" w:color="auto"/>
      </w:divBdr>
    </w:div>
    <w:div w:id="1254319623">
      <w:bodyDiv w:val="1"/>
      <w:marLeft w:val="0"/>
      <w:marRight w:val="0"/>
      <w:marTop w:val="0"/>
      <w:marBottom w:val="0"/>
      <w:divBdr>
        <w:top w:val="none" w:sz="0" w:space="0" w:color="auto"/>
        <w:left w:val="none" w:sz="0" w:space="0" w:color="auto"/>
        <w:bottom w:val="none" w:sz="0" w:space="0" w:color="auto"/>
        <w:right w:val="none" w:sz="0" w:space="0" w:color="auto"/>
      </w:divBdr>
    </w:div>
    <w:div w:id="1255819995">
      <w:bodyDiv w:val="1"/>
      <w:marLeft w:val="0"/>
      <w:marRight w:val="0"/>
      <w:marTop w:val="0"/>
      <w:marBottom w:val="0"/>
      <w:divBdr>
        <w:top w:val="none" w:sz="0" w:space="0" w:color="auto"/>
        <w:left w:val="none" w:sz="0" w:space="0" w:color="auto"/>
        <w:bottom w:val="none" w:sz="0" w:space="0" w:color="auto"/>
        <w:right w:val="none" w:sz="0" w:space="0" w:color="auto"/>
      </w:divBdr>
    </w:div>
    <w:div w:id="1261403994">
      <w:bodyDiv w:val="1"/>
      <w:marLeft w:val="0"/>
      <w:marRight w:val="0"/>
      <w:marTop w:val="0"/>
      <w:marBottom w:val="0"/>
      <w:divBdr>
        <w:top w:val="none" w:sz="0" w:space="0" w:color="auto"/>
        <w:left w:val="none" w:sz="0" w:space="0" w:color="auto"/>
        <w:bottom w:val="none" w:sz="0" w:space="0" w:color="auto"/>
        <w:right w:val="none" w:sz="0" w:space="0" w:color="auto"/>
      </w:divBdr>
    </w:div>
    <w:div w:id="1329408820">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4499842">
      <w:bodyDiv w:val="1"/>
      <w:marLeft w:val="0"/>
      <w:marRight w:val="0"/>
      <w:marTop w:val="0"/>
      <w:marBottom w:val="0"/>
      <w:divBdr>
        <w:top w:val="none" w:sz="0" w:space="0" w:color="auto"/>
        <w:left w:val="none" w:sz="0" w:space="0" w:color="auto"/>
        <w:bottom w:val="none" w:sz="0" w:space="0" w:color="auto"/>
        <w:right w:val="none" w:sz="0" w:space="0" w:color="auto"/>
      </w:divBdr>
    </w:div>
    <w:div w:id="1404184289">
      <w:bodyDiv w:val="1"/>
      <w:marLeft w:val="0"/>
      <w:marRight w:val="0"/>
      <w:marTop w:val="0"/>
      <w:marBottom w:val="0"/>
      <w:divBdr>
        <w:top w:val="none" w:sz="0" w:space="0" w:color="auto"/>
        <w:left w:val="none" w:sz="0" w:space="0" w:color="auto"/>
        <w:bottom w:val="none" w:sz="0" w:space="0" w:color="auto"/>
        <w:right w:val="none" w:sz="0" w:space="0" w:color="auto"/>
      </w:divBdr>
    </w:div>
    <w:div w:id="1419136295">
      <w:bodyDiv w:val="1"/>
      <w:marLeft w:val="0"/>
      <w:marRight w:val="0"/>
      <w:marTop w:val="0"/>
      <w:marBottom w:val="0"/>
      <w:divBdr>
        <w:top w:val="none" w:sz="0" w:space="0" w:color="auto"/>
        <w:left w:val="none" w:sz="0" w:space="0" w:color="auto"/>
        <w:bottom w:val="none" w:sz="0" w:space="0" w:color="auto"/>
        <w:right w:val="none" w:sz="0" w:space="0" w:color="auto"/>
      </w:divBdr>
    </w:div>
    <w:div w:id="1453328160">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59907045">
      <w:bodyDiv w:val="1"/>
      <w:marLeft w:val="0"/>
      <w:marRight w:val="0"/>
      <w:marTop w:val="0"/>
      <w:marBottom w:val="0"/>
      <w:divBdr>
        <w:top w:val="none" w:sz="0" w:space="0" w:color="auto"/>
        <w:left w:val="none" w:sz="0" w:space="0" w:color="auto"/>
        <w:bottom w:val="none" w:sz="0" w:space="0" w:color="auto"/>
        <w:right w:val="none" w:sz="0" w:space="0" w:color="auto"/>
      </w:divBdr>
    </w:div>
    <w:div w:id="1495416658">
      <w:bodyDiv w:val="1"/>
      <w:marLeft w:val="0"/>
      <w:marRight w:val="0"/>
      <w:marTop w:val="0"/>
      <w:marBottom w:val="0"/>
      <w:divBdr>
        <w:top w:val="none" w:sz="0" w:space="0" w:color="auto"/>
        <w:left w:val="none" w:sz="0" w:space="0" w:color="auto"/>
        <w:bottom w:val="none" w:sz="0" w:space="0" w:color="auto"/>
        <w:right w:val="none" w:sz="0" w:space="0" w:color="auto"/>
      </w:divBdr>
    </w:div>
    <w:div w:id="1521432660">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84142363">
      <w:bodyDiv w:val="1"/>
      <w:marLeft w:val="0"/>
      <w:marRight w:val="0"/>
      <w:marTop w:val="0"/>
      <w:marBottom w:val="0"/>
      <w:divBdr>
        <w:top w:val="none" w:sz="0" w:space="0" w:color="auto"/>
        <w:left w:val="none" w:sz="0" w:space="0" w:color="auto"/>
        <w:bottom w:val="none" w:sz="0" w:space="0" w:color="auto"/>
        <w:right w:val="none" w:sz="0" w:space="0" w:color="auto"/>
      </w:divBdr>
    </w:div>
    <w:div w:id="1606573483">
      <w:bodyDiv w:val="1"/>
      <w:marLeft w:val="0"/>
      <w:marRight w:val="0"/>
      <w:marTop w:val="0"/>
      <w:marBottom w:val="0"/>
      <w:divBdr>
        <w:top w:val="none" w:sz="0" w:space="0" w:color="auto"/>
        <w:left w:val="none" w:sz="0" w:space="0" w:color="auto"/>
        <w:bottom w:val="none" w:sz="0" w:space="0" w:color="auto"/>
        <w:right w:val="none" w:sz="0" w:space="0" w:color="auto"/>
      </w:divBdr>
    </w:div>
    <w:div w:id="1606885468">
      <w:bodyDiv w:val="1"/>
      <w:marLeft w:val="0"/>
      <w:marRight w:val="0"/>
      <w:marTop w:val="0"/>
      <w:marBottom w:val="0"/>
      <w:divBdr>
        <w:top w:val="none" w:sz="0" w:space="0" w:color="auto"/>
        <w:left w:val="none" w:sz="0" w:space="0" w:color="auto"/>
        <w:bottom w:val="none" w:sz="0" w:space="0" w:color="auto"/>
        <w:right w:val="none" w:sz="0" w:space="0" w:color="auto"/>
      </w:divBdr>
    </w:div>
    <w:div w:id="1607808390">
      <w:bodyDiv w:val="1"/>
      <w:marLeft w:val="0"/>
      <w:marRight w:val="0"/>
      <w:marTop w:val="0"/>
      <w:marBottom w:val="0"/>
      <w:divBdr>
        <w:top w:val="none" w:sz="0" w:space="0" w:color="auto"/>
        <w:left w:val="none" w:sz="0" w:space="0" w:color="auto"/>
        <w:bottom w:val="none" w:sz="0" w:space="0" w:color="auto"/>
        <w:right w:val="none" w:sz="0" w:space="0" w:color="auto"/>
      </w:divBdr>
    </w:div>
    <w:div w:id="1681352681">
      <w:bodyDiv w:val="1"/>
      <w:marLeft w:val="0"/>
      <w:marRight w:val="0"/>
      <w:marTop w:val="0"/>
      <w:marBottom w:val="0"/>
      <w:divBdr>
        <w:top w:val="none" w:sz="0" w:space="0" w:color="auto"/>
        <w:left w:val="none" w:sz="0" w:space="0" w:color="auto"/>
        <w:bottom w:val="none" w:sz="0" w:space="0" w:color="auto"/>
        <w:right w:val="none" w:sz="0" w:space="0" w:color="auto"/>
      </w:divBdr>
    </w:div>
    <w:div w:id="1686396383">
      <w:bodyDiv w:val="1"/>
      <w:marLeft w:val="0"/>
      <w:marRight w:val="0"/>
      <w:marTop w:val="0"/>
      <w:marBottom w:val="0"/>
      <w:divBdr>
        <w:top w:val="none" w:sz="0" w:space="0" w:color="auto"/>
        <w:left w:val="none" w:sz="0" w:space="0" w:color="auto"/>
        <w:bottom w:val="none" w:sz="0" w:space="0" w:color="auto"/>
        <w:right w:val="none" w:sz="0" w:space="0" w:color="auto"/>
      </w:divBdr>
    </w:div>
    <w:div w:id="1706589631">
      <w:bodyDiv w:val="1"/>
      <w:marLeft w:val="0"/>
      <w:marRight w:val="0"/>
      <w:marTop w:val="0"/>
      <w:marBottom w:val="0"/>
      <w:divBdr>
        <w:top w:val="none" w:sz="0" w:space="0" w:color="auto"/>
        <w:left w:val="none" w:sz="0" w:space="0" w:color="auto"/>
        <w:bottom w:val="none" w:sz="0" w:space="0" w:color="auto"/>
        <w:right w:val="none" w:sz="0" w:space="0" w:color="auto"/>
      </w:divBdr>
    </w:div>
    <w:div w:id="1717773523">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0229411">
      <w:bodyDiv w:val="1"/>
      <w:marLeft w:val="0"/>
      <w:marRight w:val="0"/>
      <w:marTop w:val="0"/>
      <w:marBottom w:val="0"/>
      <w:divBdr>
        <w:top w:val="none" w:sz="0" w:space="0" w:color="auto"/>
        <w:left w:val="none" w:sz="0" w:space="0" w:color="auto"/>
        <w:bottom w:val="none" w:sz="0" w:space="0" w:color="auto"/>
        <w:right w:val="none" w:sz="0" w:space="0" w:color="auto"/>
      </w:divBdr>
    </w:div>
    <w:div w:id="1760713272">
      <w:bodyDiv w:val="1"/>
      <w:marLeft w:val="0"/>
      <w:marRight w:val="0"/>
      <w:marTop w:val="0"/>
      <w:marBottom w:val="0"/>
      <w:divBdr>
        <w:top w:val="none" w:sz="0" w:space="0" w:color="auto"/>
        <w:left w:val="none" w:sz="0" w:space="0" w:color="auto"/>
        <w:bottom w:val="none" w:sz="0" w:space="0" w:color="auto"/>
        <w:right w:val="none" w:sz="0" w:space="0" w:color="auto"/>
      </w:divBdr>
    </w:div>
    <w:div w:id="1762213193">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95176037">
      <w:bodyDiv w:val="1"/>
      <w:marLeft w:val="0"/>
      <w:marRight w:val="0"/>
      <w:marTop w:val="0"/>
      <w:marBottom w:val="0"/>
      <w:divBdr>
        <w:top w:val="none" w:sz="0" w:space="0" w:color="auto"/>
        <w:left w:val="none" w:sz="0" w:space="0" w:color="auto"/>
        <w:bottom w:val="none" w:sz="0" w:space="0" w:color="auto"/>
        <w:right w:val="none" w:sz="0" w:space="0" w:color="auto"/>
      </w:divBdr>
    </w:div>
    <w:div w:id="1809977504">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1603885">
      <w:bodyDiv w:val="1"/>
      <w:marLeft w:val="0"/>
      <w:marRight w:val="0"/>
      <w:marTop w:val="0"/>
      <w:marBottom w:val="0"/>
      <w:divBdr>
        <w:top w:val="none" w:sz="0" w:space="0" w:color="auto"/>
        <w:left w:val="none" w:sz="0" w:space="0" w:color="auto"/>
        <w:bottom w:val="none" w:sz="0" w:space="0" w:color="auto"/>
        <w:right w:val="none" w:sz="0" w:space="0" w:color="auto"/>
      </w:divBdr>
    </w:div>
    <w:div w:id="1849248835">
      <w:bodyDiv w:val="1"/>
      <w:marLeft w:val="0"/>
      <w:marRight w:val="0"/>
      <w:marTop w:val="0"/>
      <w:marBottom w:val="0"/>
      <w:divBdr>
        <w:top w:val="none" w:sz="0" w:space="0" w:color="auto"/>
        <w:left w:val="none" w:sz="0" w:space="0" w:color="auto"/>
        <w:bottom w:val="none" w:sz="0" w:space="0" w:color="auto"/>
        <w:right w:val="none" w:sz="0" w:space="0" w:color="auto"/>
      </w:divBdr>
    </w:div>
    <w:div w:id="1861695010">
      <w:bodyDiv w:val="1"/>
      <w:marLeft w:val="0"/>
      <w:marRight w:val="0"/>
      <w:marTop w:val="0"/>
      <w:marBottom w:val="0"/>
      <w:divBdr>
        <w:top w:val="none" w:sz="0" w:space="0" w:color="auto"/>
        <w:left w:val="none" w:sz="0" w:space="0" w:color="auto"/>
        <w:bottom w:val="none" w:sz="0" w:space="0" w:color="auto"/>
        <w:right w:val="none" w:sz="0" w:space="0" w:color="auto"/>
      </w:divBdr>
    </w:div>
    <w:div w:id="1890413118">
      <w:bodyDiv w:val="1"/>
      <w:marLeft w:val="0"/>
      <w:marRight w:val="0"/>
      <w:marTop w:val="0"/>
      <w:marBottom w:val="0"/>
      <w:divBdr>
        <w:top w:val="none" w:sz="0" w:space="0" w:color="auto"/>
        <w:left w:val="none" w:sz="0" w:space="0" w:color="auto"/>
        <w:bottom w:val="none" w:sz="0" w:space="0" w:color="auto"/>
        <w:right w:val="none" w:sz="0" w:space="0" w:color="auto"/>
      </w:divBdr>
    </w:div>
    <w:div w:id="1925072329">
      <w:bodyDiv w:val="1"/>
      <w:marLeft w:val="0"/>
      <w:marRight w:val="0"/>
      <w:marTop w:val="0"/>
      <w:marBottom w:val="0"/>
      <w:divBdr>
        <w:top w:val="none" w:sz="0" w:space="0" w:color="auto"/>
        <w:left w:val="none" w:sz="0" w:space="0" w:color="auto"/>
        <w:bottom w:val="none" w:sz="0" w:space="0" w:color="auto"/>
        <w:right w:val="none" w:sz="0" w:space="0" w:color="auto"/>
      </w:divBdr>
    </w:div>
    <w:div w:id="1974555979">
      <w:bodyDiv w:val="1"/>
      <w:marLeft w:val="0"/>
      <w:marRight w:val="0"/>
      <w:marTop w:val="0"/>
      <w:marBottom w:val="0"/>
      <w:divBdr>
        <w:top w:val="none" w:sz="0" w:space="0" w:color="auto"/>
        <w:left w:val="none" w:sz="0" w:space="0" w:color="auto"/>
        <w:bottom w:val="none" w:sz="0" w:space="0" w:color="auto"/>
        <w:right w:val="none" w:sz="0" w:space="0" w:color="auto"/>
      </w:divBdr>
    </w:div>
    <w:div w:id="1978104652">
      <w:bodyDiv w:val="1"/>
      <w:marLeft w:val="0"/>
      <w:marRight w:val="0"/>
      <w:marTop w:val="0"/>
      <w:marBottom w:val="0"/>
      <w:divBdr>
        <w:top w:val="none" w:sz="0" w:space="0" w:color="auto"/>
        <w:left w:val="none" w:sz="0" w:space="0" w:color="auto"/>
        <w:bottom w:val="none" w:sz="0" w:space="0" w:color="auto"/>
        <w:right w:val="none" w:sz="0" w:space="0" w:color="auto"/>
      </w:divBdr>
    </w:div>
    <w:div w:id="1989942885">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1996911781">
      <w:bodyDiv w:val="1"/>
      <w:marLeft w:val="0"/>
      <w:marRight w:val="0"/>
      <w:marTop w:val="0"/>
      <w:marBottom w:val="0"/>
      <w:divBdr>
        <w:top w:val="none" w:sz="0" w:space="0" w:color="auto"/>
        <w:left w:val="none" w:sz="0" w:space="0" w:color="auto"/>
        <w:bottom w:val="none" w:sz="0" w:space="0" w:color="auto"/>
        <w:right w:val="none" w:sz="0" w:space="0" w:color="auto"/>
      </w:divBdr>
    </w:div>
    <w:div w:id="2006856949">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4714601">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3233161">
      <w:bodyDiv w:val="1"/>
      <w:marLeft w:val="0"/>
      <w:marRight w:val="0"/>
      <w:marTop w:val="0"/>
      <w:marBottom w:val="0"/>
      <w:divBdr>
        <w:top w:val="none" w:sz="0" w:space="0" w:color="auto"/>
        <w:left w:val="none" w:sz="0" w:space="0" w:color="auto"/>
        <w:bottom w:val="none" w:sz="0" w:space="0" w:color="auto"/>
        <w:right w:val="none" w:sz="0" w:space="0" w:color="auto"/>
      </w:divBdr>
    </w:div>
    <w:div w:id="2110737559">
      <w:bodyDiv w:val="1"/>
      <w:marLeft w:val="0"/>
      <w:marRight w:val="0"/>
      <w:marTop w:val="0"/>
      <w:marBottom w:val="0"/>
      <w:divBdr>
        <w:top w:val="none" w:sz="0" w:space="0" w:color="auto"/>
        <w:left w:val="none" w:sz="0" w:space="0" w:color="auto"/>
        <w:bottom w:val="none" w:sz="0" w:space="0" w:color="auto"/>
        <w:right w:val="none" w:sz="0" w:space="0" w:color="auto"/>
      </w:divBdr>
    </w:div>
    <w:div w:id="2114592986">
      <w:bodyDiv w:val="1"/>
      <w:marLeft w:val="0"/>
      <w:marRight w:val="0"/>
      <w:marTop w:val="0"/>
      <w:marBottom w:val="0"/>
      <w:divBdr>
        <w:top w:val="none" w:sz="0" w:space="0" w:color="auto"/>
        <w:left w:val="none" w:sz="0" w:space="0" w:color="auto"/>
        <w:bottom w:val="none" w:sz="0" w:space="0" w:color="auto"/>
        <w:right w:val="none" w:sz="0" w:space="0" w:color="auto"/>
      </w:divBdr>
    </w:div>
    <w:div w:id="2115972887">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26268175">
      <w:bodyDiv w:val="1"/>
      <w:marLeft w:val="0"/>
      <w:marRight w:val="0"/>
      <w:marTop w:val="0"/>
      <w:marBottom w:val="0"/>
      <w:divBdr>
        <w:top w:val="none" w:sz="0" w:space="0" w:color="auto"/>
        <w:left w:val="none" w:sz="0" w:space="0" w:color="auto"/>
        <w:bottom w:val="none" w:sz="0" w:space="0" w:color="auto"/>
        <w:right w:val="none" w:sz="0" w:space="0" w:color="auto"/>
      </w:divBdr>
    </w:div>
    <w:div w:id="214080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8</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kenal1329@outlook.com</cp:lastModifiedBy>
  <cp:revision>178</cp:revision>
  <cp:lastPrinted>2024-09-09T11:30:00Z</cp:lastPrinted>
  <dcterms:created xsi:type="dcterms:W3CDTF">2024-07-18T12:29:00Z</dcterms:created>
  <dcterms:modified xsi:type="dcterms:W3CDTF">2024-09-18T11:36:00Z</dcterms:modified>
</cp:coreProperties>
</file>