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E4E1A" w14:textId="0AEB9566" w:rsidR="00511D46" w:rsidRPr="00604BF1" w:rsidRDefault="00376708">
      <w:pPr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anchor distT="0" distB="0" distL="114300" distR="114300" simplePos="0" relativeHeight="251658240" behindDoc="0" locked="0" layoutInCell="1" allowOverlap="1" wp14:anchorId="0ACF22EE" wp14:editId="63319DCE">
            <wp:simplePos x="0" y="0"/>
            <wp:positionH relativeFrom="column">
              <wp:posOffset>-219075</wp:posOffset>
            </wp:positionH>
            <wp:positionV relativeFrom="paragraph">
              <wp:posOffset>-1205230</wp:posOffset>
            </wp:positionV>
            <wp:extent cx="7066799" cy="9995474"/>
            <wp:effectExtent l="0" t="0" r="127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6799" cy="9995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1A7952" w14:textId="3FAD0213" w:rsidR="005105C3" w:rsidRPr="00604BF1" w:rsidRDefault="005105C3">
      <w:pPr>
        <w:rPr>
          <w:rFonts w:ascii="Segoe UI" w:hAnsi="Segoe UI" w:cs="Segoe UI"/>
        </w:rPr>
      </w:pPr>
    </w:p>
    <w:p w14:paraId="6B357116" w14:textId="7C403F31" w:rsidR="005105C3" w:rsidRPr="00604BF1" w:rsidRDefault="005105C3">
      <w:pPr>
        <w:rPr>
          <w:rFonts w:ascii="Segoe UI" w:hAnsi="Segoe UI" w:cs="Segoe UI"/>
        </w:rPr>
      </w:pPr>
    </w:p>
    <w:p w14:paraId="47C531B6" w14:textId="7310F725" w:rsidR="005105C3" w:rsidRPr="00604BF1" w:rsidRDefault="005105C3">
      <w:pPr>
        <w:rPr>
          <w:rFonts w:ascii="Segoe UI" w:hAnsi="Segoe UI" w:cs="Segoe UI"/>
        </w:rPr>
      </w:pPr>
    </w:p>
    <w:p w14:paraId="6CE63316" w14:textId="5642BB84" w:rsidR="005105C3" w:rsidRPr="00604BF1" w:rsidRDefault="005105C3">
      <w:pPr>
        <w:rPr>
          <w:rFonts w:ascii="Segoe UI" w:hAnsi="Segoe UI" w:cs="Segoe UI"/>
        </w:rPr>
      </w:pPr>
    </w:p>
    <w:p w14:paraId="59209FC7" w14:textId="539E738D" w:rsidR="005105C3" w:rsidRPr="00604BF1" w:rsidRDefault="005105C3">
      <w:pPr>
        <w:rPr>
          <w:rFonts w:ascii="Segoe UI" w:hAnsi="Segoe UI" w:cs="Segoe UI"/>
        </w:rPr>
      </w:pPr>
    </w:p>
    <w:p w14:paraId="00C3D566" w14:textId="73DE501E" w:rsidR="005105C3" w:rsidRPr="00604BF1" w:rsidRDefault="005105C3">
      <w:pPr>
        <w:rPr>
          <w:rFonts w:ascii="Segoe UI" w:hAnsi="Segoe UI" w:cs="Segoe UI"/>
        </w:rPr>
      </w:pPr>
    </w:p>
    <w:p w14:paraId="32B4733B" w14:textId="4FB565D7" w:rsidR="005105C3" w:rsidRPr="00604BF1" w:rsidRDefault="005105C3">
      <w:pPr>
        <w:rPr>
          <w:rFonts w:ascii="Segoe UI" w:hAnsi="Segoe UI" w:cs="Segoe UI"/>
        </w:rPr>
      </w:pPr>
    </w:p>
    <w:p w14:paraId="7D10C6EA" w14:textId="07ABE8BC" w:rsidR="005105C3" w:rsidRPr="00604BF1" w:rsidRDefault="005105C3">
      <w:pPr>
        <w:rPr>
          <w:rFonts w:ascii="Segoe UI" w:hAnsi="Segoe UI" w:cs="Segoe UI"/>
        </w:rPr>
      </w:pPr>
    </w:p>
    <w:p w14:paraId="690C3329" w14:textId="141394F2" w:rsidR="005105C3" w:rsidRPr="00604BF1" w:rsidRDefault="005105C3">
      <w:pPr>
        <w:rPr>
          <w:rFonts w:ascii="Segoe UI" w:hAnsi="Segoe UI" w:cs="Segoe UI"/>
        </w:rPr>
      </w:pPr>
    </w:p>
    <w:p w14:paraId="4E45D4B7" w14:textId="67FE5149" w:rsidR="005105C3" w:rsidRPr="00604BF1" w:rsidRDefault="005105C3">
      <w:pPr>
        <w:rPr>
          <w:rFonts w:ascii="Segoe UI" w:hAnsi="Segoe UI" w:cs="Segoe UI"/>
        </w:rPr>
      </w:pPr>
    </w:p>
    <w:p w14:paraId="22815170" w14:textId="561DE916" w:rsidR="005105C3" w:rsidRPr="00604BF1" w:rsidRDefault="005105C3">
      <w:pPr>
        <w:rPr>
          <w:rFonts w:ascii="Segoe UI" w:hAnsi="Segoe UI" w:cs="Segoe UI"/>
        </w:rPr>
      </w:pPr>
    </w:p>
    <w:p w14:paraId="5483E20F" w14:textId="628436F5" w:rsidR="005105C3" w:rsidRPr="00604BF1" w:rsidRDefault="005105C3">
      <w:pPr>
        <w:rPr>
          <w:rFonts w:ascii="Segoe UI" w:hAnsi="Segoe UI" w:cs="Segoe UI"/>
        </w:rPr>
      </w:pPr>
    </w:p>
    <w:p w14:paraId="053D4939" w14:textId="1B2EB89F" w:rsidR="005105C3" w:rsidRPr="00604BF1" w:rsidRDefault="005105C3">
      <w:pPr>
        <w:rPr>
          <w:rFonts w:ascii="Segoe UI" w:hAnsi="Segoe UI" w:cs="Segoe UI"/>
        </w:rPr>
      </w:pPr>
    </w:p>
    <w:p w14:paraId="6A6D65FB" w14:textId="01EE2D32" w:rsidR="005105C3" w:rsidRPr="00604BF1" w:rsidRDefault="005105C3">
      <w:pPr>
        <w:rPr>
          <w:rFonts w:ascii="Segoe UI" w:hAnsi="Segoe UI" w:cs="Segoe UI"/>
        </w:rPr>
      </w:pPr>
    </w:p>
    <w:p w14:paraId="294896EE" w14:textId="60D2F20B" w:rsidR="005105C3" w:rsidRPr="00604BF1" w:rsidRDefault="005105C3">
      <w:pPr>
        <w:rPr>
          <w:rFonts w:ascii="Segoe UI" w:hAnsi="Segoe UI" w:cs="Segoe UI"/>
        </w:rPr>
      </w:pPr>
    </w:p>
    <w:p w14:paraId="179C68B7" w14:textId="6669EA5A" w:rsidR="005105C3" w:rsidRPr="00604BF1" w:rsidRDefault="005105C3">
      <w:pPr>
        <w:rPr>
          <w:rFonts w:ascii="Segoe UI" w:hAnsi="Segoe UI" w:cs="Segoe UI"/>
        </w:rPr>
      </w:pPr>
    </w:p>
    <w:p w14:paraId="08506F8B" w14:textId="10D3C9BE" w:rsidR="005105C3" w:rsidRPr="00604BF1" w:rsidRDefault="005105C3">
      <w:pPr>
        <w:rPr>
          <w:rFonts w:ascii="Segoe UI" w:hAnsi="Segoe UI" w:cs="Segoe UI"/>
        </w:rPr>
      </w:pPr>
    </w:p>
    <w:p w14:paraId="27EF31E0" w14:textId="1E592C87" w:rsidR="005105C3" w:rsidRPr="00604BF1" w:rsidRDefault="005105C3">
      <w:pPr>
        <w:rPr>
          <w:rFonts w:ascii="Segoe UI" w:hAnsi="Segoe UI" w:cs="Segoe UI"/>
        </w:rPr>
      </w:pPr>
    </w:p>
    <w:p w14:paraId="5E0DFBD3" w14:textId="5982C41D" w:rsidR="005105C3" w:rsidRPr="00604BF1" w:rsidRDefault="005105C3">
      <w:pPr>
        <w:rPr>
          <w:rFonts w:ascii="Segoe UI" w:hAnsi="Segoe UI" w:cs="Segoe UI"/>
        </w:rPr>
      </w:pPr>
    </w:p>
    <w:p w14:paraId="08AA6D0C" w14:textId="0D26170A" w:rsidR="005105C3" w:rsidRPr="00604BF1" w:rsidRDefault="005105C3">
      <w:pPr>
        <w:rPr>
          <w:rFonts w:ascii="Segoe UI" w:hAnsi="Segoe UI" w:cs="Segoe UI"/>
        </w:rPr>
      </w:pPr>
    </w:p>
    <w:p w14:paraId="094E9E86" w14:textId="28241D86" w:rsidR="005105C3" w:rsidRPr="00604BF1" w:rsidRDefault="005105C3">
      <w:pPr>
        <w:rPr>
          <w:rFonts w:ascii="Segoe UI" w:hAnsi="Segoe UI" w:cs="Segoe UI"/>
        </w:rPr>
      </w:pPr>
    </w:p>
    <w:p w14:paraId="0C8D62EB" w14:textId="27187E8E" w:rsidR="005105C3" w:rsidRPr="00604BF1" w:rsidRDefault="005105C3">
      <w:pPr>
        <w:rPr>
          <w:rFonts w:ascii="Segoe UI" w:hAnsi="Segoe UI" w:cs="Segoe UI"/>
        </w:rPr>
      </w:pPr>
    </w:p>
    <w:p w14:paraId="71BBD55D" w14:textId="4DF55170" w:rsidR="005105C3" w:rsidRPr="00604BF1" w:rsidRDefault="005105C3">
      <w:pPr>
        <w:rPr>
          <w:rFonts w:ascii="Segoe UI" w:hAnsi="Segoe UI" w:cs="Segoe UI"/>
        </w:rPr>
      </w:pPr>
    </w:p>
    <w:p w14:paraId="57420AE1" w14:textId="1BA847BC" w:rsidR="005105C3" w:rsidRPr="00604BF1" w:rsidRDefault="005105C3">
      <w:pPr>
        <w:rPr>
          <w:rFonts w:ascii="Segoe UI" w:hAnsi="Segoe UI" w:cs="Segoe UI"/>
        </w:rPr>
      </w:pPr>
    </w:p>
    <w:p w14:paraId="21D4C3A7" w14:textId="7A6294A9" w:rsidR="005105C3" w:rsidRPr="00604BF1" w:rsidRDefault="005105C3">
      <w:pPr>
        <w:rPr>
          <w:rFonts w:ascii="Segoe UI" w:hAnsi="Segoe UI" w:cs="Segoe UI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5158704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0A469FE" w14:textId="4EDF8D3C" w:rsidR="002771E7" w:rsidRDefault="002771E7">
          <w:pPr>
            <w:pStyle w:val="TOCHeading"/>
          </w:pPr>
          <w:r>
            <w:t>Contents</w:t>
          </w:r>
        </w:p>
        <w:p w14:paraId="5F2A5B86" w14:textId="658264FA" w:rsidR="0068404A" w:rsidRDefault="002771E7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329978" w:history="1">
            <w:r w:rsidR="0068404A" w:rsidRPr="0064390D">
              <w:rPr>
                <w:rStyle w:val="Hyperlink"/>
                <w:rFonts w:ascii="Wingdings" w:eastAsia="Times New Roman" w:hAnsi="Wingdings" w:cs="Segoe UI"/>
                <w:bCs/>
                <w:noProof/>
              </w:rPr>
              <w:t></w:t>
            </w:r>
            <w:r w:rsidR="0068404A">
              <w:rPr>
                <w:rFonts w:eastAsiaTheme="minorEastAsia"/>
                <w:noProof/>
              </w:rPr>
              <w:tab/>
            </w:r>
            <w:r w:rsidR="0068404A" w:rsidRPr="0064390D">
              <w:rPr>
                <w:rStyle w:val="Hyperlink"/>
                <w:rFonts w:ascii="Segoe UI" w:eastAsia="Times New Roman" w:hAnsi="Segoe UI" w:cs="Segoe UI"/>
                <w:b/>
                <w:bCs/>
                <w:noProof/>
              </w:rPr>
              <w:t>Introduction</w:t>
            </w:r>
            <w:r w:rsidR="0068404A">
              <w:rPr>
                <w:noProof/>
                <w:webHidden/>
              </w:rPr>
              <w:tab/>
            </w:r>
            <w:r w:rsidR="0068404A">
              <w:rPr>
                <w:noProof/>
                <w:webHidden/>
              </w:rPr>
              <w:fldChar w:fldCharType="begin"/>
            </w:r>
            <w:r w:rsidR="0068404A">
              <w:rPr>
                <w:noProof/>
                <w:webHidden/>
              </w:rPr>
              <w:instrText xml:space="preserve"> PAGEREF _Toc227329978 \h </w:instrText>
            </w:r>
            <w:r w:rsidR="0068404A">
              <w:rPr>
                <w:noProof/>
                <w:webHidden/>
              </w:rPr>
            </w:r>
            <w:r w:rsidR="0068404A">
              <w:rPr>
                <w:noProof/>
                <w:webHidden/>
              </w:rPr>
              <w:fldChar w:fldCharType="separate"/>
            </w:r>
            <w:r w:rsidR="0068404A">
              <w:rPr>
                <w:noProof/>
                <w:webHidden/>
              </w:rPr>
              <w:t>3</w:t>
            </w:r>
            <w:r w:rsidR="0068404A">
              <w:rPr>
                <w:noProof/>
                <w:webHidden/>
              </w:rPr>
              <w:fldChar w:fldCharType="end"/>
            </w:r>
          </w:hyperlink>
        </w:p>
        <w:p w14:paraId="7705FF04" w14:textId="6E71C066" w:rsidR="0068404A" w:rsidRDefault="0068404A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27329979" w:history="1">
            <w:r w:rsidRPr="0064390D">
              <w:rPr>
                <w:rStyle w:val="Hyperlink"/>
                <w:rFonts w:ascii="Wingdings" w:eastAsia="Times New Roman" w:hAnsi="Wingdings" w:cs="Segoe UI"/>
                <w:bCs/>
                <w:noProof/>
              </w:rPr>
              <w:t></w:t>
            </w:r>
            <w:r>
              <w:rPr>
                <w:rFonts w:eastAsiaTheme="minorEastAsia"/>
                <w:noProof/>
              </w:rPr>
              <w:tab/>
            </w:r>
            <w:r w:rsidRPr="0064390D">
              <w:rPr>
                <w:rStyle w:val="Hyperlink"/>
                <w:rFonts w:ascii="Segoe UI" w:eastAsia="Times New Roman" w:hAnsi="Segoe UI" w:cs="Segoe UI"/>
                <w:b/>
                <w:bCs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52667" w14:textId="03F3DC18" w:rsidR="0068404A" w:rsidRDefault="0068404A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27329980" w:history="1">
            <w:r w:rsidRPr="0064390D">
              <w:rPr>
                <w:rStyle w:val="Hyperlink"/>
                <w:rFonts w:ascii="Wingdings" w:eastAsia="Times New Roman" w:hAnsi="Wingdings" w:cs="Segoe UI"/>
                <w:bCs/>
                <w:noProof/>
              </w:rPr>
              <w:t></w:t>
            </w:r>
            <w:r>
              <w:rPr>
                <w:rFonts w:eastAsiaTheme="minorEastAsia"/>
                <w:noProof/>
              </w:rPr>
              <w:tab/>
            </w:r>
            <w:r w:rsidRPr="0064390D">
              <w:rPr>
                <w:rStyle w:val="Hyperlink"/>
                <w:rFonts w:ascii="Segoe UI" w:eastAsia="Times New Roman" w:hAnsi="Segoe UI" w:cs="Segoe UI"/>
                <w:b/>
                <w:bCs/>
                <w:noProof/>
              </w:rPr>
              <w:t>Policy Commitments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F1144" w14:textId="09332D1E" w:rsidR="0068404A" w:rsidRDefault="0068404A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27329981" w:history="1">
            <w:r w:rsidRPr="0064390D">
              <w:rPr>
                <w:rStyle w:val="Hyperlink"/>
                <w:rFonts w:ascii="Wingdings" w:eastAsia="Times New Roman" w:hAnsi="Wingdings" w:cs="Segoe UI"/>
                <w:bCs/>
                <w:noProof/>
              </w:rPr>
              <w:t></w:t>
            </w:r>
            <w:r>
              <w:rPr>
                <w:rFonts w:eastAsiaTheme="minorEastAsia"/>
                <w:noProof/>
              </w:rPr>
              <w:tab/>
            </w:r>
            <w:r w:rsidRPr="0064390D">
              <w:rPr>
                <w:rStyle w:val="Hyperlink"/>
                <w:rFonts w:ascii="Segoe UI" w:eastAsia="Times New Roman" w:hAnsi="Segoe UI" w:cs="Segoe UI"/>
                <w:b/>
                <w:bCs/>
                <w:noProof/>
              </w:rPr>
              <w:t>Quantitative Targets &amp; Qualitative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61AFF" w14:textId="03C410F9" w:rsidR="0068404A" w:rsidRDefault="0068404A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27329982" w:history="1">
            <w:r w:rsidRPr="0064390D">
              <w:rPr>
                <w:rStyle w:val="Hyperlink"/>
                <w:rFonts w:ascii="Wingdings" w:eastAsia="Times New Roman" w:hAnsi="Wingdings" w:cs="Segoe UI"/>
                <w:bCs/>
                <w:noProof/>
              </w:rPr>
              <w:t></w:t>
            </w:r>
            <w:r>
              <w:rPr>
                <w:rFonts w:eastAsiaTheme="minorEastAsia"/>
                <w:noProof/>
              </w:rPr>
              <w:tab/>
            </w:r>
            <w:r w:rsidRPr="0064390D">
              <w:rPr>
                <w:rStyle w:val="Hyperlink"/>
                <w:rFonts w:ascii="Segoe UI" w:eastAsia="Times New Roman" w:hAnsi="Segoe UI" w:cs="Segoe UI"/>
                <w:b/>
                <w:bCs/>
                <w:noProof/>
              </w:rPr>
              <w:t>Implementation Responsibility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67272" w14:textId="4F875172" w:rsidR="0068404A" w:rsidRDefault="0068404A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27329983" w:history="1">
            <w:r w:rsidRPr="0064390D">
              <w:rPr>
                <w:rStyle w:val="Hyperlink"/>
                <w:rFonts w:ascii="Wingdings" w:eastAsia="Times New Roman" w:hAnsi="Wingdings" w:cs="Segoe UI"/>
                <w:bCs/>
                <w:noProof/>
              </w:rPr>
              <w:t></w:t>
            </w:r>
            <w:r>
              <w:rPr>
                <w:rFonts w:eastAsiaTheme="minorEastAsia"/>
                <w:noProof/>
              </w:rPr>
              <w:tab/>
            </w:r>
            <w:r w:rsidRPr="0064390D">
              <w:rPr>
                <w:rStyle w:val="Hyperlink"/>
                <w:rFonts w:ascii="Segoe UI" w:eastAsia="Times New Roman" w:hAnsi="Segoe UI" w:cs="Segoe UI"/>
                <w:b/>
                <w:bCs/>
                <w:noProof/>
              </w:rPr>
              <w:t>Monitoring and Review 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12FAB" w14:textId="444303FC" w:rsidR="0068404A" w:rsidRDefault="0068404A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27329984" w:history="1">
            <w:r w:rsidRPr="0064390D">
              <w:rPr>
                <w:rStyle w:val="Hyperlink"/>
                <w:rFonts w:ascii="Wingdings" w:eastAsia="Times New Roman" w:hAnsi="Wingdings" w:cs="Segoe UI"/>
                <w:bCs/>
                <w:noProof/>
              </w:rPr>
              <w:t></w:t>
            </w:r>
            <w:r>
              <w:rPr>
                <w:rFonts w:eastAsiaTheme="minorEastAsia"/>
                <w:noProof/>
              </w:rPr>
              <w:tab/>
            </w:r>
            <w:r w:rsidRPr="0064390D">
              <w:rPr>
                <w:rStyle w:val="Hyperlink"/>
                <w:rFonts w:ascii="Segoe UI" w:eastAsia="Times New Roman" w:hAnsi="Segoe UI" w:cs="Segoe UI"/>
                <w:b/>
                <w:bCs/>
                <w:noProof/>
              </w:rPr>
              <w:t>Employee / Stakeholder Acknowledgment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30FDC" w14:textId="065E8C11" w:rsidR="002771E7" w:rsidRDefault="002771E7">
          <w:r>
            <w:rPr>
              <w:b/>
              <w:bCs/>
              <w:noProof/>
            </w:rPr>
            <w:fldChar w:fldCharType="end"/>
          </w:r>
        </w:p>
      </w:sdtContent>
    </w:sdt>
    <w:p w14:paraId="46C47ECA" w14:textId="77777777" w:rsidR="002771E7" w:rsidRDefault="002771E7">
      <w:pPr>
        <w:rPr>
          <w:rFonts w:ascii="Segoe UI" w:eastAsia="Times New Roman" w:hAnsi="Segoe UI" w:cs="Segoe UI"/>
          <w:b/>
          <w:bCs/>
          <w:color w:val="00B050"/>
          <w:sz w:val="32"/>
          <w:szCs w:val="32"/>
        </w:rPr>
      </w:pPr>
      <w:r>
        <w:rPr>
          <w:rFonts w:ascii="Segoe UI" w:eastAsia="Times New Roman" w:hAnsi="Segoe UI" w:cs="Segoe UI"/>
          <w:b/>
          <w:bCs/>
          <w:color w:val="00B050"/>
          <w:sz w:val="32"/>
          <w:szCs w:val="32"/>
        </w:rPr>
        <w:br w:type="page"/>
      </w:r>
    </w:p>
    <w:p w14:paraId="1F34B685" w14:textId="0F04D0A2" w:rsidR="005105C3" w:rsidRPr="002771E7" w:rsidRDefault="002771E7" w:rsidP="00AB557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B050"/>
          <w:sz w:val="32"/>
          <w:szCs w:val="32"/>
        </w:rPr>
      </w:pPr>
      <w:bookmarkStart w:id="0" w:name="_Toc227329978"/>
      <w:r w:rsidRPr="002771E7">
        <w:rPr>
          <w:rFonts w:ascii="Segoe UI" w:eastAsia="Times New Roman" w:hAnsi="Segoe UI" w:cs="Segoe UI"/>
          <w:b/>
          <w:bCs/>
          <w:color w:val="00B050"/>
          <w:sz w:val="32"/>
          <w:szCs w:val="32"/>
        </w:rPr>
        <w:lastRenderedPageBreak/>
        <w:t>Introduction</w:t>
      </w:r>
      <w:bookmarkEnd w:id="0"/>
    </w:p>
    <w:p w14:paraId="3658BFB8" w14:textId="77777777" w:rsidR="003A6E4C" w:rsidRPr="003A6E4C" w:rsidRDefault="003A6E4C" w:rsidP="003A6E4C">
      <w:pPr>
        <w:pStyle w:val="ds-markdown-paragraph"/>
        <w:shd w:val="clear" w:color="auto" w:fill="FFFFFF" w:themeFill="background1"/>
        <w:jc w:val="both"/>
        <w:rPr>
          <w:rFonts w:ascii="Segoe UI" w:hAnsi="Segoe UI" w:cs="Segoe UI"/>
        </w:rPr>
      </w:pPr>
      <w:r w:rsidRPr="003A6E4C">
        <w:rPr>
          <w:rFonts w:ascii="Segoe UI" w:hAnsi="Segoe UI" w:cs="Segoe UI"/>
        </w:rPr>
        <w:t>Gautam Solar Private Limited believes that fair compensation is a fundamental human right and a cornerstone of decent work. The Company is committed to paying all its employees a </w:t>
      </w:r>
      <w:r w:rsidRPr="003A6E4C">
        <w:rPr>
          <w:rFonts w:ascii="Segoe UI" w:hAnsi="Segoe UI" w:cs="Segoe UI"/>
          <w:b/>
          <w:bCs/>
        </w:rPr>
        <w:t>living wage</w:t>
      </w:r>
      <w:r w:rsidRPr="003A6E4C">
        <w:rPr>
          <w:rFonts w:ascii="Segoe UI" w:hAnsi="Segoe UI" w:cs="Segoe UI"/>
        </w:rPr>
        <w:t> – defined as a wage sufficient to afford a decent standard of living for the worker and their family, including food, water, housing, education, healthcare, transport, clothing, and essential needs, plus a provision for unexpected events.</w:t>
      </w:r>
    </w:p>
    <w:p w14:paraId="05BFD827" w14:textId="77777777" w:rsidR="003A6E4C" w:rsidRPr="003A6E4C" w:rsidRDefault="003A6E4C" w:rsidP="003A6E4C">
      <w:pPr>
        <w:pStyle w:val="ds-markdown-paragraph"/>
        <w:shd w:val="clear" w:color="auto" w:fill="FFFFFF" w:themeFill="background1"/>
        <w:jc w:val="both"/>
        <w:rPr>
          <w:rFonts w:ascii="Segoe UI" w:hAnsi="Segoe UI" w:cs="Segoe UI"/>
        </w:rPr>
      </w:pPr>
      <w:r w:rsidRPr="003A6E4C">
        <w:rPr>
          <w:rFonts w:ascii="Segoe UI" w:hAnsi="Segoe UI" w:cs="Segoe UI"/>
        </w:rPr>
        <w:t>This policy aligns with the </w:t>
      </w:r>
      <w:r w:rsidRPr="003A6E4C">
        <w:rPr>
          <w:rFonts w:ascii="Segoe UI" w:hAnsi="Segoe UI" w:cs="Segoe UI"/>
          <w:b/>
          <w:bCs/>
        </w:rPr>
        <w:t>UN Guiding Principles on Business and Human Rights</w:t>
      </w:r>
      <w:r w:rsidRPr="003A6E4C">
        <w:rPr>
          <w:rFonts w:ascii="Segoe UI" w:hAnsi="Segoe UI" w:cs="Segoe UI"/>
        </w:rPr>
        <w:t>, </w:t>
      </w:r>
      <w:r w:rsidRPr="003A6E4C">
        <w:rPr>
          <w:rFonts w:ascii="Segoe UI" w:hAnsi="Segoe UI" w:cs="Segoe UI"/>
          <w:b/>
          <w:bCs/>
        </w:rPr>
        <w:t>ILO Convention No. 131 (Minimum Wage Fixing Convention</w:t>
      </w:r>
      <w:proofErr w:type="gramStart"/>
      <w:r w:rsidRPr="003A6E4C">
        <w:rPr>
          <w:rFonts w:ascii="Segoe UI" w:hAnsi="Segoe UI" w:cs="Segoe UI"/>
          <w:b/>
          <w:bCs/>
        </w:rPr>
        <w:t>)</w:t>
      </w:r>
      <w:r w:rsidRPr="003A6E4C">
        <w:rPr>
          <w:rFonts w:ascii="Segoe UI" w:hAnsi="Segoe UI" w:cs="Segoe UI"/>
        </w:rPr>
        <w:t> ,</w:t>
      </w:r>
      <w:proofErr w:type="gramEnd"/>
      <w:r w:rsidRPr="003A6E4C">
        <w:rPr>
          <w:rFonts w:ascii="Segoe UI" w:hAnsi="Segoe UI" w:cs="Segoe UI"/>
        </w:rPr>
        <w:t xml:space="preserve"> the </w:t>
      </w:r>
      <w:r w:rsidRPr="003A6E4C">
        <w:rPr>
          <w:rFonts w:ascii="Segoe UI" w:hAnsi="Segoe UI" w:cs="Segoe UI"/>
          <w:b/>
          <w:bCs/>
        </w:rPr>
        <w:t>Global Living Wage Coalition</w:t>
      </w:r>
      <w:r w:rsidRPr="003A6E4C">
        <w:rPr>
          <w:rFonts w:ascii="Segoe UI" w:hAnsi="Segoe UI" w:cs="Segoe UI"/>
        </w:rPr>
        <w:t> framework, and </w:t>
      </w:r>
      <w:r w:rsidRPr="003A6E4C">
        <w:rPr>
          <w:rFonts w:ascii="Segoe UI" w:hAnsi="Segoe UI" w:cs="Segoe UI"/>
          <w:b/>
          <w:bCs/>
        </w:rPr>
        <w:t>SDG 8 (Decent Work and Economic Growth</w:t>
      </w:r>
      <w:proofErr w:type="gramStart"/>
      <w:r w:rsidRPr="003A6E4C">
        <w:rPr>
          <w:rFonts w:ascii="Segoe UI" w:hAnsi="Segoe UI" w:cs="Segoe UI"/>
          <w:b/>
          <w:bCs/>
        </w:rPr>
        <w:t>)</w:t>
      </w:r>
      <w:r w:rsidRPr="003A6E4C">
        <w:rPr>
          <w:rFonts w:ascii="Segoe UI" w:hAnsi="Segoe UI" w:cs="Segoe UI"/>
        </w:rPr>
        <w:t> ,</w:t>
      </w:r>
      <w:proofErr w:type="gramEnd"/>
      <w:r w:rsidRPr="003A6E4C">
        <w:rPr>
          <w:rFonts w:ascii="Segoe UI" w:hAnsi="Segoe UI" w:cs="Segoe UI"/>
        </w:rPr>
        <w:t xml:space="preserve"> specifically target 8.5 on equal pay for work of equal value and decent wages.</w:t>
      </w:r>
    </w:p>
    <w:p w14:paraId="23D6C554" w14:textId="77777777" w:rsidR="003A6E4C" w:rsidRPr="002D667E" w:rsidRDefault="003A6E4C" w:rsidP="002D667E">
      <w:pPr>
        <w:pStyle w:val="ds-markdown-paragraph"/>
        <w:shd w:val="clear" w:color="auto" w:fill="FFFFFF" w:themeFill="background1"/>
        <w:jc w:val="both"/>
        <w:rPr>
          <w:rFonts w:ascii="Segoe UI" w:hAnsi="Segoe UI" w:cs="Segoe UI"/>
        </w:rPr>
      </w:pPr>
    </w:p>
    <w:p w14:paraId="6C1D2889" w14:textId="266ADAEF" w:rsidR="009F310E" w:rsidRPr="009F310E" w:rsidRDefault="009F310E" w:rsidP="00AB557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B050"/>
          <w:sz w:val="32"/>
          <w:szCs w:val="32"/>
        </w:rPr>
      </w:pPr>
      <w:bookmarkStart w:id="1" w:name="_Toc227329979"/>
      <w:r w:rsidRPr="009F310E">
        <w:rPr>
          <w:rFonts w:ascii="Segoe UI" w:eastAsia="Times New Roman" w:hAnsi="Segoe UI" w:cs="Segoe UI"/>
          <w:b/>
          <w:bCs/>
          <w:color w:val="00B050"/>
          <w:sz w:val="32"/>
          <w:szCs w:val="32"/>
        </w:rPr>
        <w:t>Scope</w:t>
      </w:r>
      <w:bookmarkEnd w:id="1"/>
    </w:p>
    <w:p w14:paraId="343D664A" w14:textId="09AD463C" w:rsidR="003A6E4C" w:rsidRDefault="003A6E4C" w:rsidP="00113043">
      <w:pPr>
        <w:pStyle w:val="ds-markdown-paragraph"/>
        <w:shd w:val="clear" w:color="auto" w:fill="FFFFFF" w:themeFill="background1"/>
        <w:spacing w:before="240" w:beforeAutospacing="0" w:after="240" w:afterAutospacing="0"/>
        <w:jc w:val="both"/>
        <w:rPr>
          <w:rFonts w:ascii="Segoe UI" w:hAnsi="Segoe UI" w:cs="Segoe UI"/>
        </w:rPr>
      </w:pPr>
      <w:r w:rsidRPr="003A6E4C">
        <w:rPr>
          <w:rFonts w:ascii="Segoe UI" w:hAnsi="Segoe UI" w:cs="Segoe UI"/>
        </w:rPr>
        <w:t>This policy applies to </w:t>
      </w:r>
      <w:r w:rsidRPr="003A6E4C">
        <w:rPr>
          <w:rFonts w:ascii="Segoe UI" w:hAnsi="Segoe UI" w:cs="Segoe UI"/>
          <w:b/>
          <w:bCs/>
        </w:rPr>
        <w:t>all employees directly employed by Gautam Solar Private Limited</w:t>
      </w:r>
      <w:r w:rsidRPr="003A6E4C">
        <w:rPr>
          <w:rFonts w:ascii="Segoe UI" w:hAnsi="Segoe UI" w:cs="Segoe UI"/>
        </w:rPr>
        <w:t> across all sites (headquarters, manufacturing plants, warehouses, and any other operational locations). It includes full</w:t>
      </w:r>
      <w:r w:rsidRPr="003A6E4C">
        <w:rPr>
          <w:rFonts w:ascii="Segoe UI" w:hAnsi="Segoe UI" w:cs="Segoe UI"/>
        </w:rPr>
        <w:noBreakHyphen/>
        <w:t>time, part</w:t>
      </w:r>
      <w:r w:rsidRPr="003A6E4C">
        <w:rPr>
          <w:rFonts w:ascii="Segoe UI" w:hAnsi="Segoe UI" w:cs="Segoe UI"/>
        </w:rPr>
        <w:noBreakHyphen/>
        <w:t>time, and fixed</w:t>
      </w:r>
      <w:r w:rsidRPr="003A6E4C">
        <w:rPr>
          <w:rFonts w:ascii="Segoe UI" w:hAnsi="Segoe UI" w:cs="Segoe UI"/>
        </w:rPr>
        <w:noBreakHyphen/>
        <w:t>term employees. Contractors, temporary workers, and third</w:t>
      </w:r>
      <w:r w:rsidRPr="003A6E4C">
        <w:rPr>
          <w:rFonts w:ascii="Segoe UI" w:hAnsi="Segoe UI" w:cs="Segoe UI"/>
        </w:rPr>
        <w:noBreakHyphen/>
        <w:t>party personnel are not covered by this direct policy, but the Company will encourage and work with suppliers to adopt living wage practices through its </w:t>
      </w:r>
      <w:r w:rsidRPr="003A6E4C">
        <w:rPr>
          <w:rFonts w:ascii="Segoe UI" w:hAnsi="Segoe UI" w:cs="Segoe UI"/>
          <w:b/>
          <w:bCs/>
        </w:rPr>
        <w:t>Living Wage Policy</w:t>
      </w:r>
      <w:r w:rsidRPr="003A6E4C">
        <w:rPr>
          <w:rFonts w:ascii="Segoe UI" w:hAnsi="Segoe UI" w:cs="Segoe UI"/>
        </w:rPr>
        <w:t> (by promoting the same principles in procurement contracts and supplier engagement).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CC0509" w14:paraId="47B23846" w14:textId="77777777" w:rsidTr="007178C9">
        <w:tc>
          <w:tcPr>
            <w:tcW w:w="2263" w:type="dxa"/>
            <w:shd w:val="clear" w:color="auto" w:fill="C00000"/>
            <w:vAlign w:val="center"/>
          </w:tcPr>
          <w:p w14:paraId="16239DB9" w14:textId="77777777" w:rsidR="00CC0509" w:rsidRPr="00CC6F52" w:rsidRDefault="00CC0509" w:rsidP="007178C9">
            <w:pPr>
              <w:jc w:val="center"/>
              <w:rPr>
                <w:b/>
                <w:bCs/>
              </w:rPr>
            </w:pPr>
            <w:r w:rsidRPr="00CC6F52">
              <w:rPr>
                <w:b/>
                <w:bCs/>
              </w:rPr>
              <w:t>Site</w:t>
            </w:r>
          </w:p>
        </w:tc>
        <w:tc>
          <w:tcPr>
            <w:tcW w:w="6753" w:type="dxa"/>
            <w:shd w:val="clear" w:color="auto" w:fill="C00000"/>
            <w:vAlign w:val="center"/>
          </w:tcPr>
          <w:p w14:paraId="6F666EB6" w14:textId="77777777" w:rsidR="00CC0509" w:rsidRPr="00CC6F52" w:rsidRDefault="00CC0509" w:rsidP="007178C9">
            <w:pPr>
              <w:jc w:val="center"/>
              <w:rPr>
                <w:b/>
                <w:bCs/>
              </w:rPr>
            </w:pPr>
            <w:r w:rsidRPr="00CC6F52">
              <w:rPr>
                <w:b/>
                <w:bCs/>
              </w:rPr>
              <w:t>Location</w:t>
            </w:r>
          </w:p>
        </w:tc>
      </w:tr>
      <w:tr w:rsidR="00CC0509" w14:paraId="478BF825" w14:textId="77777777" w:rsidTr="007178C9">
        <w:tc>
          <w:tcPr>
            <w:tcW w:w="2263" w:type="dxa"/>
            <w:vAlign w:val="center"/>
          </w:tcPr>
          <w:p w14:paraId="1B25AE86" w14:textId="77777777" w:rsidR="00CC0509" w:rsidRPr="009F1C87" w:rsidRDefault="00CC0509" w:rsidP="007178C9">
            <w:pPr>
              <w:jc w:val="center"/>
              <w:rPr>
                <w:b/>
                <w:bCs/>
              </w:rPr>
            </w:pPr>
            <w:r w:rsidRPr="009F1C87">
              <w:rPr>
                <w:b/>
                <w:bCs/>
              </w:rPr>
              <w:t>Registered Office</w:t>
            </w:r>
          </w:p>
        </w:tc>
        <w:tc>
          <w:tcPr>
            <w:tcW w:w="6753" w:type="dxa"/>
            <w:vAlign w:val="center"/>
          </w:tcPr>
          <w:p w14:paraId="0FA4FD09" w14:textId="77777777" w:rsidR="00CC0509" w:rsidRDefault="00CC0509" w:rsidP="007178C9">
            <w:pPr>
              <w:jc w:val="center"/>
            </w:pPr>
            <w:r w:rsidRPr="00CC6F52">
              <w:t>D-120, Okhla Industrial Area, Phase-1, New Delhi-110020, India</w:t>
            </w:r>
          </w:p>
        </w:tc>
      </w:tr>
      <w:tr w:rsidR="00CC0509" w14:paraId="7DDD46D1" w14:textId="77777777" w:rsidTr="007178C9">
        <w:tc>
          <w:tcPr>
            <w:tcW w:w="2263" w:type="dxa"/>
            <w:vAlign w:val="center"/>
          </w:tcPr>
          <w:p w14:paraId="5FBB6DEB" w14:textId="77777777" w:rsidR="00CC0509" w:rsidRPr="009F1C87" w:rsidRDefault="00CC0509" w:rsidP="007178C9">
            <w:pPr>
              <w:jc w:val="center"/>
              <w:rPr>
                <w:b/>
                <w:bCs/>
              </w:rPr>
            </w:pPr>
            <w:r w:rsidRPr="009F1C87">
              <w:rPr>
                <w:b/>
                <w:bCs/>
              </w:rPr>
              <w:t>Factory Unit 1</w:t>
            </w:r>
          </w:p>
        </w:tc>
        <w:tc>
          <w:tcPr>
            <w:tcW w:w="6753" w:type="dxa"/>
            <w:vAlign w:val="center"/>
          </w:tcPr>
          <w:p w14:paraId="3474BF57" w14:textId="77777777" w:rsidR="00CC0509" w:rsidRPr="00CC6F52" w:rsidRDefault="00CC0509" w:rsidP="007178C9">
            <w:pPr>
              <w:jc w:val="center"/>
            </w:pPr>
            <w:r w:rsidRPr="00CC6F52">
              <w:t>Plot 67-70, Sec-8A, SIDCUL, Haridwar, Uttarakhand- 249403, India</w:t>
            </w:r>
          </w:p>
        </w:tc>
      </w:tr>
      <w:tr w:rsidR="00CC0509" w14:paraId="22FF1CB7" w14:textId="77777777" w:rsidTr="007178C9">
        <w:tc>
          <w:tcPr>
            <w:tcW w:w="2263" w:type="dxa"/>
            <w:vAlign w:val="center"/>
          </w:tcPr>
          <w:p w14:paraId="2CF2B471" w14:textId="77777777" w:rsidR="00CC0509" w:rsidRPr="009F1C87" w:rsidRDefault="00CC0509" w:rsidP="007178C9">
            <w:pPr>
              <w:jc w:val="center"/>
              <w:rPr>
                <w:b/>
                <w:bCs/>
              </w:rPr>
            </w:pPr>
            <w:r w:rsidRPr="009F1C87">
              <w:rPr>
                <w:b/>
                <w:bCs/>
              </w:rPr>
              <w:t>Factory Unit 2</w:t>
            </w:r>
          </w:p>
        </w:tc>
        <w:tc>
          <w:tcPr>
            <w:tcW w:w="6753" w:type="dxa"/>
            <w:vAlign w:val="center"/>
          </w:tcPr>
          <w:p w14:paraId="760117E8" w14:textId="77777777" w:rsidR="00CC0509" w:rsidRPr="00CC6F52" w:rsidRDefault="00CC0509" w:rsidP="007178C9">
            <w:pPr>
              <w:jc w:val="center"/>
            </w:pPr>
            <w:r w:rsidRPr="00CC6F52">
              <w:t xml:space="preserve">7 KM Milestone, </w:t>
            </w:r>
            <w:proofErr w:type="spellStart"/>
            <w:r w:rsidRPr="00CC6F52">
              <w:t>Tosham</w:t>
            </w:r>
            <w:proofErr w:type="spellEnd"/>
            <w:r w:rsidRPr="00CC6F52">
              <w:t xml:space="preserve"> Road, Bhiwani, Haryana-127032, India</w:t>
            </w:r>
          </w:p>
        </w:tc>
      </w:tr>
    </w:tbl>
    <w:p w14:paraId="43B7C15A" w14:textId="77777777" w:rsidR="008B4BDD" w:rsidRDefault="008B4BDD" w:rsidP="008B4BDD">
      <w:pPr>
        <w:pStyle w:val="ListParagraph"/>
        <w:spacing w:before="100" w:beforeAutospacing="1" w:after="100" w:afterAutospacing="1" w:line="240" w:lineRule="auto"/>
        <w:ind w:left="0"/>
        <w:outlineLvl w:val="1"/>
        <w:rPr>
          <w:rFonts w:ascii="Segoe UI" w:eastAsia="Times New Roman" w:hAnsi="Segoe UI" w:cs="Segoe UI"/>
          <w:b/>
          <w:bCs/>
          <w:color w:val="00B050"/>
          <w:sz w:val="32"/>
          <w:szCs w:val="32"/>
        </w:rPr>
      </w:pPr>
    </w:p>
    <w:p w14:paraId="2E7F745C" w14:textId="77777777" w:rsidR="008B4BDD" w:rsidRDefault="008B4BDD">
      <w:pPr>
        <w:rPr>
          <w:rFonts w:ascii="Segoe UI" w:eastAsia="Times New Roman" w:hAnsi="Segoe UI" w:cs="Segoe UI"/>
          <w:b/>
          <w:bCs/>
          <w:color w:val="00B050"/>
          <w:sz w:val="32"/>
          <w:szCs w:val="32"/>
        </w:rPr>
      </w:pPr>
      <w:r>
        <w:rPr>
          <w:rFonts w:ascii="Segoe UI" w:eastAsia="Times New Roman" w:hAnsi="Segoe UI" w:cs="Segoe UI"/>
          <w:b/>
          <w:bCs/>
          <w:color w:val="00B050"/>
          <w:sz w:val="32"/>
          <w:szCs w:val="32"/>
        </w:rPr>
        <w:br w:type="page"/>
      </w:r>
    </w:p>
    <w:p w14:paraId="23E66388" w14:textId="7B8167FE" w:rsidR="009F310E" w:rsidRPr="009F310E" w:rsidRDefault="009F310E" w:rsidP="00AB557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outlineLvl w:val="1"/>
        <w:rPr>
          <w:rFonts w:ascii="Segoe UI" w:eastAsia="Times New Roman" w:hAnsi="Segoe UI" w:cs="Segoe UI"/>
          <w:b/>
          <w:bCs/>
          <w:color w:val="00B050"/>
          <w:sz w:val="32"/>
          <w:szCs w:val="32"/>
        </w:rPr>
      </w:pPr>
      <w:bookmarkStart w:id="2" w:name="_Toc227329980"/>
      <w:r w:rsidRPr="009F310E">
        <w:rPr>
          <w:rFonts w:ascii="Segoe UI" w:eastAsia="Times New Roman" w:hAnsi="Segoe UI" w:cs="Segoe UI"/>
          <w:b/>
          <w:bCs/>
          <w:color w:val="00B050"/>
          <w:sz w:val="32"/>
          <w:szCs w:val="32"/>
        </w:rPr>
        <w:lastRenderedPageBreak/>
        <w:t>Policy Commitments</w:t>
      </w:r>
      <w:bookmarkEnd w:id="2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91"/>
        <w:gridCol w:w="7259"/>
      </w:tblGrid>
      <w:tr w:rsidR="003A6E4C" w:rsidRPr="003A6E4C" w14:paraId="67155A42" w14:textId="77777777" w:rsidTr="003A6E4C">
        <w:tc>
          <w:tcPr>
            <w:tcW w:w="0" w:type="auto"/>
            <w:vAlign w:val="center"/>
            <w:hideMark/>
          </w:tcPr>
          <w:p w14:paraId="4322715E" w14:textId="77777777" w:rsidR="003A6E4C" w:rsidRPr="003A6E4C" w:rsidRDefault="003A6E4C" w:rsidP="003A6E4C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Style w:val="Strong"/>
                <w:rFonts w:ascii="Segoe UI" w:hAnsi="Segoe UI" w:cs="Segoe UI"/>
                <w:sz w:val="23"/>
                <w:szCs w:val="23"/>
              </w:rPr>
              <w:t>Commitment Area</w:t>
            </w:r>
          </w:p>
        </w:tc>
        <w:tc>
          <w:tcPr>
            <w:tcW w:w="0" w:type="auto"/>
            <w:vAlign w:val="center"/>
            <w:hideMark/>
          </w:tcPr>
          <w:p w14:paraId="1B6404B5" w14:textId="77777777" w:rsidR="003A6E4C" w:rsidRPr="003A6E4C" w:rsidRDefault="003A6E4C" w:rsidP="003A6E4C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Style w:val="Strong"/>
                <w:rFonts w:ascii="Segoe UI" w:hAnsi="Segoe UI" w:cs="Segoe UI"/>
                <w:sz w:val="23"/>
                <w:szCs w:val="23"/>
              </w:rPr>
              <w:t>Qualitative Commitment</w:t>
            </w:r>
          </w:p>
        </w:tc>
      </w:tr>
      <w:tr w:rsidR="003A6E4C" w:rsidRPr="003A6E4C" w14:paraId="38964B42" w14:textId="77777777" w:rsidTr="003A6E4C">
        <w:tc>
          <w:tcPr>
            <w:tcW w:w="0" w:type="auto"/>
            <w:vAlign w:val="center"/>
            <w:hideMark/>
          </w:tcPr>
          <w:p w14:paraId="39349342" w14:textId="77777777" w:rsidR="003A6E4C" w:rsidRPr="003A6E4C" w:rsidRDefault="003A6E4C" w:rsidP="003A6E4C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Style w:val="Strong"/>
                <w:rFonts w:ascii="Segoe UI" w:hAnsi="Segoe UI" w:cs="Segoe UI"/>
                <w:sz w:val="23"/>
                <w:szCs w:val="23"/>
              </w:rPr>
              <w:t>Regular Benchmarking</w:t>
            </w:r>
          </w:p>
        </w:tc>
        <w:tc>
          <w:tcPr>
            <w:tcW w:w="0" w:type="auto"/>
            <w:hideMark/>
          </w:tcPr>
          <w:p w14:paraId="3102196D" w14:textId="77777777" w:rsidR="003A6E4C" w:rsidRPr="003A6E4C" w:rsidRDefault="003A6E4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Fonts w:ascii="Segoe UI" w:hAnsi="Segoe UI" w:cs="Segoe UI"/>
                <w:sz w:val="23"/>
                <w:szCs w:val="23"/>
              </w:rPr>
              <w:t>Annually review the local living wage using credible external benchmarks (e.g., Anker methodology, Global Living Wage Coalition, or government</w:t>
            </w:r>
            <w:r w:rsidRPr="003A6E4C">
              <w:rPr>
                <w:rFonts w:ascii="Segoe UI" w:hAnsi="Segoe UI" w:cs="Segoe UI"/>
                <w:sz w:val="23"/>
                <w:szCs w:val="23"/>
              </w:rPr>
              <w:noBreakHyphen/>
            </w:r>
            <w:proofErr w:type="spellStart"/>
            <w:r w:rsidRPr="003A6E4C">
              <w:rPr>
                <w:rFonts w:ascii="Segoe UI" w:hAnsi="Segoe UI" w:cs="Segoe UI"/>
                <w:sz w:val="23"/>
                <w:szCs w:val="23"/>
              </w:rPr>
              <w:t>recognised</w:t>
            </w:r>
            <w:proofErr w:type="spellEnd"/>
            <w:r w:rsidRPr="003A6E4C">
              <w:rPr>
                <w:rFonts w:ascii="Segoe UI" w:hAnsi="Segoe UI" w:cs="Segoe UI"/>
                <w:sz w:val="23"/>
                <w:szCs w:val="23"/>
              </w:rPr>
              <w:t xml:space="preserve"> estimates). Compare current entry</w:t>
            </w:r>
            <w:r w:rsidRPr="003A6E4C">
              <w:rPr>
                <w:rFonts w:ascii="Segoe UI" w:hAnsi="Segoe UI" w:cs="Segoe UI"/>
                <w:sz w:val="23"/>
                <w:szCs w:val="23"/>
              </w:rPr>
              <w:noBreakHyphen/>
              <w:t>level wages to the benchmark and identify gaps.</w:t>
            </w:r>
          </w:p>
        </w:tc>
      </w:tr>
      <w:tr w:rsidR="003A6E4C" w:rsidRPr="003A6E4C" w14:paraId="2B04943E" w14:textId="77777777" w:rsidTr="003A6E4C">
        <w:tc>
          <w:tcPr>
            <w:tcW w:w="0" w:type="auto"/>
            <w:vAlign w:val="center"/>
            <w:hideMark/>
          </w:tcPr>
          <w:p w14:paraId="78D1E296" w14:textId="77777777" w:rsidR="003A6E4C" w:rsidRPr="003A6E4C" w:rsidRDefault="003A6E4C" w:rsidP="003A6E4C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Style w:val="Strong"/>
                <w:rFonts w:ascii="Segoe UI" w:hAnsi="Segoe UI" w:cs="Segoe UI"/>
                <w:sz w:val="23"/>
                <w:szCs w:val="23"/>
              </w:rPr>
              <w:t>Transparent Wage Structure</w:t>
            </w:r>
          </w:p>
        </w:tc>
        <w:tc>
          <w:tcPr>
            <w:tcW w:w="0" w:type="auto"/>
            <w:hideMark/>
          </w:tcPr>
          <w:p w14:paraId="26EE9CDD" w14:textId="77777777" w:rsidR="003A6E4C" w:rsidRPr="003A6E4C" w:rsidRDefault="003A6E4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Fonts w:ascii="Segoe UI" w:hAnsi="Segoe UI" w:cs="Segoe UI"/>
                <w:sz w:val="23"/>
                <w:szCs w:val="23"/>
              </w:rPr>
              <w:t>Publish internal wage bands and progression criteria. Ensure no discrimination in wage setting (equal pay for work of equal value regardless of gender, caste, religion, or other status).</w:t>
            </w:r>
          </w:p>
        </w:tc>
      </w:tr>
      <w:tr w:rsidR="003A6E4C" w:rsidRPr="003A6E4C" w14:paraId="58AB053D" w14:textId="77777777" w:rsidTr="003A6E4C">
        <w:tc>
          <w:tcPr>
            <w:tcW w:w="0" w:type="auto"/>
            <w:vAlign w:val="center"/>
            <w:hideMark/>
          </w:tcPr>
          <w:p w14:paraId="69B7CCB6" w14:textId="77777777" w:rsidR="003A6E4C" w:rsidRPr="003A6E4C" w:rsidRDefault="003A6E4C" w:rsidP="003A6E4C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Style w:val="Strong"/>
                <w:rFonts w:ascii="Segoe UI" w:hAnsi="Segoe UI" w:cs="Segoe UI"/>
                <w:sz w:val="23"/>
                <w:szCs w:val="23"/>
              </w:rPr>
              <w:t>Employee Consultation</w:t>
            </w:r>
          </w:p>
        </w:tc>
        <w:tc>
          <w:tcPr>
            <w:tcW w:w="0" w:type="auto"/>
            <w:hideMark/>
          </w:tcPr>
          <w:p w14:paraId="4B35592E" w14:textId="77777777" w:rsidR="003A6E4C" w:rsidRPr="003A6E4C" w:rsidRDefault="003A6E4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Fonts w:ascii="Segoe UI" w:hAnsi="Segoe UI" w:cs="Segoe UI"/>
                <w:sz w:val="23"/>
                <w:szCs w:val="23"/>
              </w:rPr>
              <w:t>Engage with employee representatives or unions in defining and updating the living wage definition. Conduct anonymous wage satisfaction surveys annually.</w:t>
            </w:r>
          </w:p>
        </w:tc>
      </w:tr>
      <w:tr w:rsidR="003A6E4C" w:rsidRPr="003A6E4C" w14:paraId="7C11EE9F" w14:textId="77777777" w:rsidTr="003A6E4C">
        <w:tc>
          <w:tcPr>
            <w:tcW w:w="0" w:type="auto"/>
            <w:vAlign w:val="center"/>
            <w:hideMark/>
          </w:tcPr>
          <w:p w14:paraId="33F4D299" w14:textId="77777777" w:rsidR="003A6E4C" w:rsidRPr="003A6E4C" w:rsidRDefault="003A6E4C" w:rsidP="003A6E4C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Style w:val="Strong"/>
                <w:rFonts w:ascii="Segoe UI" w:hAnsi="Segoe UI" w:cs="Segoe UI"/>
                <w:sz w:val="23"/>
                <w:szCs w:val="23"/>
              </w:rPr>
              <w:t>Annual Wage Adjustment</w:t>
            </w:r>
          </w:p>
        </w:tc>
        <w:tc>
          <w:tcPr>
            <w:tcW w:w="0" w:type="auto"/>
            <w:hideMark/>
          </w:tcPr>
          <w:p w14:paraId="523FFE77" w14:textId="77777777" w:rsidR="003A6E4C" w:rsidRPr="003A6E4C" w:rsidRDefault="003A6E4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Fonts w:ascii="Segoe UI" w:hAnsi="Segoe UI" w:cs="Segoe UI"/>
                <w:sz w:val="23"/>
                <w:szCs w:val="23"/>
              </w:rPr>
              <w:t>Commit to at least an annual cost</w:t>
            </w:r>
            <w:r w:rsidRPr="003A6E4C">
              <w:rPr>
                <w:rFonts w:ascii="Segoe UI" w:hAnsi="Segoe UI" w:cs="Segoe UI"/>
                <w:sz w:val="23"/>
                <w:szCs w:val="23"/>
              </w:rPr>
              <w:noBreakHyphen/>
              <w:t>of</w:t>
            </w:r>
            <w:r w:rsidRPr="003A6E4C">
              <w:rPr>
                <w:rFonts w:ascii="Segoe UI" w:hAnsi="Segoe UI" w:cs="Segoe UI"/>
                <w:sz w:val="23"/>
                <w:szCs w:val="23"/>
              </w:rPr>
              <w:noBreakHyphen/>
              <w:t>living adjustment (COLA) for all employees, even if the living wage benchmark has not changed significantly. Give priority to closing the gap for the lowest</w:t>
            </w:r>
            <w:r w:rsidRPr="003A6E4C">
              <w:rPr>
                <w:rFonts w:ascii="Segoe UI" w:hAnsi="Segoe UI" w:cs="Segoe UI"/>
                <w:sz w:val="23"/>
                <w:szCs w:val="23"/>
              </w:rPr>
              <w:noBreakHyphen/>
              <w:t>paid employees.</w:t>
            </w:r>
          </w:p>
        </w:tc>
      </w:tr>
      <w:tr w:rsidR="003A6E4C" w:rsidRPr="003A6E4C" w14:paraId="04302385" w14:textId="77777777" w:rsidTr="003A6E4C">
        <w:tc>
          <w:tcPr>
            <w:tcW w:w="0" w:type="auto"/>
            <w:vAlign w:val="center"/>
            <w:hideMark/>
          </w:tcPr>
          <w:p w14:paraId="56FC5055" w14:textId="77777777" w:rsidR="003A6E4C" w:rsidRPr="003A6E4C" w:rsidRDefault="003A6E4C" w:rsidP="003A6E4C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Style w:val="Strong"/>
                <w:rFonts w:ascii="Segoe UI" w:hAnsi="Segoe UI" w:cs="Segoe UI"/>
                <w:sz w:val="23"/>
                <w:szCs w:val="23"/>
              </w:rPr>
              <w:t>Supply Chain Influence</w:t>
            </w:r>
          </w:p>
        </w:tc>
        <w:tc>
          <w:tcPr>
            <w:tcW w:w="0" w:type="auto"/>
            <w:hideMark/>
          </w:tcPr>
          <w:p w14:paraId="28A2AF69" w14:textId="77777777" w:rsidR="003A6E4C" w:rsidRPr="003A6E4C" w:rsidRDefault="003A6E4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Fonts w:ascii="Segoe UI" w:hAnsi="Segoe UI" w:cs="Segoe UI"/>
                <w:sz w:val="23"/>
                <w:szCs w:val="23"/>
              </w:rPr>
              <w:t>Use the Company’s procurement processes to encourage tier</w:t>
            </w:r>
            <w:r w:rsidRPr="003A6E4C">
              <w:rPr>
                <w:rFonts w:ascii="Segoe UI" w:hAnsi="Segoe UI" w:cs="Segoe UI"/>
                <w:sz w:val="23"/>
                <w:szCs w:val="23"/>
              </w:rPr>
              <w:noBreakHyphen/>
              <w:t>1 suppliers to commit to their own living wage roadmaps. Prefer suppliers that pay living wages or have time</w:t>
            </w:r>
            <w:r w:rsidRPr="003A6E4C">
              <w:rPr>
                <w:rFonts w:ascii="Segoe UI" w:hAnsi="Segoe UI" w:cs="Segoe UI"/>
                <w:sz w:val="23"/>
                <w:szCs w:val="23"/>
              </w:rPr>
              <w:noBreakHyphen/>
              <w:t>bound targets.</w:t>
            </w:r>
          </w:p>
        </w:tc>
      </w:tr>
      <w:tr w:rsidR="003A6E4C" w:rsidRPr="003A6E4C" w14:paraId="321409B9" w14:textId="77777777" w:rsidTr="003A6E4C">
        <w:tc>
          <w:tcPr>
            <w:tcW w:w="0" w:type="auto"/>
            <w:vAlign w:val="center"/>
            <w:hideMark/>
          </w:tcPr>
          <w:p w14:paraId="45CF46A9" w14:textId="77777777" w:rsidR="003A6E4C" w:rsidRPr="003A6E4C" w:rsidRDefault="003A6E4C" w:rsidP="003A6E4C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Style w:val="Strong"/>
                <w:rFonts w:ascii="Segoe UI" w:hAnsi="Segoe UI" w:cs="Segoe UI"/>
                <w:sz w:val="23"/>
                <w:szCs w:val="23"/>
              </w:rPr>
              <w:t>Public Reporting</w:t>
            </w:r>
          </w:p>
        </w:tc>
        <w:tc>
          <w:tcPr>
            <w:tcW w:w="0" w:type="auto"/>
            <w:hideMark/>
          </w:tcPr>
          <w:p w14:paraId="3BD694B7" w14:textId="77777777" w:rsidR="003A6E4C" w:rsidRPr="003A6E4C" w:rsidRDefault="003A6E4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Fonts w:ascii="Segoe UI" w:hAnsi="Segoe UI" w:cs="Segoe UI"/>
                <w:sz w:val="23"/>
                <w:szCs w:val="23"/>
              </w:rPr>
              <w:t>Publish an annual Living Wage Progress Report on the Company website, including coverage percentage, wage ratios, and benchmark comparisons.</w:t>
            </w:r>
          </w:p>
        </w:tc>
      </w:tr>
    </w:tbl>
    <w:p w14:paraId="66952734" w14:textId="77777777" w:rsidR="003A6E4C" w:rsidRDefault="003A6E4C" w:rsidP="00246764">
      <w:pPr>
        <w:pStyle w:val="ListParagraph"/>
        <w:spacing w:before="100" w:beforeAutospacing="1" w:after="100" w:afterAutospacing="1" w:line="240" w:lineRule="auto"/>
        <w:ind w:left="0"/>
        <w:outlineLvl w:val="1"/>
        <w:rPr>
          <w:rFonts w:ascii="Segoe UI" w:eastAsia="Times New Roman" w:hAnsi="Segoe UI" w:cs="Segoe UI"/>
          <w:b/>
          <w:bCs/>
          <w:color w:val="00B050"/>
          <w:sz w:val="32"/>
          <w:szCs w:val="32"/>
        </w:rPr>
      </w:pPr>
    </w:p>
    <w:p w14:paraId="582C2555" w14:textId="77777777" w:rsidR="00AC428B" w:rsidRDefault="00AC428B">
      <w:pPr>
        <w:rPr>
          <w:rFonts w:ascii="Segoe UI" w:eastAsia="Times New Roman" w:hAnsi="Segoe UI" w:cs="Segoe UI"/>
          <w:b/>
          <w:bCs/>
          <w:color w:val="00B050"/>
          <w:sz w:val="32"/>
          <w:szCs w:val="32"/>
        </w:rPr>
      </w:pPr>
      <w:bookmarkStart w:id="3" w:name="_Toc227329981"/>
      <w:r>
        <w:rPr>
          <w:rFonts w:ascii="Segoe UI" w:eastAsia="Times New Roman" w:hAnsi="Segoe UI" w:cs="Segoe UI"/>
          <w:b/>
          <w:bCs/>
          <w:color w:val="00B050"/>
          <w:sz w:val="32"/>
          <w:szCs w:val="32"/>
        </w:rPr>
        <w:br w:type="page"/>
      </w:r>
    </w:p>
    <w:p w14:paraId="45DC8AEC" w14:textId="1D18B6DE" w:rsidR="009F310E" w:rsidRPr="008B4BDD" w:rsidRDefault="009F310E" w:rsidP="00AB557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outlineLvl w:val="1"/>
        <w:rPr>
          <w:rFonts w:ascii="Segoe UI" w:eastAsia="Times New Roman" w:hAnsi="Segoe UI" w:cs="Segoe UI"/>
          <w:b/>
          <w:bCs/>
          <w:color w:val="00B050"/>
          <w:sz w:val="32"/>
          <w:szCs w:val="32"/>
        </w:rPr>
      </w:pPr>
      <w:r w:rsidRPr="008B4BDD">
        <w:rPr>
          <w:rFonts w:ascii="Segoe UI" w:eastAsia="Times New Roman" w:hAnsi="Segoe UI" w:cs="Segoe UI"/>
          <w:b/>
          <w:bCs/>
          <w:color w:val="00B050"/>
          <w:sz w:val="32"/>
          <w:szCs w:val="32"/>
        </w:rPr>
        <w:lastRenderedPageBreak/>
        <w:t>Quantitative Targets &amp; Qualitative Objectives</w:t>
      </w:r>
      <w:bookmarkEnd w:id="3"/>
    </w:p>
    <w:p w14:paraId="38CA688F" w14:textId="3B9FF9C0" w:rsidR="009F310E" w:rsidRDefault="009F310E" w:rsidP="009F310E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Style w:val="Strong"/>
          <w:rFonts w:ascii="Segoe UI" w:hAnsi="Segoe UI" w:cs="Segoe UI"/>
        </w:rPr>
      </w:pPr>
      <w:r w:rsidRPr="009F310E">
        <w:rPr>
          <w:rStyle w:val="Strong"/>
          <w:rFonts w:ascii="Segoe UI" w:hAnsi="Segoe UI" w:cs="Segoe UI"/>
        </w:rPr>
        <w:t>(Baseline Year: FY 2023</w:t>
      </w:r>
      <w:r w:rsidRPr="009F310E">
        <w:rPr>
          <w:rStyle w:val="Strong"/>
          <w:rFonts w:ascii="Segoe UI" w:hAnsi="Segoe UI" w:cs="Segoe UI"/>
        </w:rPr>
        <w:noBreakHyphen/>
        <w:t>24 | Target Year: FY 2030</w:t>
      </w:r>
      <w:r w:rsidRPr="009F310E">
        <w:rPr>
          <w:rStyle w:val="Strong"/>
          <w:rFonts w:ascii="Segoe UI" w:hAnsi="Segoe UI" w:cs="Segoe UI"/>
        </w:rPr>
        <w:noBreakHyphen/>
        <w:t>31)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697"/>
        <w:gridCol w:w="4881"/>
        <w:gridCol w:w="2337"/>
        <w:gridCol w:w="1800"/>
      </w:tblGrid>
      <w:tr w:rsidR="003A6E4C" w:rsidRPr="003A6E4C" w14:paraId="2DE0B1DB" w14:textId="77777777" w:rsidTr="003425FF">
        <w:tc>
          <w:tcPr>
            <w:tcW w:w="0" w:type="auto"/>
            <w:vAlign w:val="center"/>
            <w:hideMark/>
          </w:tcPr>
          <w:p w14:paraId="03F0BBA7" w14:textId="77777777" w:rsidR="003A6E4C" w:rsidRPr="003A6E4C" w:rsidRDefault="003A6E4C" w:rsidP="003425FF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Style w:val="Strong"/>
                <w:rFonts w:ascii="Segoe UI" w:hAnsi="Segoe UI" w:cs="Segoe UI"/>
                <w:sz w:val="23"/>
                <w:szCs w:val="23"/>
              </w:rPr>
              <w:t>Sl. No.</w:t>
            </w:r>
          </w:p>
        </w:tc>
        <w:tc>
          <w:tcPr>
            <w:tcW w:w="0" w:type="auto"/>
            <w:vAlign w:val="center"/>
            <w:hideMark/>
          </w:tcPr>
          <w:p w14:paraId="455B9BBB" w14:textId="77777777" w:rsidR="003A6E4C" w:rsidRPr="003A6E4C" w:rsidRDefault="003A6E4C" w:rsidP="003425FF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Style w:val="Strong"/>
                <w:rFonts w:ascii="Segoe UI" w:hAnsi="Segoe UI" w:cs="Segoe UI"/>
                <w:sz w:val="23"/>
                <w:szCs w:val="23"/>
              </w:rPr>
              <w:t>Quantitative Target</w:t>
            </w:r>
          </w:p>
        </w:tc>
        <w:tc>
          <w:tcPr>
            <w:tcW w:w="2337" w:type="dxa"/>
            <w:vAlign w:val="center"/>
            <w:hideMark/>
          </w:tcPr>
          <w:p w14:paraId="470BA17F" w14:textId="77777777" w:rsidR="003A6E4C" w:rsidRPr="003A6E4C" w:rsidRDefault="003A6E4C" w:rsidP="003425FF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Style w:val="Strong"/>
                <w:rFonts w:ascii="Segoe UI" w:hAnsi="Segoe UI" w:cs="Segoe UI"/>
                <w:sz w:val="23"/>
                <w:szCs w:val="23"/>
              </w:rPr>
              <w:t>Target (FY 2030-31)</w:t>
            </w:r>
          </w:p>
        </w:tc>
        <w:tc>
          <w:tcPr>
            <w:tcW w:w="1800" w:type="dxa"/>
            <w:vAlign w:val="center"/>
            <w:hideMark/>
          </w:tcPr>
          <w:p w14:paraId="243F5D08" w14:textId="77777777" w:rsidR="003A6E4C" w:rsidRPr="003A6E4C" w:rsidRDefault="003A6E4C" w:rsidP="003425FF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Style w:val="Strong"/>
                <w:rFonts w:ascii="Segoe UI" w:hAnsi="Segoe UI" w:cs="Segoe UI"/>
                <w:sz w:val="23"/>
                <w:szCs w:val="23"/>
              </w:rPr>
              <w:t>Aligned SDG</w:t>
            </w:r>
          </w:p>
        </w:tc>
      </w:tr>
      <w:tr w:rsidR="003A6E4C" w:rsidRPr="003A6E4C" w14:paraId="48DA8DEA" w14:textId="77777777" w:rsidTr="003425FF">
        <w:tc>
          <w:tcPr>
            <w:tcW w:w="0" w:type="auto"/>
            <w:vAlign w:val="center"/>
            <w:hideMark/>
          </w:tcPr>
          <w:p w14:paraId="2013F002" w14:textId="77777777" w:rsidR="003A6E4C" w:rsidRPr="003A6E4C" w:rsidRDefault="003A6E4C" w:rsidP="003425FF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EB4136" w14:textId="77777777" w:rsidR="003A6E4C" w:rsidRPr="003A6E4C" w:rsidRDefault="003A6E4C" w:rsidP="003425FF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Fonts w:ascii="Segoe UI" w:hAnsi="Segoe UI" w:cs="Segoe UI"/>
                <w:sz w:val="23"/>
                <w:szCs w:val="23"/>
              </w:rPr>
              <w:t>Percentage of direct employees paid a living wage</w:t>
            </w:r>
          </w:p>
        </w:tc>
        <w:tc>
          <w:tcPr>
            <w:tcW w:w="2337" w:type="dxa"/>
            <w:vAlign w:val="center"/>
            <w:hideMark/>
          </w:tcPr>
          <w:p w14:paraId="234FAEE2" w14:textId="77777777" w:rsidR="003A6E4C" w:rsidRPr="003A6E4C" w:rsidRDefault="003A6E4C" w:rsidP="003425FF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Style w:val="Strong"/>
                <w:rFonts w:ascii="Segoe UI" w:hAnsi="Segoe UI" w:cs="Segoe UI"/>
                <w:sz w:val="23"/>
                <w:szCs w:val="23"/>
              </w:rPr>
              <w:t>100%</w:t>
            </w:r>
          </w:p>
        </w:tc>
        <w:tc>
          <w:tcPr>
            <w:tcW w:w="1800" w:type="dxa"/>
            <w:vAlign w:val="center"/>
            <w:hideMark/>
          </w:tcPr>
          <w:p w14:paraId="42F4EAA5" w14:textId="77777777" w:rsidR="003A6E4C" w:rsidRPr="003A6E4C" w:rsidRDefault="003A6E4C" w:rsidP="003425FF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Fonts w:ascii="Segoe UI" w:hAnsi="Segoe UI" w:cs="Segoe UI"/>
                <w:sz w:val="23"/>
                <w:szCs w:val="23"/>
              </w:rPr>
              <w:t>SDG 8.5</w:t>
            </w:r>
          </w:p>
        </w:tc>
      </w:tr>
      <w:tr w:rsidR="003A6E4C" w:rsidRPr="003A6E4C" w14:paraId="18436410" w14:textId="77777777" w:rsidTr="003425FF">
        <w:tc>
          <w:tcPr>
            <w:tcW w:w="0" w:type="auto"/>
            <w:vAlign w:val="center"/>
            <w:hideMark/>
          </w:tcPr>
          <w:p w14:paraId="038318E9" w14:textId="77777777" w:rsidR="003A6E4C" w:rsidRPr="003A6E4C" w:rsidRDefault="003A6E4C" w:rsidP="003425FF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5F6062" w14:textId="77777777" w:rsidR="003A6E4C" w:rsidRPr="003A6E4C" w:rsidRDefault="003A6E4C" w:rsidP="003425FF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Fonts w:ascii="Segoe UI" w:hAnsi="Segoe UI" w:cs="Segoe UI"/>
                <w:sz w:val="23"/>
                <w:szCs w:val="23"/>
              </w:rPr>
              <w:t>Living wage gap reduction (difference between actual entry wage and verified living wage benchmark, as % of benchmark)</w:t>
            </w:r>
          </w:p>
        </w:tc>
        <w:tc>
          <w:tcPr>
            <w:tcW w:w="2337" w:type="dxa"/>
            <w:vAlign w:val="center"/>
            <w:hideMark/>
          </w:tcPr>
          <w:p w14:paraId="3213B93C" w14:textId="77777777" w:rsidR="003A6E4C" w:rsidRPr="003A6E4C" w:rsidRDefault="003A6E4C" w:rsidP="003425FF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Style w:val="Strong"/>
                <w:rFonts w:ascii="Segoe UI" w:hAnsi="Segoe UI" w:cs="Segoe UI"/>
                <w:sz w:val="23"/>
                <w:szCs w:val="23"/>
              </w:rPr>
              <w:t>0% gap</w:t>
            </w:r>
            <w:r w:rsidRPr="003A6E4C">
              <w:rPr>
                <w:rFonts w:ascii="Segoe UI" w:hAnsi="Segoe UI" w:cs="Segoe UI"/>
                <w:sz w:val="23"/>
                <w:szCs w:val="23"/>
              </w:rPr>
              <w:t> (i.e., entry wage ≥ living wage)</w:t>
            </w:r>
          </w:p>
        </w:tc>
        <w:tc>
          <w:tcPr>
            <w:tcW w:w="1800" w:type="dxa"/>
            <w:vAlign w:val="center"/>
            <w:hideMark/>
          </w:tcPr>
          <w:p w14:paraId="39B60DFD" w14:textId="77777777" w:rsidR="003A6E4C" w:rsidRPr="003A6E4C" w:rsidRDefault="003A6E4C" w:rsidP="003425FF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Fonts w:ascii="Segoe UI" w:hAnsi="Segoe UI" w:cs="Segoe UI"/>
                <w:sz w:val="23"/>
                <w:szCs w:val="23"/>
              </w:rPr>
              <w:t>SDG 8.5</w:t>
            </w:r>
          </w:p>
        </w:tc>
      </w:tr>
      <w:tr w:rsidR="003A6E4C" w:rsidRPr="003A6E4C" w14:paraId="236A12DB" w14:textId="77777777" w:rsidTr="003425FF">
        <w:tc>
          <w:tcPr>
            <w:tcW w:w="0" w:type="auto"/>
            <w:vAlign w:val="center"/>
            <w:hideMark/>
          </w:tcPr>
          <w:p w14:paraId="6C627DFF" w14:textId="77777777" w:rsidR="003A6E4C" w:rsidRPr="003A6E4C" w:rsidRDefault="003A6E4C" w:rsidP="003425FF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8884B8" w14:textId="77777777" w:rsidR="003A6E4C" w:rsidRPr="003A6E4C" w:rsidRDefault="003A6E4C" w:rsidP="003425FF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Fonts w:ascii="Segoe UI" w:hAnsi="Segoe UI" w:cs="Segoe UI"/>
                <w:sz w:val="23"/>
                <w:szCs w:val="23"/>
              </w:rPr>
              <w:t>Frequency of living wage benchmark review</w:t>
            </w:r>
          </w:p>
        </w:tc>
        <w:tc>
          <w:tcPr>
            <w:tcW w:w="2337" w:type="dxa"/>
            <w:vAlign w:val="center"/>
            <w:hideMark/>
          </w:tcPr>
          <w:p w14:paraId="44F5EB22" w14:textId="77777777" w:rsidR="003A6E4C" w:rsidRPr="003A6E4C" w:rsidRDefault="003A6E4C" w:rsidP="003425FF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Style w:val="Strong"/>
                <w:rFonts w:ascii="Segoe UI" w:hAnsi="Segoe UI" w:cs="Segoe UI"/>
                <w:sz w:val="23"/>
                <w:szCs w:val="23"/>
              </w:rPr>
              <w:t>Annually</w:t>
            </w:r>
            <w:r w:rsidRPr="003A6E4C">
              <w:rPr>
                <w:rFonts w:ascii="Segoe UI" w:hAnsi="Segoe UI" w:cs="Segoe UI"/>
                <w:sz w:val="23"/>
                <w:szCs w:val="23"/>
              </w:rPr>
              <w:t> (100% of years)</w:t>
            </w:r>
          </w:p>
        </w:tc>
        <w:tc>
          <w:tcPr>
            <w:tcW w:w="1800" w:type="dxa"/>
            <w:vAlign w:val="center"/>
            <w:hideMark/>
          </w:tcPr>
          <w:p w14:paraId="294A534A" w14:textId="77777777" w:rsidR="003A6E4C" w:rsidRPr="003A6E4C" w:rsidRDefault="003A6E4C" w:rsidP="003425FF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Fonts w:ascii="Segoe UI" w:hAnsi="Segoe UI" w:cs="Segoe UI"/>
                <w:sz w:val="23"/>
                <w:szCs w:val="23"/>
              </w:rPr>
              <w:t>SDG 8</w:t>
            </w:r>
          </w:p>
        </w:tc>
      </w:tr>
      <w:tr w:rsidR="003A6E4C" w:rsidRPr="003A6E4C" w14:paraId="534DDF45" w14:textId="77777777" w:rsidTr="003425FF">
        <w:trPr>
          <w:trHeight w:val="548"/>
        </w:trPr>
        <w:tc>
          <w:tcPr>
            <w:tcW w:w="0" w:type="auto"/>
            <w:vAlign w:val="center"/>
            <w:hideMark/>
          </w:tcPr>
          <w:p w14:paraId="37620E49" w14:textId="77777777" w:rsidR="003A6E4C" w:rsidRPr="003A6E4C" w:rsidRDefault="003A6E4C" w:rsidP="003425FF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CADF3C" w14:textId="4639318B" w:rsidR="003A6E4C" w:rsidRPr="003A6E4C" w:rsidRDefault="003A6E4C" w:rsidP="003425FF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Fonts w:ascii="Segoe UI" w:hAnsi="Segoe UI" w:cs="Segoe UI"/>
                <w:sz w:val="23"/>
                <w:szCs w:val="23"/>
              </w:rPr>
              <w:t xml:space="preserve">Employee wage satisfaction </w:t>
            </w:r>
            <w:r w:rsidR="003425FF">
              <w:rPr>
                <w:rFonts w:ascii="Segoe UI" w:hAnsi="Segoe UI" w:cs="Segoe UI"/>
                <w:sz w:val="23"/>
                <w:szCs w:val="23"/>
              </w:rPr>
              <w:t>Survey</w:t>
            </w:r>
          </w:p>
        </w:tc>
        <w:tc>
          <w:tcPr>
            <w:tcW w:w="2337" w:type="dxa"/>
            <w:vAlign w:val="center"/>
            <w:hideMark/>
          </w:tcPr>
          <w:p w14:paraId="36466CC0" w14:textId="520CAB34" w:rsidR="003A6E4C" w:rsidRPr="003A6E4C" w:rsidRDefault="003425FF" w:rsidP="003425FF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Style w:val="Strong"/>
                <w:rFonts w:ascii="Segoe UI" w:hAnsi="Segoe UI" w:cs="Segoe UI"/>
                <w:sz w:val="23"/>
                <w:szCs w:val="23"/>
              </w:rPr>
              <w:t>Annually</w:t>
            </w:r>
            <w:r w:rsidRPr="003A6E4C">
              <w:rPr>
                <w:rFonts w:ascii="Segoe UI" w:hAnsi="Segoe UI" w:cs="Segoe UI"/>
                <w:sz w:val="23"/>
                <w:szCs w:val="23"/>
              </w:rPr>
              <w:t> (100%)</w:t>
            </w:r>
          </w:p>
        </w:tc>
        <w:tc>
          <w:tcPr>
            <w:tcW w:w="1800" w:type="dxa"/>
            <w:vAlign w:val="center"/>
            <w:hideMark/>
          </w:tcPr>
          <w:p w14:paraId="46C6CA5B" w14:textId="77777777" w:rsidR="003A6E4C" w:rsidRPr="003A6E4C" w:rsidRDefault="003A6E4C" w:rsidP="003425FF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 w:rsidRPr="003A6E4C">
              <w:rPr>
                <w:rFonts w:ascii="Segoe UI" w:hAnsi="Segoe UI" w:cs="Segoe UI"/>
                <w:sz w:val="23"/>
                <w:szCs w:val="23"/>
              </w:rPr>
              <w:t>SDG 8, SDG 3</w:t>
            </w:r>
          </w:p>
        </w:tc>
      </w:tr>
    </w:tbl>
    <w:p w14:paraId="033D0469" w14:textId="77777777" w:rsidR="003A6E4C" w:rsidRDefault="003A6E4C" w:rsidP="009F310E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Style w:val="Strong"/>
          <w:rFonts w:ascii="Segoe UI" w:hAnsi="Segoe UI" w:cs="Segoe UI"/>
        </w:rPr>
      </w:pPr>
    </w:p>
    <w:p w14:paraId="73C769DE" w14:textId="1EC91BEF" w:rsidR="009F310E" w:rsidRPr="009F310E" w:rsidRDefault="009F310E" w:rsidP="00AB557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outlineLvl w:val="1"/>
        <w:rPr>
          <w:rFonts w:ascii="Segoe UI" w:eastAsia="Times New Roman" w:hAnsi="Segoe UI" w:cs="Segoe UI"/>
          <w:b/>
          <w:bCs/>
          <w:color w:val="00B050"/>
          <w:sz w:val="32"/>
          <w:szCs w:val="32"/>
        </w:rPr>
      </w:pPr>
      <w:bookmarkStart w:id="4" w:name="_Toc227329982"/>
      <w:r w:rsidRPr="009F310E">
        <w:rPr>
          <w:rFonts w:ascii="Segoe UI" w:eastAsia="Times New Roman" w:hAnsi="Segoe UI" w:cs="Segoe UI"/>
          <w:b/>
          <w:bCs/>
          <w:color w:val="00B050"/>
          <w:sz w:val="32"/>
          <w:szCs w:val="32"/>
        </w:rPr>
        <w:t>Implementation Responsibility</w:t>
      </w:r>
      <w:bookmarkEnd w:id="4"/>
    </w:p>
    <w:p w14:paraId="54CCDEC6" w14:textId="77777777" w:rsidR="003425FF" w:rsidRPr="003425FF" w:rsidRDefault="003425FF" w:rsidP="003425FF">
      <w:pPr>
        <w:pStyle w:val="ds-markdown-paragraph"/>
        <w:shd w:val="clear" w:color="auto" w:fill="FFFFFF" w:themeFill="background1"/>
        <w:rPr>
          <w:rFonts w:ascii="Segoe UI" w:hAnsi="Segoe UI" w:cs="Segoe UI"/>
        </w:rPr>
      </w:pPr>
      <w:r w:rsidRPr="003425FF">
        <w:rPr>
          <w:rFonts w:ascii="Segoe UI" w:hAnsi="Segoe UI" w:cs="Segoe UI"/>
          <w:b/>
          <w:bCs/>
        </w:rPr>
        <w:t>Human Resources (HR) Head</w:t>
      </w:r>
    </w:p>
    <w:p w14:paraId="528B2CD1" w14:textId="77777777" w:rsidR="003425FF" w:rsidRPr="003425FF" w:rsidRDefault="003425FF" w:rsidP="003425FF">
      <w:pPr>
        <w:pStyle w:val="ds-markdown-paragraph"/>
        <w:numPr>
          <w:ilvl w:val="0"/>
          <w:numId w:val="35"/>
        </w:numPr>
        <w:shd w:val="clear" w:color="auto" w:fill="FFFFFF" w:themeFill="background1"/>
        <w:rPr>
          <w:rFonts w:ascii="Segoe UI" w:hAnsi="Segoe UI" w:cs="Segoe UI"/>
        </w:rPr>
      </w:pPr>
      <w:r w:rsidRPr="003425FF">
        <w:rPr>
          <w:rFonts w:ascii="Segoe UI" w:hAnsi="Segoe UI" w:cs="Segoe UI"/>
        </w:rPr>
        <w:t>Overall ownership of this policy.</w:t>
      </w:r>
    </w:p>
    <w:p w14:paraId="4043346E" w14:textId="77777777" w:rsidR="003425FF" w:rsidRPr="003425FF" w:rsidRDefault="003425FF" w:rsidP="003425FF">
      <w:pPr>
        <w:pStyle w:val="ds-markdown-paragraph"/>
        <w:numPr>
          <w:ilvl w:val="0"/>
          <w:numId w:val="35"/>
        </w:numPr>
        <w:shd w:val="clear" w:color="auto" w:fill="FFFFFF" w:themeFill="background1"/>
        <w:rPr>
          <w:rFonts w:ascii="Segoe UI" w:hAnsi="Segoe UI" w:cs="Segoe UI"/>
        </w:rPr>
      </w:pPr>
      <w:r w:rsidRPr="003425FF">
        <w:rPr>
          <w:rFonts w:ascii="Segoe UI" w:hAnsi="Segoe UI" w:cs="Segoe UI"/>
        </w:rPr>
        <w:t>Conduct annual wage assessments against living wage benchmarks.</w:t>
      </w:r>
    </w:p>
    <w:p w14:paraId="6D3F2604" w14:textId="77777777" w:rsidR="003425FF" w:rsidRPr="003425FF" w:rsidRDefault="003425FF" w:rsidP="003425FF">
      <w:pPr>
        <w:pStyle w:val="ds-markdown-paragraph"/>
        <w:numPr>
          <w:ilvl w:val="0"/>
          <w:numId w:val="35"/>
        </w:numPr>
        <w:shd w:val="clear" w:color="auto" w:fill="FFFFFF" w:themeFill="background1"/>
        <w:rPr>
          <w:rFonts w:ascii="Segoe UI" w:hAnsi="Segoe UI" w:cs="Segoe UI"/>
        </w:rPr>
      </w:pPr>
      <w:r w:rsidRPr="003425FF">
        <w:rPr>
          <w:rFonts w:ascii="Segoe UI" w:hAnsi="Segoe UI" w:cs="Segoe UI"/>
        </w:rPr>
        <w:t>Propose wage adjustments to Top Management and track implementation.</w:t>
      </w:r>
    </w:p>
    <w:p w14:paraId="2AA2614A" w14:textId="77777777" w:rsidR="003425FF" w:rsidRPr="003425FF" w:rsidRDefault="003425FF" w:rsidP="003425FF">
      <w:pPr>
        <w:pStyle w:val="ds-markdown-paragraph"/>
        <w:shd w:val="clear" w:color="auto" w:fill="FFFFFF" w:themeFill="background1"/>
        <w:rPr>
          <w:rFonts w:ascii="Segoe UI" w:hAnsi="Segoe UI" w:cs="Segoe UI"/>
        </w:rPr>
      </w:pPr>
      <w:r w:rsidRPr="003425FF">
        <w:rPr>
          <w:rFonts w:ascii="Segoe UI" w:hAnsi="Segoe UI" w:cs="Segoe UI"/>
          <w:b/>
          <w:bCs/>
        </w:rPr>
        <w:t>Finance Department</w:t>
      </w:r>
    </w:p>
    <w:p w14:paraId="327B14D9" w14:textId="77777777" w:rsidR="003425FF" w:rsidRPr="003425FF" w:rsidRDefault="003425FF" w:rsidP="003425FF">
      <w:pPr>
        <w:pStyle w:val="ds-markdown-paragraph"/>
        <w:numPr>
          <w:ilvl w:val="0"/>
          <w:numId w:val="36"/>
        </w:numPr>
        <w:shd w:val="clear" w:color="auto" w:fill="FFFFFF" w:themeFill="background1"/>
        <w:rPr>
          <w:rFonts w:ascii="Segoe UI" w:hAnsi="Segoe UI" w:cs="Segoe UI"/>
        </w:rPr>
      </w:pPr>
      <w:r w:rsidRPr="003425FF">
        <w:rPr>
          <w:rFonts w:ascii="Segoe UI" w:hAnsi="Segoe UI" w:cs="Segoe UI"/>
        </w:rPr>
        <w:t>Budget for living wage adjustments and ensure payroll accuracy.</w:t>
      </w:r>
    </w:p>
    <w:p w14:paraId="36DB8ED1" w14:textId="77777777" w:rsidR="003425FF" w:rsidRPr="003425FF" w:rsidRDefault="003425FF" w:rsidP="003425FF">
      <w:pPr>
        <w:pStyle w:val="ds-markdown-paragraph"/>
        <w:shd w:val="clear" w:color="auto" w:fill="FFFFFF" w:themeFill="background1"/>
        <w:rPr>
          <w:rFonts w:ascii="Segoe UI" w:hAnsi="Segoe UI" w:cs="Segoe UI"/>
        </w:rPr>
      </w:pPr>
      <w:r w:rsidRPr="003425FF">
        <w:rPr>
          <w:rFonts w:ascii="Segoe UI" w:hAnsi="Segoe UI" w:cs="Segoe UI"/>
          <w:b/>
          <w:bCs/>
        </w:rPr>
        <w:t>Top Management</w:t>
      </w:r>
    </w:p>
    <w:p w14:paraId="2002B46E" w14:textId="77777777" w:rsidR="003425FF" w:rsidRPr="003425FF" w:rsidRDefault="003425FF" w:rsidP="003425FF">
      <w:pPr>
        <w:pStyle w:val="ds-markdown-paragraph"/>
        <w:numPr>
          <w:ilvl w:val="0"/>
          <w:numId w:val="37"/>
        </w:numPr>
        <w:shd w:val="clear" w:color="auto" w:fill="FFFFFF" w:themeFill="background1"/>
        <w:rPr>
          <w:rFonts w:ascii="Segoe UI" w:hAnsi="Segoe UI" w:cs="Segoe UI"/>
        </w:rPr>
      </w:pPr>
      <w:r w:rsidRPr="003425FF">
        <w:rPr>
          <w:rFonts w:ascii="Segoe UI" w:hAnsi="Segoe UI" w:cs="Segoe UI"/>
        </w:rPr>
        <w:t>Approve annual living wage budgets and adjustments.</w:t>
      </w:r>
    </w:p>
    <w:p w14:paraId="22D0A4E6" w14:textId="77777777" w:rsidR="003425FF" w:rsidRPr="003425FF" w:rsidRDefault="003425FF" w:rsidP="003425FF">
      <w:pPr>
        <w:pStyle w:val="ds-markdown-paragraph"/>
        <w:numPr>
          <w:ilvl w:val="0"/>
          <w:numId w:val="37"/>
        </w:numPr>
        <w:shd w:val="clear" w:color="auto" w:fill="FFFFFF" w:themeFill="background1"/>
        <w:rPr>
          <w:rFonts w:ascii="Segoe UI" w:hAnsi="Segoe UI" w:cs="Segoe UI"/>
        </w:rPr>
      </w:pPr>
      <w:r w:rsidRPr="003425FF">
        <w:rPr>
          <w:rFonts w:ascii="Segoe UI" w:hAnsi="Segoe UI" w:cs="Segoe UI"/>
        </w:rPr>
        <w:t>Review progress against all quantitative targets annually.</w:t>
      </w:r>
    </w:p>
    <w:p w14:paraId="3952C33A" w14:textId="77777777" w:rsidR="003425FF" w:rsidRPr="003425FF" w:rsidRDefault="003425FF" w:rsidP="003425FF">
      <w:pPr>
        <w:pStyle w:val="ds-markdown-paragraph"/>
        <w:shd w:val="clear" w:color="auto" w:fill="FFFFFF" w:themeFill="background1"/>
        <w:rPr>
          <w:rFonts w:ascii="Segoe UI" w:hAnsi="Segoe UI" w:cs="Segoe UI"/>
        </w:rPr>
      </w:pPr>
      <w:r w:rsidRPr="003425FF">
        <w:rPr>
          <w:rFonts w:ascii="Segoe UI" w:hAnsi="Segoe UI" w:cs="Segoe UI"/>
          <w:b/>
          <w:bCs/>
        </w:rPr>
        <w:t>All Managers &amp; Supervisors</w:t>
      </w:r>
    </w:p>
    <w:p w14:paraId="37186056" w14:textId="77777777" w:rsidR="003425FF" w:rsidRPr="003425FF" w:rsidRDefault="003425FF" w:rsidP="003425FF">
      <w:pPr>
        <w:pStyle w:val="ds-markdown-paragraph"/>
        <w:numPr>
          <w:ilvl w:val="0"/>
          <w:numId w:val="38"/>
        </w:numPr>
        <w:shd w:val="clear" w:color="auto" w:fill="FFFFFF" w:themeFill="background1"/>
        <w:rPr>
          <w:rFonts w:ascii="Segoe UI" w:hAnsi="Segoe UI" w:cs="Segoe UI"/>
        </w:rPr>
      </w:pPr>
      <w:r w:rsidRPr="003425FF">
        <w:rPr>
          <w:rFonts w:ascii="Segoe UI" w:hAnsi="Segoe UI" w:cs="Segoe UI"/>
        </w:rPr>
        <w:lastRenderedPageBreak/>
        <w:t>Ensure that wage</w:t>
      </w:r>
      <w:r w:rsidRPr="003425FF">
        <w:rPr>
          <w:rFonts w:ascii="Segoe UI" w:hAnsi="Segoe UI" w:cs="Segoe UI"/>
        </w:rPr>
        <w:noBreakHyphen/>
        <w:t>setting practices within their teams are non</w:t>
      </w:r>
      <w:r w:rsidRPr="003425FF">
        <w:rPr>
          <w:rFonts w:ascii="Segoe UI" w:hAnsi="Segoe UI" w:cs="Segoe UI"/>
        </w:rPr>
        <w:noBreakHyphen/>
        <w:t>discriminatory and transparent.</w:t>
      </w:r>
    </w:p>
    <w:p w14:paraId="3D349C08" w14:textId="77777777" w:rsidR="003425FF" w:rsidRPr="003425FF" w:rsidRDefault="003425FF" w:rsidP="003425FF">
      <w:pPr>
        <w:pStyle w:val="ds-markdown-paragraph"/>
        <w:shd w:val="clear" w:color="auto" w:fill="FFFFFF" w:themeFill="background1"/>
        <w:rPr>
          <w:rFonts w:ascii="Segoe UI" w:hAnsi="Segoe UI" w:cs="Segoe UI"/>
        </w:rPr>
      </w:pPr>
      <w:r w:rsidRPr="003425FF">
        <w:rPr>
          <w:rFonts w:ascii="Segoe UI" w:hAnsi="Segoe UI" w:cs="Segoe UI"/>
          <w:b/>
          <w:bCs/>
        </w:rPr>
        <w:t>All Employees</w:t>
      </w:r>
    </w:p>
    <w:p w14:paraId="2652C21D" w14:textId="77777777" w:rsidR="003425FF" w:rsidRPr="003425FF" w:rsidRDefault="003425FF" w:rsidP="003425FF">
      <w:pPr>
        <w:pStyle w:val="ds-markdown-paragraph"/>
        <w:numPr>
          <w:ilvl w:val="0"/>
          <w:numId w:val="39"/>
        </w:numPr>
        <w:shd w:val="clear" w:color="auto" w:fill="FFFFFF" w:themeFill="background1"/>
        <w:rPr>
          <w:rFonts w:ascii="Segoe UI" w:hAnsi="Segoe UI" w:cs="Segoe UI"/>
        </w:rPr>
      </w:pPr>
      <w:r w:rsidRPr="003425FF">
        <w:rPr>
          <w:rFonts w:ascii="Segoe UI" w:hAnsi="Segoe UI" w:cs="Segoe UI"/>
        </w:rPr>
        <w:t>Provide honest feedback through wage satisfaction surveys.</w:t>
      </w:r>
    </w:p>
    <w:p w14:paraId="4FED98E4" w14:textId="77777777" w:rsidR="003425FF" w:rsidRPr="003425FF" w:rsidRDefault="003425FF" w:rsidP="003425FF">
      <w:pPr>
        <w:pStyle w:val="ds-markdown-paragraph"/>
        <w:numPr>
          <w:ilvl w:val="0"/>
          <w:numId w:val="39"/>
        </w:numPr>
        <w:shd w:val="clear" w:color="auto" w:fill="FFFFFF" w:themeFill="background1"/>
        <w:rPr>
          <w:rFonts w:ascii="Segoe UI" w:hAnsi="Segoe UI" w:cs="Segoe UI"/>
        </w:rPr>
      </w:pPr>
      <w:r w:rsidRPr="003425FF">
        <w:rPr>
          <w:rFonts w:ascii="Segoe UI" w:hAnsi="Segoe UI" w:cs="Segoe UI"/>
        </w:rPr>
        <w:t>Report any concerns about wage fairness or discrimination to HR or the grievance mechanism.</w:t>
      </w:r>
    </w:p>
    <w:p w14:paraId="6B31E3AF" w14:textId="76C8C07D" w:rsidR="009F310E" w:rsidRPr="009F310E" w:rsidRDefault="009F310E" w:rsidP="00AB557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outlineLvl w:val="1"/>
        <w:rPr>
          <w:rFonts w:ascii="Segoe UI" w:eastAsia="Times New Roman" w:hAnsi="Segoe UI" w:cs="Segoe UI"/>
          <w:b/>
          <w:bCs/>
          <w:color w:val="00B050"/>
          <w:sz w:val="32"/>
          <w:szCs w:val="32"/>
        </w:rPr>
      </w:pPr>
      <w:bookmarkStart w:id="5" w:name="_Toc227329983"/>
      <w:r w:rsidRPr="009F310E">
        <w:rPr>
          <w:rFonts w:ascii="Segoe UI" w:eastAsia="Times New Roman" w:hAnsi="Segoe UI" w:cs="Segoe UI"/>
          <w:b/>
          <w:bCs/>
          <w:color w:val="00B050"/>
          <w:sz w:val="32"/>
          <w:szCs w:val="32"/>
        </w:rPr>
        <w:t>Monitoring and Review Mechanism</w:t>
      </w:r>
      <w:bookmarkEnd w:id="5"/>
    </w:p>
    <w:p w14:paraId="61EF21C7" w14:textId="77777777" w:rsidR="005433F2" w:rsidRPr="005433F2" w:rsidRDefault="005433F2" w:rsidP="005433F2">
      <w:pPr>
        <w:pStyle w:val="ds-markdown-paragraph"/>
        <w:shd w:val="clear" w:color="auto" w:fill="FFFFFF" w:themeFill="background1"/>
        <w:rPr>
          <w:rFonts w:ascii="Segoe UI" w:hAnsi="Segoe UI" w:cs="Segoe UI"/>
        </w:rPr>
      </w:pPr>
      <w:r w:rsidRPr="005433F2">
        <w:rPr>
          <w:rFonts w:ascii="Segoe UI" w:hAnsi="Segoe UI" w:cs="Segoe UI"/>
        </w:rPr>
        <w:t>The Company shall monitor progress through:</w:t>
      </w:r>
    </w:p>
    <w:p w14:paraId="2DEFB532" w14:textId="77777777" w:rsidR="005433F2" w:rsidRPr="005433F2" w:rsidRDefault="005433F2" w:rsidP="005433F2">
      <w:pPr>
        <w:pStyle w:val="ds-markdown-paragraph"/>
        <w:numPr>
          <w:ilvl w:val="0"/>
          <w:numId w:val="40"/>
        </w:numPr>
        <w:shd w:val="clear" w:color="auto" w:fill="FFFFFF" w:themeFill="background1"/>
        <w:rPr>
          <w:rFonts w:ascii="Segoe UI" w:hAnsi="Segoe UI" w:cs="Segoe UI"/>
        </w:rPr>
      </w:pPr>
      <w:r w:rsidRPr="005433F2">
        <w:rPr>
          <w:rFonts w:ascii="Segoe UI" w:hAnsi="Segoe UI" w:cs="Segoe UI"/>
          <w:b/>
          <w:bCs/>
        </w:rPr>
        <w:t>Annual living wage gap analysis</w:t>
      </w:r>
      <w:r w:rsidRPr="005433F2">
        <w:rPr>
          <w:rFonts w:ascii="Segoe UI" w:hAnsi="Segoe UI" w:cs="Segoe UI"/>
        </w:rPr>
        <w:t> conducted every Q1 of the fiscal year.</w:t>
      </w:r>
    </w:p>
    <w:p w14:paraId="60071A33" w14:textId="77777777" w:rsidR="005433F2" w:rsidRPr="005433F2" w:rsidRDefault="005433F2" w:rsidP="005433F2">
      <w:pPr>
        <w:pStyle w:val="ds-markdown-paragraph"/>
        <w:numPr>
          <w:ilvl w:val="0"/>
          <w:numId w:val="40"/>
        </w:numPr>
        <w:shd w:val="clear" w:color="auto" w:fill="FFFFFF" w:themeFill="background1"/>
        <w:rPr>
          <w:rFonts w:ascii="Segoe UI" w:hAnsi="Segoe UI" w:cs="Segoe UI"/>
        </w:rPr>
      </w:pPr>
      <w:r w:rsidRPr="005433F2">
        <w:rPr>
          <w:rFonts w:ascii="Segoe UI" w:hAnsi="Segoe UI" w:cs="Segoe UI"/>
          <w:b/>
          <w:bCs/>
        </w:rPr>
        <w:t>Quarterly payroll audits</w:t>
      </w:r>
      <w:r w:rsidRPr="005433F2">
        <w:rPr>
          <w:rFonts w:ascii="Segoe UI" w:hAnsi="Segoe UI" w:cs="Segoe UI"/>
        </w:rPr>
        <w:t> to verify that all employees receive at least the applicable living wage.</w:t>
      </w:r>
    </w:p>
    <w:p w14:paraId="0B850AF8" w14:textId="77777777" w:rsidR="005433F2" w:rsidRPr="005433F2" w:rsidRDefault="005433F2" w:rsidP="005433F2">
      <w:pPr>
        <w:pStyle w:val="ds-markdown-paragraph"/>
        <w:numPr>
          <w:ilvl w:val="0"/>
          <w:numId w:val="40"/>
        </w:numPr>
        <w:shd w:val="clear" w:color="auto" w:fill="FFFFFF" w:themeFill="background1"/>
        <w:rPr>
          <w:rFonts w:ascii="Segoe UI" w:hAnsi="Segoe UI" w:cs="Segoe UI"/>
        </w:rPr>
      </w:pPr>
      <w:r w:rsidRPr="005433F2">
        <w:rPr>
          <w:rFonts w:ascii="Segoe UI" w:hAnsi="Segoe UI" w:cs="Segoe UI"/>
          <w:b/>
          <w:bCs/>
        </w:rPr>
        <w:t>Annual employee wage satisfaction survey</w:t>
      </w:r>
      <w:r w:rsidRPr="005433F2">
        <w:rPr>
          <w:rFonts w:ascii="Segoe UI" w:hAnsi="Segoe UI" w:cs="Segoe UI"/>
        </w:rPr>
        <w:t> with results reported to Top Management.</w:t>
      </w:r>
    </w:p>
    <w:p w14:paraId="2563FA42" w14:textId="77777777" w:rsidR="005433F2" w:rsidRDefault="005433F2" w:rsidP="005433F2">
      <w:pPr>
        <w:pStyle w:val="ds-markdown-paragraph"/>
        <w:shd w:val="clear" w:color="auto" w:fill="FFFFFF" w:themeFill="background1"/>
        <w:rPr>
          <w:rFonts w:ascii="Segoe UI" w:hAnsi="Segoe UI" w:cs="Segoe UI"/>
        </w:rPr>
      </w:pPr>
      <w:r w:rsidRPr="005433F2">
        <w:rPr>
          <w:rFonts w:ascii="Segoe UI" w:hAnsi="Segoe UI" w:cs="Segoe UI"/>
        </w:rPr>
        <w:t>This policy and its target shall be </w:t>
      </w:r>
      <w:r w:rsidRPr="005433F2">
        <w:rPr>
          <w:rFonts w:ascii="Segoe UI" w:hAnsi="Segoe UI" w:cs="Segoe UI"/>
          <w:b/>
          <w:bCs/>
        </w:rPr>
        <w:t>reviewed annually</w:t>
      </w:r>
      <w:r w:rsidRPr="005433F2">
        <w:rPr>
          <w:rFonts w:ascii="Segoe UI" w:hAnsi="Segoe UI" w:cs="Segoe UI"/>
        </w:rPr>
        <w:t> by the HR Head and Top Management.</w:t>
      </w:r>
    </w:p>
    <w:p w14:paraId="1E7183DE" w14:textId="6A825782" w:rsidR="005433F2" w:rsidRPr="005433F2" w:rsidRDefault="005433F2" w:rsidP="005433F2">
      <w:pPr>
        <w:pStyle w:val="ds-markdown-paragraph"/>
        <w:shd w:val="clear" w:color="auto" w:fill="FFFFFF" w:themeFill="background1"/>
        <w:rPr>
          <w:rFonts w:ascii="Segoe UI" w:hAnsi="Segoe UI" w:cs="Segoe UI"/>
        </w:rPr>
      </w:pPr>
      <w:r w:rsidRPr="005433F2">
        <w:rPr>
          <w:rFonts w:ascii="Segoe UI" w:hAnsi="Segoe UI" w:cs="Segoe UI"/>
        </w:rPr>
        <w:br/>
      </w:r>
      <w:r w:rsidRPr="005433F2">
        <w:rPr>
          <w:rFonts w:ascii="Segoe UI" w:hAnsi="Segoe UI" w:cs="Segoe UI"/>
          <w:b/>
          <w:bCs/>
        </w:rPr>
        <w:t>Next review date:</w:t>
      </w:r>
      <w:r w:rsidRPr="005433F2">
        <w:rPr>
          <w:rFonts w:ascii="Segoe UI" w:hAnsi="Segoe UI" w:cs="Segoe UI"/>
        </w:rPr>
        <w:t> 01/02/2027</w:t>
      </w:r>
    </w:p>
    <w:p w14:paraId="03DC956C" w14:textId="77777777" w:rsidR="005433F2" w:rsidRPr="005433F2" w:rsidRDefault="005433F2" w:rsidP="005433F2">
      <w:pPr>
        <w:pStyle w:val="ds-markdown-paragraph"/>
        <w:shd w:val="clear" w:color="auto" w:fill="FFFFFF" w:themeFill="background1"/>
        <w:rPr>
          <w:rFonts w:ascii="Segoe UI" w:hAnsi="Segoe UI" w:cs="Segoe UI"/>
        </w:rPr>
      </w:pPr>
      <w:r w:rsidRPr="005433F2">
        <w:rPr>
          <w:rFonts w:ascii="Segoe UI" w:hAnsi="Segoe UI" w:cs="Segoe UI"/>
        </w:rPr>
        <w:t>If external benchmarks increase faster than planned adjustments, the Company commits to a remediation plan to bring wages back to at least the living wage level within 12 months.</w:t>
      </w:r>
    </w:p>
    <w:p w14:paraId="009FD85B" w14:textId="77777777" w:rsidR="005433F2" w:rsidRDefault="005433F2" w:rsidP="005433F2">
      <w:pPr>
        <w:pStyle w:val="ds-markdown-paragraph"/>
        <w:shd w:val="clear" w:color="auto" w:fill="FFFFFF" w:themeFill="background1"/>
        <w:rPr>
          <w:rFonts w:ascii="Segoe UI" w:hAnsi="Segoe UI" w:cs="Segoe UI"/>
        </w:rPr>
      </w:pPr>
      <w:r w:rsidRPr="005433F2">
        <w:rPr>
          <w:rFonts w:ascii="Segoe UI" w:hAnsi="Segoe UI" w:cs="Segoe UI"/>
          <w:b/>
          <w:bCs/>
        </w:rPr>
        <w:t>Approved By</w:t>
      </w:r>
      <w:r w:rsidRPr="005433F2">
        <w:rPr>
          <w:rFonts w:ascii="Segoe UI" w:hAnsi="Segoe UI" w:cs="Segoe UI"/>
        </w:rPr>
        <w:t>: _________________</w:t>
      </w:r>
    </w:p>
    <w:p w14:paraId="04948DC4" w14:textId="77777777" w:rsidR="005433F2" w:rsidRDefault="005433F2" w:rsidP="005433F2">
      <w:pPr>
        <w:pStyle w:val="ds-markdown-paragraph"/>
        <w:shd w:val="clear" w:color="auto" w:fill="FFFFFF" w:themeFill="background1"/>
        <w:rPr>
          <w:rFonts w:ascii="Segoe UI" w:hAnsi="Segoe UI" w:cs="Segoe UI"/>
        </w:rPr>
      </w:pPr>
      <w:r w:rsidRPr="005433F2">
        <w:rPr>
          <w:rFonts w:ascii="Segoe UI" w:hAnsi="Segoe UI" w:cs="Segoe UI"/>
        </w:rPr>
        <w:br/>
      </w:r>
      <w:r w:rsidRPr="005433F2">
        <w:rPr>
          <w:rFonts w:ascii="Segoe UI" w:hAnsi="Segoe UI" w:cs="Segoe UI"/>
          <w:b/>
          <w:bCs/>
        </w:rPr>
        <w:t>Designation</w:t>
      </w:r>
      <w:r w:rsidRPr="005433F2">
        <w:rPr>
          <w:rFonts w:ascii="Segoe UI" w:hAnsi="Segoe UI" w:cs="Segoe UI"/>
        </w:rPr>
        <w:t>: _________________</w:t>
      </w:r>
    </w:p>
    <w:p w14:paraId="2F379B10" w14:textId="77777777" w:rsidR="005433F2" w:rsidRDefault="005433F2" w:rsidP="005433F2">
      <w:pPr>
        <w:pStyle w:val="ds-markdown-paragraph"/>
        <w:shd w:val="clear" w:color="auto" w:fill="FFFFFF" w:themeFill="background1"/>
        <w:rPr>
          <w:rFonts w:ascii="Segoe UI" w:hAnsi="Segoe UI" w:cs="Segoe UI"/>
        </w:rPr>
      </w:pPr>
      <w:r w:rsidRPr="005433F2">
        <w:rPr>
          <w:rFonts w:ascii="Segoe UI" w:hAnsi="Segoe UI" w:cs="Segoe UI"/>
        </w:rPr>
        <w:br/>
      </w:r>
      <w:r w:rsidRPr="005433F2">
        <w:rPr>
          <w:rFonts w:ascii="Segoe UI" w:hAnsi="Segoe UI" w:cs="Segoe UI"/>
          <w:b/>
          <w:bCs/>
        </w:rPr>
        <w:t>Last Review Date</w:t>
      </w:r>
      <w:r w:rsidRPr="005433F2">
        <w:rPr>
          <w:rFonts w:ascii="Segoe UI" w:hAnsi="Segoe UI" w:cs="Segoe UI"/>
        </w:rPr>
        <w:t>: 01/02/2026</w:t>
      </w:r>
    </w:p>
    <w:p w14:paraId="405D056F" w14:textId="520F4785" w:rsidR="005433F2" w:rsidRPr="005433F2" w:rsidRDefault="005433F2" w:rsidP="005433F2">
      <w:pPr>
        <w:pStyle w:val="ds-markdown-paragraph"/>
        <w:shd w:val="clear" w:color="auto" w:fill="FFFFFF" w:themeFill="background1"/>
        <w:rPr>
          <w:rFonts w:ascii="Segoe UI" w:hAnsi="Segoe UI" w:cs="Segoe UI"/>
        </w:rPr>
      </w:pPr>
      <w:r w:rsidRPr="005433F2">
        <w:rPr>
          <w:rFonts w:ascii="Segoe UI" w:hAnsi="Segoe UI" w:cs="Segoe UI"/>
        </w:rPr>
        <w:br/>
      </w:r>
      <w:r w:rsidRPr="005433F2">
        <w:rPr>
          <w:rFonts w:ascii="Segoe UI" w:hAnsi="Segoe UI" w:cs="Segoe UI"/>
          <w:b/>
          <w:bCs/>
        </w:rPr>
        <w:t>Next Review Date</w:t>
      </w:r>
      <w:r w:rsidRPr="005433F2">
        <w:rPr>
          <w:rFonts w:ascii="Segoe UI" w:hAnsi="Segoe UI" w:cs="Segoe UI"/>
        </w:rPr>
        <w:t>: 01/02/2027</w:t>
      </w:r>
    </w:p>
    <w:p w14:paraId="5ECEC3D6" w14:textId="77777777" w:rsidR="005433F2" w:rsidRPr="00E0567F" w:rsidRDefault="005433F2" w:rsidP="00E0567F">
      <w:pPr>
        <w:pStyle w:val="ds-markdown-paragraph"/>
        <w:shd w:val="clear" w:color="auto" w:fill="FFFFFF" w:themeFill="background1"/>
        <w:rPr>
          <w:rFonts w:ascii="Segoe UI" w:hAnsi="Segoe UI" w:cs="Segoe UI"/>
        </w:rPr>
      </w:pPr>
    </w:p>
    <w:p w14:paraId="2D2E85A7" w14:textId="77777777" w:rsidR="00E0567F" w:rsidRPr="008A69B0" w:rsidRDefault="00E0567F" w:rsidP="008A69B0">
      <w:pPr>
        <w:pStyle w:val="ds-markdown-paragraph"/>
        <w:shd w:val="clear" w:color="auto" w:fill="FFFFFF" w:themeFill="background1"/>
        <w:rPr>
          <w:rFonts w:ascii="Segoe UI" w:hAnsi="Segoe UI" w:cs="Segoe UI"/>
        </w:rPr>
      </w:pPr>
    </w:p>
    <w:p w14:paraId="40225AD9" w14:textId="77777777" w:rsidR="008A69B0" w:rsidRDefault="008A69B0" w:rsidP="009F310E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ascii="Segoe UI" w:hAnsi="Segoe UI" w:cs="Segoe UI"/>
        </w:rPr>
      </w:pPr>
    </w:p>
    <w:p w14:paraId="558060A1" w14:textId="77777777" w:rsidR="008A69B0" w:rsidRDefault="008A69B0" w:rsidP="009F310E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ascii="Segoe UI" w:hAnsi="Segoe UI" w:cs="Segoe UI"/>
        </w:rPr>
      </w:pPr>
    </w:p>
    <w:p w14:paraId="3652B47E" w14:textId="3E62237D" w:rsidR="009F310E" w:rsidRPr="009F310E" w:rsidRDefault="009F310E" w:rsidP="00AB557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B050"/>
          <w:sz w:val="32"/>
          <w:szCs w:val="32"/>
        </w:rPr>
      </w:pPr>
      <w:bookmarkStart w:id="6" w:name="_Toc227329984"/>
      <w:r w:rsidRPr="009F310E">
        <w:rPr>
          <w:rFonts w:ascii="Segoe UI" w:eastAsia="Times New Roman" w:hAnsi="Segoe UI" w:cs="Segoe UI"/>
          <w:b/>
          <w:bCs/>
          <w:color w:val="00B050"/>
          <w:sz w:val="32"/>
          <w:szCs w:val="32"/>
        </w:rPr>
        <w:t>Employee / Stakeholder Acknowledgment</w:t>
      </w:r>
      <w:bookmarkEnd w:id="6"/>
    </w:p>
    <w:p w14:paraId="7CDDDF21" w14:textId="77777777" w:rsidR="008D0426" w:rsidRPr="008D0426" w:rsidRDefault="008D0426" w:rsidP="008D0426">
      <w:pPr>
        <w:pStyle w:val="ds-markdown-paragraph"/>
        <w:shd w:val="clear" w:color="auto" w:fill="FFFFFF" w:themeFill="background1"/>
        <w:jc w:val="both"/>
        <w:rPr>
          <w:rFonts w:ascii="Segoe UI" w:hAnsi="Segoe UI" w:cs="Segoe UI"/>
        </w:rPr>
      </w:pPr>
      <w:r w:rsidRPr="008D0426">
        <w:rPr>
          <w:rFonts w:ascii="Segoe UI" w:hAnsi="Segoe UI" w:cs="Segoe UI"/>
        </w:rPr>
        <w:t>I hereby acknowledge that I have received, read, and understood the </w:t>
      </w:r>
      <w:r w:rsidRPr="008D0426">
        <w:rPr>
          <w:rFonts w:ascii="Segoe UI" w:hAnsi="Segoe UI" w:cs="Segoe UI"/>
          <w:b/>
          <w:bCs/>
        </w:rPr>
        <w:t>Living Wage Policy</w:t>
      </w:r>
      <w:r w:rsidRPr="008D0426">
        <w:rPr>
          <w:rFonts w:ascii="Segoe UI" w:hAnsi="Segoe UI" w:cs="Segoe UI"/>
        </w:rPr>
        <w:t> of Gautam Solar Private Limited.</w:t>
      </w:r>
    </w:p>
    <w:p w14:paraId="66C601DA" w14:textId="77777777" w:rsidR="008D0426" w:rsidRPr="008D0426" w:rsidRDefault="008D0426" w:rsidP="008D0426">
      <w:pPr>
        <w:pStyle w:val="ds-markdown-paragraph"/>
        <w:shd w:val="clear" w:color="auto" w:fill="FFFFFF" w:themeFill="background1"/>
        <w:jc w:val="both"/>
        <w:rPr>
          <w:rFonts w:ascii="Segoe UI" w:hAnsi="Segoe UI" w:cs="Segoe UI"/>
        </w:rPr>
      </w:pPr>
      <w:r w:rsidRPr="008D0426">
        <w:rPr>
          <w:rFonts w:ascii="Segoe UI" w:hAnsi="Segoe UI" w:cs="Segoe UI"/>
        </w:rPr>
        <w:t>I understand that the Company is publicly committed to paying a living wage to all direct employees by FY 2030-31, with specific quantitative targets.</w:t>
      </w:r>
    </w:p>
    <w:p w14:paraId="5541F49E" w14:textId="77777777" w:rsidR="008D0426" w:rsidRPr="008D0426" w:rsidRDefault="008D0426" w:rsidP="008D0426">
      <w:pPr>
        <w:pStyle w:val="ds-markdown-paragraph"/>
        <w:shd w:val="clear" w:color="auto" w:fill="FFFFFF" w:themeFill="background1"/>
        <w:jc w:val="both"/>
        <w:rPr>
          <w:rFonts w:ascii="Segoe UI" w:hAnsi="Segoe UI" w:cs="Segoe UI"/>
        </w:rPr>
      </w:pPr>
      <w:r w:rsidRPr="008D0426">
        <w:rPr>
          <w:rFonts w:ascii="Segoe UI" w:hAnsi="Segoe UI" w:cs="Segoe UI"/>
        </w:rPr>
        <w:t>I agree to:</w:t>
      </w:r>
    </w:p>
    <w:p w14:paraId="5E5224DE" w14:textId="77777777" w:rsidR="008D0426" w:rsidRPr="008D0426" w:rsidRDefault="008D0426" w:rsidP="008D0426">
      <w:pPr>
        <w:pStyle w:val="ds-markdown-paragraph"/>
        <w:numPr>
          <w:ilvl w:val="0"/>
          <w:numId w:val="41"/>
        </w:numPr>
        <w:shd w:val="clear" w:color="auto" w:fill="FFFFFF" w:themeFill="background1"/>
        <w:jc w:val="both"/>
        <w:rPr>
          <w:rFonts w:ascii="Segoe UI" w:hAnsi="Segoe UI" w:cs="Segoe UI"/>
        </w:rPr>
      </w:pPr>
      <w:r w:rsidRPr="008D0426">
        <w:rPr>
          <w:rFonts w:ascii="Segoe UI" w:hAnsi="Segoe UI" w:cs="Segoe UI"/>
        </w:rPr>
        <w:t>Cooperate with wage surveys and assessments as required.</w:t>
      </w:r>
    </w:p>
    <w:p w14:paraId="105D3FD4" w14:textId="77777777" w:rsidR="008D0426" w:rsidRPr="008D0426" w:rsidRDefault="008D0426" w:rsidP="008D0426">
      <w:pPr>
        <w:pStyle w:val="ds-markdown-paragraph"/>
        <w:numPr>
          <w:ilvl w:val="0"/>
          <w:numId w:val="41"/>
        </w:numPr>
        <w:shd w:val="clear" w:color="auto" w:fill="FFFFFF" w:themeFill="background1"/>
        <w:jc w:val="both"/>
        <w:rPr>
          <w:rFonts w:ascii="Segoe UI" w:hAnsi="Segoe UI" w:cs="Segoe UI"/>
        </w:rPr>
      </w:pPr>
      <w:r w:rsidRPr="008D0426">
        <w:rPr>
          <w:rFonts w:ascii="Segoe UI" w:hAnsi="Segoe UI" w:cs="Segoe UI"/>
        </w:rPr>
        <w:t>Report any concerns about wage fairness through the designated grievance channel.</w:t>
      </w:r>
    </w:p>
    <w:p w14:paraId="7BEBB10E" w14:textId="77777777" w:rsidR="008D0426" w:rsidRPr="00E0567F" w:rsidRDefault="008D0426" w:rsidP="00E0567F">
      <w:pPr>
        <w:pStyle w:val="ds-markdown-paragraph"/>
        <w:shd w:val="clear" w:color="auto" w:fill="FFFFFF" w:themeFill="background1"/>
        <w:jc w:val="both"/>
        <w:rPr>
          <w:rFonts w:ascii="Segoe UI" w:hAnsi="Segoe UI" w:cs="Segoe UI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05"/>
        <w:gridCol w:w="7645"/>
      </w:tblGrid>
      <w:tr w:rsidR="009F310E" w:rsidRPr="009F310E" w14:paraId="71F2AAF5" w14:textId="77777777" w:rsidTr="009F310E">
        <w:tc>
          <w:tcPr>
            <w:tcW w:w="912" w:type="pct"/>
            <w:hideMark/>
          </w:tcPr>
          <w:p w14:paraId="29430186" w14:textId="77777777" w:rsidR="009F310E" w:rsidRPr="009F310E" w:rsidRDefault="009F310E" w:rsidP="009F310E">
            <w:pPr>
              <w:shd w:val="clear" w:color="auto" w:fill="FFFFFF" w:themeFill="background1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F310E">
              <w:rPr>
                <w:rStyle w:val="Strong"/>
                <w:rFonts w:ascii="Segoe UI" w:hAnsi="Segoe UI" w:cs="Segoe UI"/>
                <w:sz w:val="23"/>
                <w:szCs w:val="23"/>
              </w:rPr>
              <w:t>Employee ID</w:t>
            </w:r>
          </w:p>
        </w:tc>
        <w:tc>
          <w:tcPr>
            <w:tcW w:w="4088" w:type="pct"/>
            <w:hideMark/>
          </w:tcPr>
          <w:p w14:paraId="0A9E320C" w14:textId="77777777" w:rsidR="009F310E" w:rsidRPr="009F310E" w:rsidRDefault="009F310E" w:rsidP="009F310E">
            <w:pPr>
              <w:shd w:val="clear" w:color="auto" w:fill="FFFFFF" w:themeFill="background1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9F310E" w:rsidRPr="009F310E" w14:paraId="59774FB1" w14:textId="77777777" w:rsidTr="009F310E">
        <w:tc>
          <w:tcPr>
            <w:tcW w:w="912" w:type="pct"/>
            <w:hideMark/>
          </w:tcPr>
          <w:p w14:paraId="0595667A" w14:textId="77777777" w:rsidR="009F310E" w:rsidRPr="009F310E" w:rsidRDefault="009F310E" w:rsidP="009F310E">
            <w:pPr>
              <w:shd w:val="clear" w:color="auto" w:fill="FFFFFF" w:themeFill="background1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F310E">
              <w:rPr>
                <w:rStyle w:val="Strong"/>
                <w:rFonts w:ascii="Segoe UI" w:hAnsi="Segoe UI" w:cs="Segoe UI"/>
                <w:sz w:val="23"/>
                <w:szCs w:val="23"/>
              </w:rPr>
              <w:t>Department</w:t>
            </w:r>
          </w:p>
        </w:tc>
        <w:tc>
          <w:tcPr>
            <w:tcW w:w="4088" w:type="pct"/>
            <w:hideMark/>
          </w:tcPr>
          <w:p w14:paraId="4F891855" w14:textId="77777777" w:rsidR="009F310E" w:rsidRPr="009F310E" w:rsidRDefault="009F310E" w:rsidP="009F310E">
            <w:pPr>
              <w:shd w:val="clear" w:color="auto" w:fill="FFFFFF" w:themeFill="background1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9F310E" w:rsidRPr="009F310E" w14:paraId="778997D4" w14:textId="77777777" w:rsidTr="009F310E">
        <w:tc>
          <w:tcPr>
            <w:tcW w:w="912" w:type="pct"/>
            <w:hideMark/>
          </w:tcPr>
          <w:p w14:paraId="513918D5" w14:textId="77777777" w:rsidR="009F310E" w:rsidRPr="009F310E" w:rsidRDefault="009F310E" w:rsidP="009F310E">
            <w:pPr>
              <w:shd w:val="clear" w:color="auto" w:fill="FFFFFF" w:themeFill="background1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F310E">
              <w:rPr>
                <w:rStyle w:val="Strong"/>
                <w:rFonts w:ascii="Segoe UI" w:hAnsi="Segoe UI" w:cs="Segoe UI"/>
                <w:sz w:val="23"/>
                <w:szCs w:val="23"/>
              </w:rPr>
              <w:t>Designation</w:t>
            </w:r>
          </w:p>
        </w:tc>
        <w:tc>
          <w:tcPr>
            <w:tcW w:w="4088" w:type="pct"/>
            <w:hideMark/>
          </w:tcPr>
          <w:p w14:paraId="167A93ED" w14:textId="77777777" w:rsidR="009F310E" w:rsidRPr="009F310E" w:rsidRDefault="009F310E" w:rsidP="009F310E">
            <w:pPr>
              <w:shd w:val="clear" w:color="auto" w:fill="FFFFFF" w:themeFill="background1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9F310E" w:rsidRPr="009F310E" w14:paraId="1E14FA4D" w14:textId="77777777" w:rsidTr="009F310E">
        <w:tc>
          <w:tcPr>
            <w:tcW w:w="912" w:type="pct"/>
            <w:hideMark/>
          </w:tcPr>
          <w:p w14:paraId="74928AB6" w14:textId="77777777" w:rsidR="009F310E" w:rsidRPr="009F310E" w:rsidRDefault="009F310E" w:rsidP="009F310E">
            <w:pPr>
              <w:shd w:val="clear" w:color="auto" w:fill="FFFFFF" w:themeFill="background1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F310E">
              <w:rPr>
                <w:rStyle w:val="Strong"/>
                <w:rFonts w:ascii="Segoe UI" w:hAnsi="Segoe UI" w:cs="Segoe UI"/>
                <w:sz w:val="23"/>
                <w:szCs w:val="23"/>
              </w:rPr>
              <w:t>Location</w:t>
            </w:r>
          </w:p>
        </w:tc>
        <w:tc>
          <w:tcPr>
            <w:tcW w:w="4088" w:type="pct"/>
            <w:hideMark/>
          </w:tcPr>
          <w:p w14:paraId="34E05B22" w14:textId="77777777" w:rsidR="009F310E" w:rsidRPr="009F310E" w:rsidRDefault="009F310E" w:rsidP="009F310E">
            <w:pPr>
              <w:shd w:val="clear" w:color="auto" w:fill="FFFFFF" w:themeFill="background1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9F310E" w:rsidRPr="009F310E" w14:paraId="6D7AB6E6" w14:textId="77777777" w:rsidTr="009F310E">
        <w:trPr>
          <w:trHeight w:val="1592"/>
        </w:trPr>
        <w:tc>
          <w:tcPr>
            <w:tcW w:w="912" w:type="pct"/>
            <w:hideMark/>
          </w:tcPr>
          <w:p w14:paraId="25D3125F" w14:textId="77777777" w:rsidR="009F310E" w:rsidRPr="009F310E" w:rsidRDefault="009F310E" w:rsidP="009F310E">
            <w:pPr>
              <w:shd w:val="clear" w:color="auto" w:fill="FFFFFF" w:themeFill="background1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F310E">
              <w:rPr>
                <w:rStyle w:val="Strong"/>
                <w:rFonts w:ascii="Segoe UI" w:hAnsi="Segoe UI" w:cs="Segoe UI"/>
                <w:sz w:val="23"/>
                <w:szCs w:val="23"/>
              </w:rPr>
              <w:t>Signature</w:t>
            </w:r>
          </w:p>
        </w:tc>
        <w:tc>
          <w:tcPr>
            <w:tcW w:w="4088" w:type="pct"/>
            <w:hideMark/>
          </w:tcPr>
          <w:p w14:paraId="2D749B68" w14:textId="77777777" w:rsidR="009F310E" w:rsidRPr="009F310E" w:rsidRDefault="009F310E" w:rsidP="009F310E">
            <w:pPr>
              <w:shd w:val="clear" w:color="auto" w:fill="FFFFFF" w:themeFill="background1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9F310E" w:rsidRPr="009F310E" w14:paraId="1BDAC7B2" w14:textId="77777777" w:rsidTr="009F310E">
        <w:tc>
          <w:tcPr>
            <w:tcW w:w="912" w:type="pct"/>
            <w:hideMark/>
          </w:tcPr>
          <w:p w14:paraId="17C798C2" w14:textId="77777777" w:rsidR="009F310E" w:rsidRPr="009F310E" w:rsidRDefault="009F310E" w:rsidP="009F310E">
            <w:pPr>
              <w:shd w:val="clear" w:color="auto" w:fill="FFFFFF" w:themeFill="background1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F310E"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4088" w:type="pct"/>
            <w:hideMark/>
          </w:tcPr>
          <w:p w14:paraId="5F3C000C" w14:textId="77777777" w:rsidR="009F310E" w:rsidRPr="009F310E" w:rsidRDefault="009F310E" w:rsidP="009F310E">
            <w:pPr>
              <w:shd w:val="clear" w:color="auto" w:fill="FFFFFF" w:themeFill="background1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14:paraId="695FD22B" w14:textId="33B8F718" w:rsidR="002771E7" w:rsidRPr="009F310E" w:rsidRDefault="003C6378" w:rsidP="009F310E">
      <w:pPr>
        <w:shd w:val="clear" w:color="auto" w:fill="FFFFFF" w:themeFill="background1"/>
        <w:ind w:left="720"/>
        <w:rPr>
          <w:rFonts w:ascii="Segoe UI" w:hAnsi="Segoe UI" w:cs="Segoe UI"/>
        </w:rPr>
      </w:pPr>
      <w:r w:rsidRPr="009F310E">
        <w:rPr>
          <w:rFonts w:ascii="Segoe UI" w:hAnsi="Segoe UI" w:cs="Segoe UI"/>
        </w:rPr>
        <w:tab/>
      </w:r>
    </w:p>
    <w:sectPr w:rsidR="002771E7" w:rsidRPr="009F310E" w:rsidSect="002771E7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display="notFirstPage" w:offsetFrom="page">
        <w:top w:val="double" w:sz="4" w:space="24" w:color="96231A"/>
        <w:left w:val="double" w:sz="4" w:space="24" w:color="96231A"/>
        <w:bottom w:val="double" w:sz="4" w:space="24" w:color="96231A"/>
        <w:right w:val="double" w:sz="4" w:space="24" w:color="96231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BE69B" w14:textId="77777777" w:rsidR="00AC0D26" w:rsidRDefault="00AC0D26" w:rsidP="005105C3">
      <w:pPr>
        <w:spacing w:after="0" w:line="240" w:lineRule="auto"/>
      </w:pPr>
      <w:r>
        <w:separator/>
      </w:r>
    </w:p>
  </w:endnote>
  <w:endnote w:type="continuationSeparator" w:id="0">
    <w:p w14:paraId="301184CB" w14:textId="77777777" w:rsidR="00AC0D26" w:rsidRDefault="00AC0D26" w:rsidP="00510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1427944"/>
      <w:docPartObj>
        <w:docPartGallery w:val="Page Numbers (Bottom of Page)"/>
        <w:docPartUnique/>
      </w:docPartObj>
    </w:sdtPr>
    <w:sdtContent>
      <w:p w14:paraId="58F8761E" w14:textId="0321A50F" w:rsidR="0006750D" w:rsidRDefault="0006750D" w:rsidP="0006750D">
        <w:pPr>
          <w:pStyle w:val="Footer"/>
        </w:pPr>
        <w:r>
          <w:t>Revision No.01</w:t>
        </w:r>
        <w:r w:rsidRPr="007916CD">
          <w:ptab w:relativeTo="margin" w:alignment="center" w:leader="none"/>
        </w:r>
        <w:r>
          <w:t xml:space="preserve">                                              DOC-GS</w:t>
        </w:r>
        <w:r w:rsidR="00FF15FA">
          <w:t>PL</w:t>
        </w:r>
        <w:r>
          <w:t>-POL-0</w:t>
        </w:r>
        <w:r w:rsidR="008D0426">
          <w:t>5</w:t>
        </w:r>
        <w:r>
          <w:t xml:space="preserve">                                                                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2683A47" w14:textId="50A805EF" w:rsidR="0006750D" w:rsidRDefault="000675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03609" w14:textId="77777777" w:rsidR="00AC0D26" w:rsidRDefault="00AC0D26" w:rsidP="005105C3">
      <w:pPr>
        <w:spacing w:after="0" w:line="240" w:lineRule="auto"/>
      </w:pPr>
      <w:r>
        <w:separator/>
      </w:r>
    </w:p>
  </w:footnote>
  <w:footnote w:type="continuationSeparator" w:id="0">
    <w:p w14:paraId="611E7791" w14:textId="77777777" w:rsidR="00AC0D26" w:rsidRDefault="00AC0D26" w:rsidP="00510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C7A10" w14:textId="01A0586C" w:rsidR="00CC62AA" w:rsidRDefault="002771E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C55CF87" wp14:editId="7EBFFBD7">
          <wp:simplePos x="0" y="0"/>
          <wp:positionH relativeFrom="column">
            <wp:posOffset>1621334</wp:posOffset>
          </wp:positionH>
          <wp:positionV relativeFrom="paragraph">
            <wp:posOffset>-9202</wp:posOffset>
          </wp:positionV>
          <wp:extent cx="2328881" cy="700372"/>
          <wp:effectExtent l="0" t="0" r="0" b="508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28881" cy="7003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9D0B04E" w14:textId="0D4FD854" w:rsidR="00CC62AA" w:rsidRDefault="00CC62AA">
    <w:pPr>
      <w:pStyle w:val="Header"/>
    </w:pPr>
  </w:p>
  <w:p w14:paraId="2B5AF6FE" w14:textId="77777777" w:rsidR="002771E7" w:rsidRDefault="002771E7">
    <w:pPr>
      <w:pStyle w:val="Header"/>
    </w:pPr>
  </w:p>
  <w:p w14:paraId="47275447" w14:textId="4F5B6EF8" w:rsidR="002771E7" w:rsidRDefault="002771E7">
    <w:pPr>
      <w:pStyle w:val="Header"/>
    </w:pPr>
  </w:p>
  <w:p w14:paraId="5C25AE84" w14:textId="35A121F4" w:rsidR="00CC62AA" w:rsidRDefault="00CC62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5CB8"/>
    <w:multiLevelType w:val="multilevel"/>
    <w:tmpl w:val="9056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E691E"/>
    <w:multiLevelType w:val="hybridMultilevel"/>
    <w:tmpl w:val="E60CF6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DB3679"/>
    <w:multiLevelType w:val="multilevel"/>
    <w:tmpl w:val="0FB6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B575E"/>
    <w:multiLevelType w:val="multilevel"/>
    <w:tmpl w:val="0F54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41BF6"/>
    <w:multiLevelType w:val="multilevel"/>
    <w:tmpl w:val="BFF0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2293F"/>
    <w:multiLevelType w:val="multilevel"/>
    <w:tmpl w:val="2DAE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83C9C"/>
    <w:multiLevelType w:val="hybridMultilevel"/>
    <w:tmpl w:val="CF14DD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B905F2"/>
    <w:multiLevelType w:val="hybridMultilevel"/>
    <w:tmpl w:val="812A8E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3EC7E1C"/>
    <w:multiLevelType w:val="multilevel"/>
    <w:tmpl w:val="B2C0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C5E7F"/>
    <w:multiLevelType w:val="multilevel"/>
    <w:tmpl w:val="E570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14EB6"/>
    <w:multiLevelType w:val="hybridMultilevel"/>
    <w:tmpl w:val="A23A3D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65324A5"/>
    <w:multiLevelType w:val="hybridMultilevel"/>
    <w:tmpl w:val="1D0E29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8C450D9"/>
    <w:multiLevelType w:val="multilevel"/>
    <w:tmpl w:val="C9EE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E141A"/>
    <w:multiLevelType w:val="multilevel"/>
    <w:tmpl w:val="E032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32FB1"/>
    <w:multiLevelType w:val="hybridMultilevel"/>
    <w:tmpl w:val="BDC6CA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F2F776F"/>
    <w:multiLevelType w:val="hybridMultilevel"/>
    <w:tmpl w:val="48A2D0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0353C57"/>
    <w:multiLevelType w:val="hybridMultilevel"/>
    <w:tmpl w:val="0C1E32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43823AD"/>
    <w:multiLevelType w:val="hybridMultilevel"/>
    <w:tmpl w:val="A3A435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4534E9A"/>
    <w:multiLevelType w:val="multilevel"/>
    <w:tmpl w:val="5036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74549"/>
    <w:multiLevelType w:val="multilevel"/>
    <w:tmpl w:val="9160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0C6649"/>
    <w:multiLevelType w:val="hybridMultilevel"/>
    <w:tmpl w:val="7E1EDC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7540EA9"/>
    <w:multiLevelType w:val="hybridMultilevel"/>
    <w:tmpl w:val="3AAA1E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9932C62"/>
    <w:multiLevelType w:val="hybridMultilevel"/>
    <w:tmpl w:val="BD3E74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BF101E3"/>
    <w:multiLevelType w:val="multilevel"/>
    <w:tmpl w:val="18E4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110A07"/>
    <w:multiLevelType w:val="multilevel"/>
    <w:tmpl w:val="B32E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F73777"/>
    <w:multiLevelType w:val="multilevel"/>
    <w:tmpl w:val="36B8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B562BF"/>
    <w:multiLevelType w:val="multilevel"/>
    <w:tmpl w:val="F71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6549B9"/>
    <w:multiLevelType w:val="multilevel"/>
    <w:tmpl w:val="220E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B658F1"/>
    <w:multiLevelType w:val="hybridMultilevel"/>
    <w:tmpl w:val="C860B92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3D8667E"/>
    <w:multiLevelType w:val="hybridMultilevel"/>
    <w:tmpl w:val="7ED2D6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A751CD6"/>
    <w:multiLevelType w:val="multilevel"/>
    <w:tmpl w:val="F666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8343E1"/>
    <w:multiLevelType w:val="multilevel"/>
    <w:tmpl w:val="C438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B25CC1"/>
    <w:multiLevelType w:val="multilevel"/>
    <w:tmpl w:val="5E94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B15070"/>
    <w:multiLevelType w:val="hybridMultilevel"/>
    <w:tmpl w:val="5EE61D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4487B89"/>
    <w:multiLevelType w:val="hybridMultilevel"/>
    <w:tmpl w:val="212AB8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DE95D97"/>
    <w:multiLevelType w:val="hybridMultilevel"/>
    <w:tmpl w:val="55249C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60A3C14"/>
    <w:multiLevelType w:val="multilevel"/>
    <w:tmpl w:val="23DA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414E54"/>
    <w:multiLevelType w:val="multilevel"/>
    <w:tmpl w:val="80A8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8F5A16"/>
    <w:multiLevelType w:val="multilevel"/>
    <w:tmpl w:val="6B3C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2A11B6"/>
    <w:multiLevelType w:val="hybridMultilevel"/>
    <w:tmpl w:val="671898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EBD6D7F"/>
    <w:multiLevelType w:val="hybridMultilevel"/>
    <w:tmpl w:val="DDD82E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10258286">
    <w:abstractNumId w:val="28"/>
  </w:num>
  <w:num w:numId="2" w16cid:durableId="571159611">
    <w:abstractNumId w:val="11"/>
  </w:num>
  <w:num w:numId="3" w16cid:durableId="1622229737">
    <w:abstractNumId w:val="20"/>
  </w:num>
  <w:num w:numId="4" w16cid:durableId="135688667">
    <w:abstractNumId w:val="7"/>
  </w:num>
  <w:num w:numId="5" w16cid:durableId="289091906">
    <w:abstractNumId w:val="1"/>
  </w:num>
  <w:num w:numId="6" w16cid:durableId="1906525418">
    <w:abstractNumId w:val="10"/>
  </w:num>
  <w:num w:numId="7" w16cid:durableId="631252073">
    <w:abstractNumId w:val="21"/>
  </w:num>
  <w:num w:numId="8" w16cid:durableId="1681161497">
    <w:abstractNumId w:val="15"/>
  </w:num>
  <w:num w:numId="9" w16cid:durableId="1467579290">
    <w:abstractNumId w:val="39"/>
  </w:num>
  <w:num w:numId="10" w16cid:durableId="862863220">
    <w:abstractNumId w:val="22"/>
  </w:num>
  <w:num w:numId="11" w16cid:durableId="1535340545">
    <w:abstractNumId w:val="33"/>
  </w:num>
  <w:num w:numId="12" w16cid:durableId="909657626">
    <w:abstractNumId w:val="27"/>
  </w:num>
  <w:num w:numId="13" w16cid:durableId="81999583">
    <w:abstractNumId w:val="30"/>
  </w:num>
  <w:num w:numId="14" w16cid:durableId="1618488927">
    <w:abstractNumId w:val="24"/>
  </w:num>
  <w:num w:numId="15" w16cid:durableId="783696549">
    <w:abstractNumId w:val="37"/>
  </w:num>
  <w:num w:numId="16" w16cid:durableId="451633458">
    <w:abstractNumId w:val="18"/>
  </w:num>
  <w:num w:numId="17" w16cid:durableId="917054860">
    <w:abstractNumId w:val="5"/>
  </w:num>
  <w:num w:numId="18" w16cid:durableId="601645753">
    <w:abstractNumId w:val="12"/>
  </w:num>
  <w:num w:numId="19" w16cid:durableId="2123646845">
    <w:abstractNumId w:val="32"/>
  </w:num>
  <w:num w:numId="20" w16cid:durableId="1271014020">
    <w:abstractNumId w:val="6"/>
  </w:num>
  <w:num w:numId="21" w16cid:durableId="1033187458">
    <w:abstractNumId w:val="34"/>
  </w:num>
  <w:num w:numId="22" w16cid:durableId="18820391">
    <w:abstractNumId w:val="14"/>
  </w:num>
  <w:num w:numId="23" w16cid:durableId="925381338">
    <w:abstractNumId w:val="16"/>
  </w:num>
  <w:num w:numId="24" w16cid:durableId="871920914">
    <w:abstractNumId w:val="40"/>
  </w:num>
  <w:num w:numId="25" w16cid:durableId="1914463416">
    <w:abstractNumId w:val="17"/>
  </w:num>
  <w:num w:numId="26" w16cid:durableId="1353336095">
    <w:abstractNumId w:val="35"/>
  </w:num>
  <w:num w:numId="27" w16cid:durableId="352148099">
    <w:abstractNumId w:val="29"/>
  </w:num>
  <w:num w:numId="28" w16cid:durableId="609164507">
    <w:abstractNumId w:val="8"/>
  </w:num>
  <w:num w:numId="29" w16cid:durableId="2095005909">
    <w:abstractNumId w:val="26"/>
  </w:num>
  <w:num w:numId="30" w16cid:durableId="664743446">
    <w:abstractNumId w:val="19"/>
  </w:num>
  <w:num w:numId="31" w16cid:durableId="468985591">
    <w:abstractNumId w:val="2"/>
  </w:num>
  <w:num w:numId="32" w16cid:durableId="385841886">
    <w:abstractNumId w:val="4"/>
  </w:num>
  <w:num w:numId="33" w16cid:durableId="720523897">
    <w:abstractNumId w:val="25"/>
  </w:num>
  <w:num w:numId="34" w16cid:durableId="1556626977">
    <w:abstractNumId w:val="36"/>
  </w:num>
  <w:num w:numId="35" w16cid:durableId="737824983">
    <w:abstractNumId w:val="31"/>
  </w:num>
  <w:num w:numId="36" w16cid:durableId="1244609936">
    <w:abstractNumId w:val="0"/>
  </w:num>
  <w:num w:numId="37" w16cid:durableId="226113598">
    <w:abstractNumId w:val="9"/>
  </w:num>
  <w:num w:numId="38" w16cid:durableId="811949660">
    <w:abstractNumId w:val="3"/>
  </w:num>
  <w:num w:numId="39" w16cid:durableId="568082305">
    <w:abstractNumId w:val="13"/>
  </w:num>
  <w:num w:numId="40" w16cid:durableId="1616718839">
    <w:abstractNumId w:val="38"/>
  </w:num>
  <w:num w:numId="41" w16cid:durableId="1998265751">
    <w:abstractNumId w:val="2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0A2"/>
    <w:rsid w:val="00046308"/>
    <w:rsid w:val="0006750D"/>
    <w:rsid w:val="00113043"/>
    <w:rsid w:val="001318C7"/>
    <w:rsid w:val="00131D83"/>
    <w:rsid w:val="00147E15"/>
    <w:rsid w:val="00246764"/>
    <w:rsid w:val="00275806"/>
    <w:rsid w:val="002771E7"/>
    <w:rsid w:val="002D667E"/>
    <w:rsid w:val="003425FF"/>
    <w:rsid w:val="00376708"/>
    <w:rsid w:val="00380170"/>
    <w:rsid w:val="003976D4"/>
    <w:rsid w:val="003A31FA"/>
    <w:rsid w:val="003A6E4C"/>
    <w:rsid w:val="003B269B"/>
    <w:rsid w:val="003C6378"/>
    <w:rsid w:val="0042322F"/>
    <w:rsid w:val="004777F5"/>
    <w:rsid w:val="0049119B"/>
    <w:rsid w:val="004D6709"/>
    <w:rsid w:val="005105C3"/>
    <w:rsid w:val="00511D46"/>
    <w:rsid w:val="005433F2"/>
    <w:rsid w:val="005670A2"/>
    <w:rsid w:val="00604BF1"/>
    <w:rsid w:val="0068404A"/>
    <w:rsid w:val="00714B28"/>
    <w:rsid w:val="007D2F9F"/>
    <w:rsid w:val="008A69B0"/>
    <w:rsid w:val="008B4BDD"/>
    <w:rsid w:val="008D0426"/>
    <w:rsid w:val="008E1873"/>
    <w:rsid w:val="00921A51"/>
    <w:rsid w:val="00926E75"/>
    <w:rsid w:val="009A32C8"/>
    <w:rsid w:val="009F310E"/>
    <w:rsid w:val="00AB5576"/>
    <w:rsid w:val="00AB6D11"/>
    <w:rsid w:val="00AC0D26"/>
    <w:rsid w:val="00AC428B"/>
    <w:rsid w:val="00B17049"/>
    <w:rsid w:val="00CC0509"/>
    <w:rsid w:val="00CC62AA"/>
    <w:rsid w:val="00D309DE"/>
    <w:rsid w:val="00DF65A2"/>
    <w:rsid w:val="00E0567F"/>
    <w:rsid w:val="00E07A60"/>
    <w:rsid w:val="00E50C68"/>
    <w:rsid w:val="00E5573B"/>
    <w:rsid w:val="00F85191"/>
    <w:rsid w:val="00FA4D90"/>
    <w:rsid w:val="00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7F4A95"/>
  <w15:chartTrackingRefBased/>
  <w15:docId w15:val="{19AA399E-F014-439F-BFA0-74C51EB6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7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105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1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6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05C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105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0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105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5C3"/>
  </w:style>
  <w:style w:type="paragraph" w:styleId="Footer">
    <w:name w:val="footer"/>
    <w:basedOn w:val="Normal"/>
    <w:link w:val="FooterChar"/>
    <w:uiPriority w:val="99"/>
    <w:unhideWhenUsed/>
    <w:rsid w:val="005105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5C3"/>
  </w:style>
  <w:style w:type="table" w:styleId="TableGrid">
    <w:name w:val="Table Grid"/>
    <w:basedOn w:val="TableNormal"/>
    <w:uiPriority w:val="39"/>
    <w:rsid w:val="00131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D8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77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17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771E7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771E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771E7"/>
    <w:rPr>
      <w:color w:val="0563C1" w:themeColor="hyperlink"/>
      <w:u w:val="single"/>
    </w:rPr>
  </w:style>
  <w:style w:type="paragraph" w:customStyle="1" w:styleId="isselectedend">
    <w:name w:val="isselectedend"/>
    <w:basedOn w:val="Normal"/>
    <w:rsid w:val="003C6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A32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32C8"/>
    <w:pPr>
      <w:spacing w:line="240" w:lineRule="auto"/>
    </w:pPr>
    <w:rPr>
      <w:kern w:val="2"/>
      <w:sz w:val="20"/>
      <w:szCs w:val="20"/>
      <w:lang w:val="en-IN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32C8"/>
    <w:rPr>
      <w:kern w:val="2"/>
      <w:sz w:val="20"/>
      <w:szCs w:val="20"/>
      <w:lang w:val="en-IN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9A32C8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9F3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69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4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5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0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1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0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97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720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0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8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8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1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D46118-2C82-4474-9C02-A55494E16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1656</TotalTime>
  <Pages>7</Pages>
  <Words>915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lakshmankumarbetha@hotmail.com</dc:creator>
  <cp:keywords/>
  <dc:description/>
  <cp:lastModifiedBy>Kenal Patel</cp:lastModifiedBy>
  <cp:revision>20</cp:revision>
  <dcterms:created xsi:type="dcterms:W3CDTF">2026-04-07T11:38:00Z</dcterms:created>
  <dcterms:modified xsi:type="dcterms:W3CDTF">2026-06-01T07:14:00Z</dcterms:modified>
</cp:coreProperties>
</file>