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0022" w14:textId="4D64DC69" w:rsidR="00216F32" w:rsidRPr="00CA1E58" w:rsidRDefault="009B3D99">
      <w:pPr>
        <w:rPr>
          <w:rFonts w:ascii="Segoe UI" w:hAnsi="Segoe UI" w:cs="Segoe UI"/>
          <w:i/>
          <w:color w:val="000000" w:themeColor="text1"/>
        </w:rPr>
      </w:pPr>
      <w:r w:rsidRPr="00CA1E58">
        <w:rPr>
          <w:rFonts w:ascii="Segoe UI" w:hAnsi="Segoe UI" w:cs="Segoe UI"/>
          <w:noProof/>
        </w:rPr>
        <w:drawing>
          <wp:anchor distT="0" distB="0" distL="114300" distR="114300" simplePos="0" relativeHeight="251658240" behindDoc="0" locked="0" layoutInCell="1" allowOverlap="1" wp14:anchorId="531BC14E" wp14:editId="1BCB2AA9">
            <wp:simplePos x="0" y="0"/>
            <wp:positionH relativeFrom="column">
              <wp:posOffset>-923925</wp:posOffset>
            </wp:positionH>
            <wp:positionV relativeFrom="page">
              <wp:posOffset>-19050</wp:posOffset>
            </wp:positionV>
            <wp:extent cx="7791450" cy="10078720"/>
            <wp:effectExtent l="0" t="0" r="0" b="0"/>
            <wp:wrapTopAndBottom/>
            <wp:docPr id="83301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1450" cy="1007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F32" w:rsidRPr="00CA1E58">
        <w:rPr>
          <w:rFonts w:ascii="Segoe UI" w:hAnsi="Segoe UI" w:cs="Segoe UI"/>
          <w:i/>
          <w:color w:val="000000" w:themeColor="text1"/>
        </w:rPr>
        <w:br w:type="page"/>
      </w:r>
    </w:p>
    <w:sdt>
      <w:sdtPr>
        <w:rPr>
          <w:rFonts w:ascii="Segoe UI" w:eastAsiaTheme="minorHAnsi" w:hAnsi="Segoe UI" w:cs="Segoe UI"/>
          <w:color w:val="auto"/>
          <w:sz w:val="22"/>
          <w:szCs w:val="22"/>
          <w:lang w:val="en-GB"/>
        </w:rPr>
        <w:id w:val="-2015061436"/>
        <w:docPartObj>
          <w:docPartGallery w:val="Table of Contents"/>
          <w:docPartUnique/>
        </w:docPartObj>
      </w:sdtPr>
      <w:sdtEndPr>
        <w:rPr>
          <w:b/>
          <w:bCs/>
        </w:rPr>
      </w:sdtEndPr>
      <w:sdtContent>
        <w:p w14:paraId="0D41F6A3" w14:textId="49DE2E43" w:rsidR="00741B06" w:rsidRPr="00370D56" w:rsidRDefault="0061190B" w:rsidP="0061190B">
          <w:pPr>
            <w:pStyle w:val="TOCHeading"/>
            <w:jc w:val="center"/>
            <w:rPr>
              <w:rFonts w:ascii="Segoe UI" w:hAnsi="Segoe UI" w:cs="Segoe UI"/>
              <w:b/>
              <w:bCs/>
              <w:color w:val="000000" w:themeColor="text1"/>
              <w:lang w:val="en-GB"/>
            </w:rPr>
          </w:pPr>
          <w:r w:rsidRPr="00370D56">
            <w:rPr>
              <w:rFonts w:ascii="Segoe UI" w:hAnsi="Segoe UI" w:cs="Segoe UI"/>
              <w:b/>
              <w:bCs/>
              <w:color w:val="000000" w:themeColor="text1"/>
              <w:lang w:val="en-GB"/>
            </w:rPr>
            <w:t>INDEX</w:t>
          </w:r>
        </w:p>
        <w:p w14:paraId="6FE854AF" w14:textId="77777777" w:rsidR="0061190B" w:rsidRPr="00CA1E58" w:rsidRDefault="0061190B" w:rsidP="0061190B">
          <w:pPr>
            <w:rPr>
              <w:rFonts w:ascii="Segoe UI" w:hAnsi="Segoe UI" w:cs="Segoe UI"/>
              <w:lang w:val="en-GB"/>
            </w:rPr>
          </w:pPr>
        </w:p>
        <w:p w14:paraId="0F7AE247" w14:textId="1CE2B029" w:rsidR="001E3613" w:rsidRDefault="00741B06">
          <w:pPr>
            <w:pStyle w:val="TOC2"/>
            <w:tabs>
              <w:tab w:val="right" w:leader="dot" w:pos="9350"/>
            </w:tabs>
            <w:rPr>
              <w:rFonts w:eastAsiaTheme="minorEastAsia"/>
              <w:noProof/>
              <w:kern w:val="2"/>
              <w:sz w:val="24"/>
              <w:szCs w:val="24"/>
              <w14:ligatures w14:val="standardContextual"/>
            </w:rPr>
          </w:pPr>
          <w:r w:rsidRPr="00CA1E58">
            <w:rPr>
              <w:rFonts w:ascii="Segoe UI" w:hAnsi="Segoe UI" w:cs="Segoe UI"/>
            </w:rPr>
            <w:fldChar w:fldCharType="begin"/>
          </w:r>
          <w:r w:rsidRPr="00CA1E58">
            <w:rPr>
              <w:rFonts w:ascii="Segoe UI" w:hAnsi="Segoe UI" w:cs="Segoe UI"/>
            </w:rPr>
            <w:instrText xml:space="preserve"> TOC \o "1-3" \h \z \u </w:instrText>
          </w:r>
          <w:r w:rsidRPr="00CA1E58">
            <w:rPr>
              <w:rFonts w:ascii="Segoe UI" w:hAnsi="Segoe UI" w:cs="Segoe UI"/>
            </w:rPr>
            <w:fldChar w:fldCharType="separate"/>
          </w:r>
          <w:hyperlink w:anchor="_Toc239427404" w:history="1">
            <w:r w:rsidR="001E3613" w:rsidRPr="006A250D">
              <w:rPr>
                <w:rStyle w:val="Hyperlink"/>
                <w:rFonts w:ascii="Segoe UI" w:hAnsi="Segoe UI" w:cs="Segoe UI"/>
                <w:noProof/>
              </w:rPr>
              <w:t>1. Purpose &amp; Policy Statement</w:t>
            </w:r>
            <w:r w:rsidR="001E3613">
              <w:rPr>
                <w:noProof/>
                <w:webHidden/>
              </w:rPr>
              <w:tab/>
            </w:r>
            <w:r w:rsidR="001E3613">
              <w:rPr>
                <w:noProof/>
                <w:webHidden/>
              </w:rPr>
              <w:fldChar w:fldCharType="begin"/>
            </w:r>
            <w:r w:rsidR="001E3613">
              <w:rPr>
                <w:noProof/>
                <w:webHidden/>
              </w:rPr>
              <w:instrText xml:space="preserve"> PAGEREF _Toc239427404 \h </w:instrText>
            </w:r>
            <w:r w:rsidR="001E3613">
              <w:rPr>
                <w:noProof/>
                <w:webHidden/>
              </w:rPr>
            </w:r>
            <w:r w:rsidR="001E3613">
              <w:rPr>
                <w:noProof/>
                <w:webHidden/>
              </w:rPr>
              <w:fldChar w:fldCharType="separate"/>
            </w:r>
            <w:r w:rsidR="001E3613">
              <w:rPr>
                <w:noProof/>
                <w:webHidden/>
              </w:rPr>
              <w:t>3</w:t>
            </w:r>
            <w:r w:rsidR="001E3613">
              <w:rPr>
                <w:noProof/>
                <w:webHidden/>
              </w:rPr>
              <w:fldChar w:fldCharType="end"/>
            </w:r>
          </w:hyperlink>
        </w:p>
        <w:p w14:paraId="78478738" w14:textId="1B81A18D" w:rsidR="001E3613" w:rsidRDefault="001E3613">
          <w:pPr>
            <w:pStyle w:val="TOC2"/>
            <w:tabs>
              <w:tab w:val="right" w:leader="dot" w:pos="9350"/>
            </w:tabs>
            <w:rPr>
              <w:rFonts w:eastAsiaTheme="minorEastAsia"/>
              <w:noProof/>
              <w:kern w:val="2"/>
              <w:sz w:val="24"/>
              <w:szCs w:val="24"/>
              <w14:ligatures w14:val="standardContextual"/>
            </w:rPr>
          </w:pPr>
          <w:hyperlink w:anchor="_Toc239427405" w:history="1">
            <w:r w:rsidRPr="006A250D">
              <w:rPr>
                <w:rStyle w:val="Hyperlink"/>
                <w:rFonts w:ascii="Segoe UI" w:hAnsi="Segoe UI" w:cs="Segoe UI"/>
                <w:noProof/>
              </w:rPr>
              <w:t>2. Scope</w:t>
            </w:r>
            <w:r>
              <w:rPr>
                <w:noProof/>
                <w:webHidden/>
              </w:rPr>
              <w:tab/>
            </w:r>
            <w:r>
              <w:rPr>
                <w:noProof/>
                <w:webHidden/>
              </w:rPr>
              <w:fldChar w:fldCharType="begin"/>
            </w:r>
            <w:r>
              <w:rPr>
                <w:noProof/>
                <w:webHidden/>
              </w:rPr>
              <w:instrText xml:space="preserve"> PAGEREF _Toc239427405 \h </w:instrText>
            </w:r>
            <w:r>
              <w:rPr>
                <w:noProof/>
                <w:webHidden/>
              </w:rPr>
            </w:r>
            <w:r>
              <w:rPr>
                <w:noProof/>
                <w:webHidden/>
              </w:rPr>
              <w:fldChar w:fldCharType="separate"/>
            </w:r>
            <w:r>
              <w:rPr>
                <w:noProof/>
                <w:webHidden/>
              </w:rPr>
              <w:t>3</w:t>
            </w:r>
            <w:r>
              <w:rPr>
                <w:noProof/>
                <w:webHidden/>
              </w:rPr>
              <w:fldChar w:fldCharType="end"/>
            </w:r>
          </w:hyperlink>
        </w:p>
        <w:p w14:paraId="6B1B6FD8" w14:textId="6917DFFB" w:rsidR="001E3613" w:rsidRDefault="001E3613">
          <w:pPr>
            <w:pStyle w:val="TOC2"/>
            <w:tabs>
              <w:tab w:val="right" w:leader="dot" w:pos="9350"/>
            </w:tabs>
            <w:rPr>
              <w:rFonts w:eastAsiaTheme="minorEastAsia"/>
              <w:noProof/>
              <w:kern w:val="2"/>
              <w:sz w:val="24"/>
              <w:szCs w:val="24"/>
              <w14:ligatures w14:val="standardContextual"/>
            </w:rPr>
          </w:pPr>
          <w:hyperlink w:anchor="_Toc239427406" w:history="1">
            <w:r w:rsidRPr="006A250D">
              <w:rPr>
                <w:rStyle w:val="Hyperlink"/>
                <w:rFonts w:ascii="Segoe UI" w:hAnsi="Segoe UI" w:cs="Segoe UI"/>
                <w:noProof/>
              </w:rPr>
              <w:t>3. Fair Compensation Principles</w:t>
            </w:r>
            <w:r>
              <w:rPr>
                <w:noProof/>
                <w:webHidden/>
              </w:rPr>
              <w:tab/>
            </w:r>
            <w:r>
              <w:rPr>
                <w:noProof/>
                <w:webHidden/>
              </w:rPr>
              <w:fldChar w:fldCharType="begin"/>
            </w:r>
            <w:r>
              <w:rPr>
                <w:noProof/>
                <w:webHidden/>
              </w:rPr>
              <w:instrText xml:space="preserve"> PAGEREF _Toc239427406 \h </w:instrText>
            </w:r>
            <w:r>
              <w:rPr>
                <w:noProof/>
                <w:webHidden/>
              </w:rPr>
            </w:r>
            <w:r>
              <w:rPr>
                <w:noProof/>
                <w:webHidden/>
              </w:rPr>
              <w:fldChar w:fldCharType="separate"/>
            </w:r>
            <w:r>
              <w:rPr>
                <w:noProof/>
                <w:webHidden/>
              </w:rPr>
              <w:t>3</w:t>
            </w:r>
            <w:r>
              <w:rPr>
                <w:noProof/>
                <w:webHidden/>
              </w:rPr>
              <w:fldChar w:fldCharType="end"/>
            </w:r>
          </w:hyperlink>
        </w:p>
        <w:p w14:paraId="169E9F17" w14:textId="7FFD97DF" w:rsidR="001E3613" w:rsidRDefault="001E3613">
          <w:pPr>
            <w:pStyle w:val="TOC2"/>
            <w:tabs>
              <w:tab w:val="right" w:leader="dot" w:pos="9350"/>
            </w:tabs>
            <w:rPr>
              <w:rFonts w:eastAsiaTheme="minorEastAsia"/>
              <w:noProof/>
              <w:kern w:val="2"/>
              <w:sz w:val="24"/>
              <w:szCs w:val="24"/>
              <w14:ligatures w14:val="standardContextual"/>
            </w:rPr>
          </w:pPr>
          <w:hyperlink w:anchor="_Toc239427407" w:history="1">
            <w:r w:rsidRPr="006A250D">
              <w:rPr>
                <w:rStyle w:val="Hyperlink"/>
                <w:rFonts w:ascii="Segoe UI" w:hAnsi="Segoe UI" w:cs="Segoe UI"/>
                <w:noProof/>
              </w:rPr>
              <w:t>4. Determining the Living wage</w:t>
            </w:r>
            <w:r>
              <w:rPr>
                <w:noProof/>
                <w:webHidden/>
              </w:rPr>
              <w:tab/>
            </w:r>
            <w:r>
              <w:rPr>
                <w:noProof/>
                <w:webHidden/>
              </w:rPr>
              <w:fldChar w:fldCharType="begin"/>
            </w:r>
            <w:r>
              <w:rPr>
                <w:noProof/>
                <w:webHidden/>
              </w:rPr>
              <w:instrText xml:space="preserve"> PAGEREF _Toc239427407 \h </w:instrText>
            </w:r>
            <w:r>
              <w:rPr>
                <w:noProof/>
                <w:webHidden/>
              </w:rPr>
            </w:r>
            <w:r>
              <w:rPr>
                <w:noProof/>
                <w:webHidden/>
              </w:rPr>
              <w:fldChar w:fldCharType="separate"/>
            </w:r>
            <w:r>
              <w:rPr>
                <w:noProof/>
                <w:webHidden/>
              </w:rPr>
              <w:t>4</w:t>
            </w:r>
            <w:r>
              <w:rPr>
                <w:noProof/>
                <w:webHidden/>
              </w:rPr>
              <w:fldChar w:fldCharType="end"/>
            </w:r>
          </w:hyperlink>
        </w:p>
        <w:p w14:paraId="5E4A054D" w14:textId="3EBDD9E7" w:rsidR="001E3613" w:rsidRDefault="001E3613">
          <w:pPr>
            <w:pStyle w:val="TOC2"/>
            <w:tabs>
              <w:tab w:val="right" w:leader="dot" w:pos="9350"/>
            </w:tabs>
            <w:rPr>
              <w:rFonts w:eastAsiaTheme="minorEastAsia"/>
              <w:noProof/>
              <w:kern w:val="2"/>
              <w:sz w:val="24"/>
              <w:szCs w:val="24"/>
              <w14:ligatures w14:val="standardContextual"/>
            </w:rPr>
          </w:pPr>
          <w:hyperlink w:anchor="_Toc239427408" w:history="1">
            <w:r w:rsidRPr="006A250D">
              <w:rPr>
                <w:rStyle w:val="Hyperlink"/>
                <w:rFonts w:ascii="Segoe UI" w:hAnsi="Segoe UI" w:cs="Segoe UI"/>
                <w:noProof/>
              </w:rPr>
              <w:t>5. Living Wage Goals and Targets</w:t>
            </w:r>
            <w:r>
              <w:rPr>
                <w:noProof/>
                <w:webHidden/>
              </w:rPr>
              <w:tab/>
            </w:r>
            <w:r>
              <w:rPr>
                <w:noProof/>
                <w:webHidden/>
              </w:rPr>
              <w:fldChar w:fldCharType="begin"/>
            </w:r>
            <w:r>
              <w:rPr>
                <w:noProof/>
                <w:webHidden/>
              </w:rPr>
              <w:instrText xml:space="preserve"> PAGEREF _Toc239427408 \h </w:instrText>
            </w:r>
            <w:r>
              <w:rPr>
                <w:noProof/>
                <w:webHidden/>
              </w:rPr>
            </w:r>
            <w:r>
              <w:rPr>
                <w:noProof/>
                <w:webHidden/>
              </w:rPr>
              <w:fldChar w:fldCharType="separate"/>
            </w:r>
            <w:r>
              <w:rPr>
                <w:noProof/>
                <w:webHidden/>
              </w:rPr>
              <w:t>5</w:t>
            </w:r>
            <w:r>
              <w:rPr>
                <w:noProof/>
                <w:webHidden/>
              </w:rPr>
              <w:fldChar w:fldCharType="end"/>
            </w:r>
          </w:hyperlink>
        </w:p>
        <w:p w14:paraId="58BA53E8" w14:textId="599BA88E" w:rsidR="001E3613" w:rsidRDefault="001E3613">
          <w:pPr>
            <w:pStyle w:val="TOC2"/>
            <w:tabs>
              <w:tab w:val="right" w:leader="dot" w:pos="9350"/>
            </w:tabs>
            <w:rPr>
              <w:rFonts w:eastAsiaTheme="minorEastAsia"/>
              <w:noProof/>
              <w:kern w:val="2"/>
              <w:sz w:val="24"/>
              <w:szCs w:val="24"/>
              <w14:ligatures w14:val="standardContextual"/>
            </w:rPr>
          </w:pPr>
          <w:hyperlink w:anchor="_Toc239427409" w:history="1">
            <w:r w:rsidRPr="006A250D">
              <w:rPr>
                <w:rStyle w:val="Hyperlink"/>
                <w:rFonts w:ascii="Segoe UI" w:hAnsi="Segoe UI" w:cs="Segoe UI"/>
                <w:noProof/>
              </w:rPr>
              <w:t>6. Contribution to the Sustainable Development Goals (SDGs)</w:t>
            </w:r>
            <w:r>
              <w:rPr>
                <w:noProof/>
                <w:webHidden/>
              </w:rPr>
              <w:tab/>
            </w:r>
            <w:r>
              <w:rPr>
                <w:noProof/>
                <w:webHidden/>
              </w:rPr>
              <w:fldChar w:fldCharType="begin"/>
            </w:r>
            <w:r>
              <w:rPr>
                <w:noProof/>
                <w:webHidden/>
              </w:rPr>
              <w:instrText xml:space="preserve"> PAGEREF _Toc239427409 \h </w:instrText>
            </w:r>
            <w:r>
              <w:rPr>
                <w:noProof/>
                <w:webHidden/>
              </w:rPr>
            </w:r>
            <w:r>
              <w:rPr>
                <w:noProof/>
                <w:webHidden/>
              </w:rPr>
              <w:fldChar w:fldCharType="separate"/>
            </w:r>
            <w:r>
              <w:rPr>
                <w:noProof/>
                <w:webHidden/>
              </w:rPr>
              <w:t>5</w:t>
            </w:r>
            <w:r>
              <w:rPr>
                <w:noProof/>
                <w:webHidden/>
              </w:rPr>
              <w:fldChar w:fldCharType="end"/>
            </w:r>
          </w:hyperlink>
        </w:p>
        <w:p w14:paraId="7F31CB90" w14:textId="257CEE36" w:rsidR="001E3613" w:rsidRDefault="001E3613">
          <w:pPr>
            <w:pStyle w:val="TOC2"/>
            <w:tabs>
              <w:tab w:val="right" w:leader="dot" w:pos="9350"/>
            </w:tabs>
            <w:rPr>
              <w:rFonts w:eastAsiaTheme="minorEastAsia"/>
              <w:noProof/>
              <w:kern w:val="2"/>
              <w:sz w:val="24"/>
              <w:szCs w:val="24"/>
              <w14:ligatures w14:val="standardContextual"/>
            </w:rPr>
          </w:pPr>
          <w:hyperlink w:anchor="_Toc239427410" w:history="1">
            <w:r w:rsidRPr="006A250D">
              <w:rPr>
                <w:rStyle w:val="Hyperlink"/>
                <w:rFonts w:ascii="Segoe UI" w:hAnsi="Segoe UI" w:cs="Segoe UI"/>
                <w:noProof/>
              </w:rPr>
              <w:t>7. Governance</w:t>
            </w:r>
            <w:r>
              <w:rPr>
                <w:noProof/>
                <w:webHidden/>
              </w:rPr>
              <w:tab/>
            </w:r>
            <w:r>
              <w:rPr>
                <w:noProof/>
                <w:webHidden/>
              </w:rPr>
              <w:fldChar w:fldCharType="begin"/>
            </w:r>
            <w:r>
              <w:rPr>
                <w:noProof/>
                <w:webHidden/>
              </w:rPr>
              <w:instrText xml:space="preserve"> PAGEREF _Toc239427410 \h </w:instrText>
            </w:r>
            <w:r>
              <w:rPr>
                <w:noProof/>
                <w:webHidden/>
              </w:rPr>
            </w:r>
            <w:r>
              <w:rPr>
                <w:noProof/>
                <w:webHidden/>
              </w:rPr>
              <w:fldChar w:fldCharType="separate"/>
            </w:r>
            <w:r>
              <w:rPr>
                <w:noProof/>
                <w:webHidden/>
              </w:rPr>
              <w:t>6</w:t>
            </w:r>
            <w:r>
              <w:rPr>
                <w:noProof/>
                <w:webHidden/>
              </w:rPr>
              <w:fldChar w:fldCharType="end"/>
            </w:r>
          </w:hyperlink>
        </w:p>
        <w:p w14:paraId="345B3CD0" w14:textId="47FF7FB0" w:rsidR="001E3613" w:rsidRDefault="001E3613">
          <w:pPr>
            <w:pStyle w:val="TOC2"/>
            <w:tabs>
              <w:tab w:val="right" w:leader="dot" w:pos="9350"/>
            </w:tabs>
            <w:rPr>
              <w:rFonts w:eastAsiaTheme="minorEastAsia"/>
              <w:noProof/>
              <w:kern w:val="2"/>
              <w:sz w:val="24"/>
              <w:szCs w:val="24"/>
              <w14:ligatures w14:val="standardContextual"/>
            </w:rPr>
          </w:pPr>
          <w:hyperlink w:anchor="_Toc239427411" w:history="1">
            <w:r w:rsidRPr="006A250D">
              <w:rPr>
                <w:rStyle w:val="Hyperlink"/>
                <w:rFonts w:ascii="Segoe UI" w:hAnsi="Segoe UI" w:cs="Segoe UI"/>
                <w:noProof/>
              </w:rPr>
              <w:t>8. Performance Reporting</w:t>
            </w:r>
            <w:r>
              <w:rPr>
                <w:noProof/>
                <w:webHidden/>
              </w:rPr>
              <w:tab/>
            </w:r>
            <w:r>
              <w:rPr>
                <w:noProof/>
                <w:webHidden/>
              </w:rPr>
              <w:fldChar w:fldCharType="begin"/>
            </w:r>
            <w:r>
              <w:rPr>
                <w:noProof/>
                <w:webHidden/>
              </w:rPr>
              <w:instrText xml:space="preserve"> PAGEREF _Toc239427411 \h </w:instrText>
            </w:r>
            <w:r>
              <w:rPr>
                <w:noProof/>
                <w:webHidden/>
              </w:rPr>
            </w:r>
            <w:r>
              <w:rPr>
                <w:noProof/>
                <w:webHidden/>
              </w:rPr>
              <w:fldChar w:fldCharType="separate"/>
            </w:r>
            <w:r>
              <w:rPr>
                <w:noProof/>
                <w:webHidden/>
              </w:rPr>
              <w:t>7</w:t>
            </w:r>
            <w:r>
              <w:rPr>
                <w:noProof/>
                <w:webHidden/>
              </w:rPr>
              <w:fldChar w:fldCharType="end"/>
            </w:r>
          </w:hyperlink>
        </w:p>
        <w:p w14:paraId="2B38C7D0" w14:textId="344C6F52" w:rsidR="001E3613" w:rsidRDefault="001E3613">
          <w:pPr>
            <w:pStyle w:val="TOC2"/>
            <w:tabs>
              <w:tab w:val="right" w:leader="dot" w:pos="9350"/>
            </w:tabs>
            <w:rPr>
              <w:rFonts w:eastAsiaTheme="minorEastAsia"/>
              <w:noProof/>
              <w:kern w:val="2"/>
              <w:sz w:val="24"/>
              <w:szCs w:val="24"/>
              <w14:ligatures w14:val="standardContextual"/>
            </w:rPr>
          </w:pPr>
          <w:hyperlink w:anchor="_Toc239427412" w:history="1">
            <w:r w:rsidRPr="006A250D">
              <w:rPr>
                <w:rStyle w:val="Hyperlink"/>
                <w:rFonts w:ascii="Segoe UI" w:hAnsi="Segoe UI" w:cs="Segoe UI"/>
                <w:noProof/>
              </w:rPr>
              <w:t>9. Review Mechanism</w:t>
            </w:r>
            <w:r>
              <w:rPr>
                <w:noProof/>
                <w:webHidden/>
              </w:rPr>
              <w:tab/>
            </w:r>
            <w:r>
              <w:rPr>
                <w:noProof/>
                <w:webHidden/>
              </w:rPr>
              <w:fldChar w:fldCharType="begin"/>
            </w:r>
            <w:r>
              <w:rPr>
                <w:noProof/>
                <w:webHidden/>
              </w:rPr>
              <w:instrText xml:space="preserve"> PAGEREF _Toc239427412 \h </w:instrText>
            </w:r>
            <w:r>
              <w:rPr>
                <w:noProof/>
                <w:webHidden/>
              </w:rPr>
            </w:r>
            <w:r>
              <w:rPr>
                <w:noProof/>
                <w:webHidden/>
              </w:rPr>
              <w:fldChar w:fldCharType="separate"/>
            </w:r>
            <w:r>
              <w:rPr>
                <w:noProof/>
                <w:webHidden/>
              </w:rPr>
              <w:t>8</w:t>
            </w:r>
            <w:r>
              <w:rPr>
                <w:noProof/>
                <w:webHidden/>
              </w:rPr>
              <w:fldChar w:fldCharType="end"/>
            </w:r>
          </w:hyperlink>
        </w:p>
        <w:p w14:paraId="3C563EA5" w14:textId="7A47147F" w:rsidR="001E3613" w:rsidRDefault="001E3613">
          <w:pPr>
            <w:pStyle w:val="TOC2"/>
            <w:tabs>
              <w:tab w:val="right" w:leader="dot" w:pos="9350"/>
            </w:tabs>
            <w:rPr>
              <w:rFonts w:eastAsiaTheme="minorEastAsia"/>
              <w:noProof/>
              <w:kern w:val="2"/>
              <w:sz w:val="24"/>
              <w:szCs w:val="24"/>
              <w14:ligatures w14:val="standardContextual"/>
            </w:rPr>
          </w:pPr>
          <w:hyperlink w:anchor="_Toc239427413" w:history="1">
            <w:r w:rsidRPr="006A250D">
              <w:rPr>
                <w:rStyle w:val="Hyperlink"/>
                <w:rFonts w:ascii="Segoe UI" w:hAnsi="Segoe UI" w:cs="Segoe UI"/>
                <w:noProof/>
              </w:rPr>
              <w:t>10. Employee Acknowledgement</w:t>
            </w:r>
            <w:r>
              <w:rPr>
                <w:noProof/>
                <w:webHidden/>
              </w:rPr>
              <w:tab/>
            </w:r>
            <w:r>
              <w:rPr>
                <w:noProof/>
                <w:webHidden/>
              </w:rPr>
              <w:fldChar w:fldCharType="begin"/>
            </w:r>
            <w:r>
              <w:rPr>
                <w:noProof/>
                <w:webHidden/>
              </w:rPr>
              <w:instrText xml:space="preserve"> PAGEREF _Toc239427413 \h </w:instrText>
            </w:r>
            <w:r>
              <w:rPr>
                <w:noProof/>
                <w:webHidden/>
              </w:rPr>
            </w:r>
            <w:r>
              <w:rPr>
                <w:noProof/>
                <w:webHidden/>
              </w:rPr>
              <w:fldChar w:fldCharType="separate"/>
            </w:r>
            <w:r>
              <w:rPr>
                <w:noProof/>
                <w:webHidden/>
              </w:rPr>
              <w:t>9</w:t>
            </w:r>
            <w:r>
              <w:rPr>
                <w:noProof/>
                <w:webHidden/>
              </w:rPr>
              <w:fldChar w:fldCharType="end"/>
            </w:r>
          </w:hyperlink>
        </w:p>
        <w:p w14:paraId="369F8CC7" w14:textId="53AE0FBD" w:rsidR="00741B06" w:rsidRPr="00CA1E58" w:rsidRDefault="00741B06">
          <w:pPr>
            <w:rPr>
              <w:rFonts w:ascii="Segoe UI" w:hAnsi="Segoe UI" w:cs="Segoe UI"/>
            </w:rPr>
          </w:pPr>
          <w:r w:rsidRPr="00CA1E58">
            <w:rPr>
              <w:rFonts w:ascii="Segoe UI" w:hAnsi="Segoe UI" w:cs="Segoe UI"/>
              <w:b/>
              <w:bCs/>
              <w:lang w:val="en-GB"/>
            </w:rPr>
            <w:fldChar w:fldCharType="end"/>
          </w:r>
        </w:p>
      </w:sdtContent>
    </w:sdt>
    <w:p w14:paraId="6179EE84" w14:textId="44220045" w:rsidR="00246671" w:rsidRPr="00CA1E58" w:rsidRDefault="00246671">
      <w:pPr>
        <w:rPr>
          <w:rFonts w:ascii="Segoe UI" w:hAnsi="Segoe UI" w:cs="Segoe UI"/>
          <w:color w:val="000000" w:themeColor="text1"/>
        </w:rPr>
      </w:pPr>
      <w:r w:rsidRPr="00CA1E58">
        <w:rPr>
          <w:rFonts w:ascii="Segoe UI" w:hAnsi="Segoe UI" w:cs="Segoe UI"/>
          <w:color w:val="000000" w:themeColor="text1"/>
        </w:rPr>
        <w:br w:type="page"/>
      </w:r>
    </w:p>
    <w:p w14:paraId="342CFECA" w14:textId="3928DCB7" w:rsidR="000F6C17" w:rsidRPr="00CA1E58" w:rsidRDefault="00741B06" w:rsidP="00741B06">
      <w:pPr>
        <w:pStyle w:val="Heading2"/>
        <w:rPr>
          <w:rFonts w:ascii="Segoe UI" w:hAnsi="Segoe UI" w:cs="Segoe UI"/>
          <w:sz w:val="22"/>
          <w:szCs w:val="22"/>
        </w:rPr>
      </w:pPr>
      <w:bookmarkStart w:id="0" w:name="_Toc239427404"/>
      <w:r w:rsidRPr="00CA1E58">
        <w:rPr>
          <w:rFonts w:ascii="Segoe UI" w:hAnsi="Segoe UI" w:cs="Segoe UI"/>
          <w:sz w:val="22"/>
          <w:szCs w:val="22"/>
        </w:rPr>
        <w:lastRenderedPageBreak/>
        <w:t xml:space="preserve">1. </w:t>
      </w:r>
      <w:r w:rsidR="00033B79" w:rsidRPr="00CA1E58">
        <w:rPr>
          <w:rFonts w:ascii="Segoe UI" w:hAnsi="Segoe UI" w:cs="Segoe UI"/>
          <w:sz w:val="22"/>
          <w:szCs w:val="22"/>
        </w:rPr>
        <w:t>Purpose &amp; Policy Statement</w:t>
      </w:r>
      <w:bookmarkEnd w:id="0"/>
    </w:p>
    <w:p w14:paraId="6E2C9A29" w14:textId="77777777" w:rsidR="001302AD" w:rsidRPr="00CA1E58" w:rsidRDefault="001302AD" w:rsidP="001302AD">
      <w:pPr>
        <w:jc w:val="both"/>
        <w:rPr>
          <w:rFonts w:ascii="Segoe UI" w:hAnsi="Segoe UI" w:cs="Segoe UI"/>
          <w:color w:val="000000" w:themeColor="text1"/>
          <w:lang w:val="en-IN" w:bidi="gu-IN"/>
        </w:rPr>
      </w:pPr>
      <w:proofErr w:type="spellStart"/>
      <w:r w:rsidRPr="00CA1E58">
        <w:rPr>
          <w:rFonts w:ascii="Segoe UI" w:hAnsi="Segoe UI" w:cs="Segoe UI"/>
          <w:color w:val="000000" w:themeColor="text1"/>
          <w:lang w:val="en-IN" w:bidi="gu-IN"/>
        </w:rPr>
        <w:t>Solex</w:t>
      </w:r>
      <w:proofErr w:type="spellEnd"/>
      <w:r w:rsidRPr="00CA1E58">
        <w:rPr>
          <w:rFonts w:ascii="Segoe UI" w:hAnsi="Segoe UI" w:cs="Segoe UI"/>
          <w:color w:val="000000" w:themeColor="text1"/>
          <w:lang w:val="en-IN" w:bidi="gu-IN"/>
        </w:rPr>
        <w:t xml:space="preserve"> Energy Limited is committed to providing fair, equitable, and responsible compensation to all employees. The Company ensures compliance with applicable wage, salary, benefits, and labour laws while promoting equal pay for equal work and non-discriminatory remuneration practices.</w:t>
      </w:r>
    </w:p>
    <w:p w14:paraId="40231A05" w14:textId="77777777" w:rsidR="001302AD" w:rsidRPr="00CA1E58" w:rsidRDefault="001302AD" w:rsidP="001302AD">
      <w:pPr>
        <w:jc w:val="both"/>
        <w:rPr>
          <w:rFonts w:ascii="Segoe UI" w:hAnsi="Segoe UI" w:cs="Segoe UI"/>
          <w:color w:val="000000" w:themeColor="text1"/>
          <w:lang w:val="en-IN" w:bidi="gu-IN"/>
        </w:rPr>
      </w:pPr>
      <w:r w:rsidRPr="00CA1E58">
        <w:rPr>
          <w:rFonts w:ascii="Segoe UI" w:hAnsi="Segoe UI" w:cs="Segoe UI"/>
          <w:color w:val="000000" w:themeColor="text1"/>
          <w:lang w:val="en-IN" w:bidi="gu-IN"/>
        </w:rPr>
        <w:t xml:space="preserve">The Company recognizes the importance of living wages in supporting employee well-being and is committed to periodically assessing compensation against relevant living wage benchmarks. </w:t>
      </w:r>
      <w:proofErr w:type="spellStart"/>
      <w:r w:rsidRPr="00CA1E58">
        <w:rPr>
          <w:rFonts w:ascii="Segoe UI" w:hAnsi="Segoe UI" w:cs="Segoe UI"/>
          <w:color w:val="000000" w:themeColor="text1"/>
          <w:lang w:val="en-IN" w:bidi="gu-IN"/>
        </w:rPr>
        <w:t>Solex</w:t>
      </w:r>
      <w:proofErr w:type="spellEnd"/>
      <w:r w:rsidRPr="00CA1E58">
        <w:rPr>
          <w:rFonts w:ascii="Segoe UI" w:hAnsi="Segoe UI" w:cs="Segoe UI"/>
          <w:color w:val="000000" w:themeColor="text1"/>
          <w:lang w:val="en-IN" w:bidi="gu-IN"/>
        </w:rPr>
        <w:t xml:space="preserve"> Energy Limited strives to maintain transparent compensation practices, address wage gaps where feasible, and provide employees with fair remuneration and applicable benefits.</w:t>
      </w:r>
    </w:p>
    <w:p w14:paraId="1DAA06DD" w14:textId="77777777" w:rsidR="001302AD" w:rsidRPr="00CA1E58" w:rsidRDefault="001302AD" w:rsidP="001302AD">
      <w:pPr>
        <w:jc w:val="both"/>
        <w:rPr>
          <w:rFonts w:ascii="Segoe UI" w:hAnsi="Segoe UI" w:cs="Segoe UI"/>
          <w:color w:val="000000" w:themeColor="text1"/>
          <w:lang w:val="en-IN" w:bidi="gu-IN"/>
        </w:rPr>
      </w:pPr>
      <w:r w:rsidRPr="00CA1E58">
        <w:rPr>
          <w:rFonts w:ascii="Segoe UI" w:hAnsi="Segoe UI" w:cs="Segoe UI"/>
          <w:color w:val="000000" w:themeColor="text1"/>
          <w:lang w:val="en-IN" w:bidi="gu-IN"/>
        </w:rPr>
        <w:t>Through regular monitoring, management oversight, and continuous improvement, the Company seeks to foster a productive, inclusive, and sustainable workplace where employees are compensated fairly for their contributions.</w:t>
      </w:r>
    </w:p>
    <w:p w14:paraId="7B841C4B" w14:textId="7AD4BB41" w:rsidR="00033B79" w:rsidRPr="00B54C86" w:rsidRDefault="00741B06" w:rsidP="00B54C86">
      <w:pPr>
        <w:pStyle w:val="Heading2"/>
        <w:rPr>
          <w:rFonts w:ascii="Segoe UI" w:hAnsi="Segoe UI" w:cs="Segoe UI"/>
          <w:sz w:val="22"/>
          <w:szCs w:val="22"/>
        </w:rPr>
      </w:pPr>
      <w:bookmarkStart w:id="1" w:name="_Toc239427405"/>
      <w:r w:rsidRPr="00B54C86">
        <w:rPr>
          <w:rFonts w:ascii="Segoe UI" w:hAnsi="Segoe UI" w:cs="Segoe UI"/>
          <w:sz w:val="22"/>
          <w:szCs w:val="22"/>
        </w:rPr>
        <w:t xml:space="preserve">2. </w:t>
      </w:r>
      <w:r w:rsidR="00033B79" w:rsidRPr="00B54C86">
        <w:rPr>
          <w:rFonts w:ascii="Segoe UI" w:hAnsi="Segoe UI" w:cs="Segoe UI"/>
          <w:sz w:val="22"/>
          <w:szCs w:val="22"/>
        </w:rPr>
        <w:t>Scope</w:t>
      </w:r>
      <w:bookmarkEnd w:id="1"/>
    </w:p>
    <w:p w14:paraId="478E7ED1" w14:textId="445C14AD" w:rsidR="00F21D0D" w:rsidRPr="00CA1E58" w:rsidRDefault="001302AD" w:rsidP="00F21D0D">
      <w:pPr>
        <w:jc w:val="both"/>
        <w:rPr>
          <w:rFonts w:ascii="Segoe UI" w:hAnsi="Segoe UI" w:cs="Segoe UI"/>
          <w:color w:val="000000" w:themeColor="text1"/>
          <w:lang w:bidi="gu-IN"/>
        </w:rPr>
      </w:pPr>
      <w:r w:rsidRPr="00CA1E58">
        <w:rPr>
          <w:rFonts w:ascii="Segoe UI" w:hAnsi="Segoe UI" w:cs="Segoe UI"/>
          <w:color w:val="000000" w:themeColor="text1"/>
          <w:lang w:bidi="gu-IN"/>
        </w:rPr>
        <w:t xml:space="preserve">This Policy applies to all </w:t>
      </w:r>
      <w:proofErr w:type="spellStart"/>
      <w:r w:rsidRPr="00CA1E58">
        <w:rPr>
          <w:rFonts w:ascii="Segoe UI" w:hAnsi="Segoe UI" w:cs="Segoe UI"/>
          <w:color w:val="000000" w:themeColor="text1"/>
          <w:lang w:bidi="gu-IN"/>
        </w:rPr>
        <w:t>Solex</w:t>
      </w:r>
      <w:proofErr w:type="spellEnd"/>
      <w:r w:rsidRPr="00CA1E58">
        <w:rPr>
          <w:rFonts w:ascii="Segoe UI" w:hAnsi="Segoe UI" w:cs="Segoe UI"/>
          <w:color w:val="000000" w:themeColor="text1"/>
          <w:lang w:bidi="gu-IN"/>
        </w:rPr>
        <w:t xml:space="preserve"> Energy Limited operations and covers all employees, including permanent, temporary, contractual, trainee, apprentice, and part-time personnel, irrespective of their position or level within the Company. </w:t>
      </w:r>
    </w:p>
    <w:p w14:paraId="5345A68C" w14:textId="187417D8" w:rsidR="001302AD" w:rsidRPr="00CA1E58" w:rsidRDefault="001302AD" w:rsidP="00F21D0D">
      <w:pPr>
        <w:jc w:val="both"/>
        <w:rPr>
          <w:rFonts w:ascii="Segoe UI" w:hAnsi="Segoe UI" w:cs="Segoe UI"/>
          <w:color w:val="000000" w:themeColor="text1"/>
          <w:lang w:bidi="gu-IN"/>
        </w:rPr>
      </w:pPr>
      <w:r w:rsidRPr="00CA1E58">
        <w:rPr>
          <w:rFonts w:ascii="Segoe UI" w:hAnsi="Segoe UI" w:cs="Segoe UI"/>
          <w:color w:val="000000" w:themeColor="text1"/>
          <w:lang w:bidi="gu-IN"/>
        </w:rPr>
        <w:t>The Policy covers matters related to fair compensation and remuneration practices across the Company's operations, including statutory wage compliance, living wage assessments, equal pay for equal work, employee benefits, payroll management, overtime compensation, non-discriminatory remuneration practices, wage transparency, and periodic review of compensation structures to support employee well-being and financial security.</w:t>
      </w:r>
    </w:p>
    <w:tbl>
      <w:tblPr>
        <w:tblStyle w:val="TableGrid"/>
        <w:tblW w:w="0" w:type="auto"/>
        <w:tblLook w:val="04A0" w:firstRow="1" w:lastRow="0" w:firstColumn="1" w:lastColumn="0" w:noHBand="0" w:noVBand="1"/>
      </w:tblPr>
      <w:tblGrid>
        <w:gridCol w:w="1838"/>
        <w:gridCol w:w="7512"/>
      </w:tblGrid>
      <w:tr w:rsidR="00CB26B4" w:rsidRPr="00CA1E58" w14:paraId="77EF5FBF" w14:textId="77777777" w:rsidTr="001302AD">
        <w:tc>
          <w:tcPr>
            <w:tcW w:w="1838" w:type="dxa"/>
            <w:hideMark/>
          </w:tcPr>
          <w:p w14:paraId="1C538E7B" w14:textId="43A2F381" w:rsidR="00CB26B4" w:rsidRPr="00CA1E58" w:rsidRDefault="008724E4">
            <w:pPr>
              <w:rPr>
                <w:rFonts w:ascii="Segoe UI" w:hAnsi="Segoe UI" w:cs="Segoe UI"/>
                <w:b/>
                <w:bCs/>
                <w:color w:val="000000" w:themeColor="text1"/>
              </w:rPr>
            </w:pPr>
            <w:proofErr w:type="spellStart"/>
            <w:r w:rsidRPr="00CA1E58">
              <w:rPr>
                <w:rFonts w:ascii="Segoe UI" w:hAnsi="Segoe UI" w:cs="Segoe UI"/>
                <w:b/>
                <w:bCs/>
                <w:color w:val="000000" w:themeColor="text1"/>
              </w:rPr>
              <w:t>Solex</w:t>
            </w:r>
            <w:proofErr w:type="spellEnd"/>
            <w:r w:rsidRPr="00CA1E58">
              <w:rPr>
                <w:rFonts w:ascii="Segoe UI" w:hAnsi="Segoe UI" w:cs="Segoe UI"/>
                <w:b/>
                <w:bCs/>
                <w:color w:val="000000" w:themeColor="text1"/>
              </w:rPr>
              <w:t xml:space="preserve"> Energy Limited </w:t>
            </w:r>
          </w:p>
        </w:tc>
        <w:tc>
          <w:tcPr>
            <w:tcW w:w="7512" w:type="dxa"/>
            <w:hideMark/>
          </w:tcPr>
          <w:p w14:paraId="4C8DD348" w14:textId="77777777" w:rsidR="00CB26B4" w:rsidRPr="00CA1E58" w:rsidRDefault="00CB26B4">
            <w:pPr>
              <w:rPr>
                <w:rFonts w:ascii="Segoe UI" w:hAnsi="Segoe UI" w:cs="Segoe UI"/>
                <w:color w:val="000000" w:themeColor="text1"/>
              </w:rPr>
            </w:pPr>
            <w:r w:rsidRPr="00CA1E58">
              <w:rPr>
                <w:rFonts w:ascii="Segoe UI" w:hAnsi="Segoe UI" w:cs="Segoe UI"/>
                <w:color w:val="000000" w:themeColor="text1"/>
              </w:rPr>
              <w:t>Block No. 938, Plot No. 1A, Tadkeshwar, Taluka Mandvi, Kim–Mandvi Road, District Surat, Gujarat – 394170, India</w:t>
            </w:r>
          </w:p>
        </w:tc>
      </w:tr>
    </w:tbl>
    <w:p w14:paraId="06430E98" w14:textId="6C208A4D" w:rsidR="00F21D0D" w:rsidRPr="00CA1E58" w:rsidRDefault="00741B06" w:rsidP="00741B06">
      <w:pPr>
        <w:pStyle w:val="Heading2"/>
        <w:rPr>
          <w:rFonts w:ascii="Segoe UI" w:hAnsi="Segoe UI" w:cs="Segoe UI"/>
          <w:sz w:val="22"/>
          <w:szCs w:val="22"/>
        </w:rPr>
      </w:pPr>
      <w:bookmarkStart w:id="2" w:name="_Toc239427406"/>
      <w:r w:rsidRPr="00CA1E58">
        <w:rPr>
          <w:rFonts w:ascii="Segoe UI" w:hAnsi="Segoe UI" w:cs="Segoe UI"/>
          <w:sz w:val="22"/>
          <w:szCs w:val="22"/>
        </w:rPr>
        <w:t xml:space="preserve">3. </w:t>
      </w:r>
      <w:r w:rsidR="001302AD" w:rsidRPr="00CA1E58">
        <w:rPr>
          <w:rFonts w:ascii="Segoe UI" w:hAnsi="Segoe UI" w:cs="Segoe UI"/>
          <w:sz w:val="22"/>
          <w:szCs w:val="22"/>
        </w:rPr>
        <w:t>Fair Compensation Principles</w:t>
      </w:r>
      <w:bookmarkEnd w:id="2"/>
      <w:r w:rsidR="001302AD" w:rsidRPr="00CA1E58">
        <w:rPr>
          <w:rFonts w:ascii="Segoe UI" w:hAnsi="Segoe UI" w:cs="Segoe UI"/>
          <w:sz w:val="22"/>
          <w:szCs w:val="22"/>
        </w:rPr>
        <w:t xml:space="preserve">  </w:t>
      </w:r>
    </w:p>
    <w:p w14:paraId="52A46EDF" w14:textId="77777777" w:rsidR="00CE0619" w:rsidRPr="00CA1E58" w:rsidRDefault="00CE0619" w:rsidP="00CE0619">
      <w:pPr>
        <w:jc w:val="both"/>
        <w:rPr>
          <w:rFonts w:ascii="Segoe UI" w:hAnsi="Segoe UI" w:cs="Segoe UI"/>
          <w:color w:val="000000" w:themeColor="text1"/>
          <w:lang w:val="en-IN"/>
        </w:rPr>
      </w:pPr>
      <w:proofErr w:type="spellStart"/>
      <w:r w:rsidRPr="00CA1E58">
        <w:rPr>
          <w:rFonts w:ascii="Segoe UI" w:hAnsi="Segoe UI" w:cs="Segoe UI"/>
          <w:color w:val="000000" w:themeColor="text1"/>
          <w:lang w:val="en-IN"/>
        </w:rPr>
        <w:t>Solex</w:t>
      </w:r>
      <w:proofErr w:type="spellEnd"/>
      <w:r w:rsidRPr="00CA1E58">
        <w:rPr>
          <w:rFonts w:ascii="Segoe UI" w:hAnsi="Segoe UI" w:cs="Segoe UI"/>
          <w:color w:val="000000" w:themeColor="text1"/>
          <w:lang w:val="en-IN"/>
        </w:rPr>
        <w:t xml:space="preserve"> Energy Limited is committed to maintaining fair, equitable, and transparent compensation practices in accordance with applicable national and international labour laws and recognized employment standards. The Company periodically reviews its compensation structure against statutory requirements, industry benchmarks, economic conditions, and recognized living wage methodologies, including the IDH Living Wage Methodology.</w:t>
      </w:r>
    </w:p>
    <w:p w14:paraId="093E5228" w14:textId="77777777" w:rsidR="00CE0619" w:rsidRPr="00CA1E58" w:rsidRDefault="00CE0619" w:rsidP="00CE0619">
      <w:pPr>
        <w:jc w:val="both"/>
        <w:rPr>
          <w:rFonts w:ascii="Segoe UI" w:hAnsi="Segoe UI" w:cs="Segoe UI"/>
          <w:color w:val="000000" w:themeColor="text1"/>
          <w:lang w:val="en-IN"/>
        </w:rPr>
      </w:pPr>
      <w:r w:rsidRPr="00CA1E58">
        <w:rPr>
          <w:rFonts w:ascii="Segoe UI" w:hAnsi="Segoe UI" w:cs="Segoe UI"/>
          <w:color w:val="000000" w:themeColor="text1"/>
          <w:lang w:val="en-IN"/>
        </w:rPr>
        <w:lastRenderedPageBreak/>
        <w:t>The Company strives to ensure that employee wages and benefits meet or exceed legal requirements and progressively align with living wage standards applicable to its operating locations, thereby supporting the financial well-being, dignity, and long-term security of its workforce.</w:t>
      </w:r>
    </w:p>
    <w:p w14:paraId="5C949B45" w14:textId="0D00A8DD" w:rsidR="00033B79" w:rsidRPr="00CA1E58" w:rsidRDefault="00741B06" w:rsidP="00741B06">
      <w:pPr>
        <w:pStyle w:val="Heading2"/>
        <w:rPr>
          <w:rFonts w:ascii="Segoe UI" w:hAnsi="Segoe UI" w:cs="Segoe UI"/>
          <w:sz w:val="22"/>
          <w:szCs w:val="22"/>
        </w:rPr>
      </w:pPr>
      <w:bookmarkStart w:id="3" w:name="_Toc239427407"/>
      <w:r w:rsidRPr="00CA1E58">
        <w:rPr>
          <w:rFonts w:ascii="Segoe UI" w:hAnsi="Segoe UI" w:cs="Segoe UI"/>
          <w:sz w:val="22"/>
          <w:szCs w:val="22"/>
        </w:rPr>
        <w:t>4.</w:t>
      </w:r>
      <w:r w:rsidR="00CE0619" w:rsidRPr="00CA1E58">
        <w:rPr>
          <w:rFonts w:ascii="Segoe UI" w:hAnsi="Segoe UI" w:cs="Segoe UI"/>
          <w:sz w:val="22"/>
          <w:szCs w:val="22"/>
        </w:rPr>
        <w:t xml:space="preserve"> Determining the Living wage</w:t>
      </w:r>
      <w:bookmarkEnd w:id="3"/>
      <w:r w:rsidR="00CE0619" w:rsidRPr="00CA1E58">
        <w:rPr>
          <w:rFonts w:ascii="Segoe UI" w:hAnsi="Segoe UI" w:cs="Segoe UI"/>
          <w:sz w:val="22"/>
          <w:szCs w:val="22"/>
        </w:rPr>
        <w:t xml:space="preserve"> </w:t>
      </w:r>
    </w:p>
    <w:p w14:paraId="2FD743C9" w14:textId="34291773" w:rsidR="00642A2D" w:rsidRPr="00CA1E58" w:rsidRDefault="00CE0619" w:rsidP="006C724E">
      <w:pPr>
        <w:jc w:val="both"/>
        <w:rPr>
          <w:rFonts w:ascii="Segoe UI" w:hAnsi="Segoe UI" w:cs="Segoe UI"/>
          <w:color w:val="000000" w:themeColor="text1"/>
        </w:rPr>
      </w:pPr>
      <w:proofErr w:type="spellStart"/>
      <w:r w:rsidRPr="00CA1E58">
        <w:rPr>
          <w:rFonts w:ascii="Segoe UI" w:hAnsi="Segoe UI" w:cs="Segoe UI"/>
          <w:color w:val="000000" w:themeColor="text1"/>
        </w:rPr>
        <w:t>Solex</w:t>
      </w:r>
      <w:proofErr w:type="spellEnd"/>
      <w:r w:rsidRPr="00CA1E58">
        <w:rPr>
          <w:rFonts w:ascii="Segoe UI" w:hAnsi="Segoe UI" w:cs="Segoe UI"/>
          <w:color w:val="000000" w:themeColor="text1"/>
        </w:rPr>
        <w:t xml:space="preserve"> Energy Limited follows a systematic approach to determine and assess living wage levels across its operations.</w:t>
      </w:r>
      <w:r w:rsidR="00A76EDB" w:rsidRPr="00CA1E58">
        <w:rPr>
          <w:rFonts w:ascii="Segoe UI" w:hAnsi="Segoe UI" w:cs="Segoe UI"/>
          <w:color w:val="000000" w:themeColor="text1"/>
        </w:rPr>
        <w:t xml:space="preserve"> </w:t>
      </w:r>
    </w:p>
    <w:p w14:paraId="02970475" w14:textId="568BB009" w:rsidR="00CE0619" w:rsidRPr="00CA1E58" w:rsidRDefault="00CE0619" w:rsidP="006C724E">
      <w:pPr>
        <w:jc w:val="both"/>
        <w:rPr>
          <w:rFonts w:ascii="Segoe UI" w:hAnsi="Segoe UI" w:cs="Segoe UI"/>
          <w:b/>
          <w:bCs/>
          <w:color w:val="000000" w:themeColor="text1"/>
        </w:rPr>
      </w:pPr>
      <w:r w:rsidRPr="00CA1E58">
        <w:rPr>
          <w:rFonts w:ascii="Segoe UI" w:hAnsi="Segoe UI" w:cs="Segoe UI"/>
          <w:b/>
          <w:bCs/>
          <w:color w:val="000000" w:themeColor="text1"/>
        </w:rPr>
        <w:t>4.1 Identification of Living Wage Benchmarks</w:t>
      </w:r>
    </w:p>
    <w:p w14:paraId="22EC584F" w14:textId="7A0DCAAA" w:rsidR="00CE0619" w:rsidRPr="00CA1E58" w:rsidRDefault="00CE0619" w:rsidP="006C724E">
      <w:pPr>
        <w:jc w:val="both"/>
        <w:rPr>
          <w:rFonts w:ascii="Segoe UI" w:hAnsi="Segoe UI" w:cs="Segoe UI"/>
          <w:color w:val="000000" w:themeColor="text1"/>
        </w:rPr>
      </w:pPr>
      <w:r w:rsidRPr="00CA1E58">
        <w:rPr>
          <w:rFonts w:ascii="Segoe UI" w:hAnsi="Segoe UI" w:cs="Segoe UI"/>
          <w:color w:val="000000" w:themeColor="text1"/>
        </w:rPr>
        <w:t>The Company identifies relevant living wage benchmarks for each operating location using recognized methodologies, including the IDH Living Wage Methodology and other credible national or international sources, where applicable.</w:t>
      </w:r>
    </w:p>
    <w:p w14:paraId="6CA46BF5" w14:textId="0FC09962" w:rsidR="00CE0619" w:rsidRPr="00CA1E58" w:rsidRDefault="00CE0619" w:rsidP="006C724E">
      <w:pPr>
        <w:jc w:val="both"/>
        <w:rPr>
          <w:rFonts w:ascii="Segoe UI" w:hAnsi="Segoe UI" w:cs="Segoe UI"/>
          <w:b/>
          <w:bCs/>
          <w:color w:val="000000" w:themeColor="text1"/>
        </w:rPr>
      </w:pPr>
      <w:r w:rsidRPr="00CA1E58">
        <w:rPr>
          <w:rFonts w:ascii="Segoe UI" w:hAnsi="Segoe UI" w:cs="Segoe UI"/>
          <w:b/>
          <w:bCs/>
          <w:color w:val="000000" w:themeColor="text1"/>
        </w:rPr>
        <w:t>4.2 Assessment of Local Living Costs</w:t>
      </w:r>
    </w:p>
    <w:p w14:paraId="334A269D" w14:textId="5BAC6E32" w:rsidR="00CE0619" w:rsidRPr="00CA1E58" w:rsidRDefault="00CE0619" w:rsidP="006C724E">
      <w:pPr>
        <w:jc w:val="both"/>
        <w:rPr>
          <w:rFonts w:ascii="Segoe UI" w:hAnsi="Segoe UI" w:cs="Segoe UI"/>
          <w:color w:val="000000" w:themeColor="text1"/>
        </w:rPr>
      </w:pPr>
      <w:r w:rsidRPr="00CA1E58">
        <w:rPr>
          <w:rFonts w:ascii="Segoe UI" w:hAnsi="Segoe UI" w:cs="Segoe UI"/>
          <w:color w:val="000000" w:themeColor="text1"/>
        </w:rPr>
        <w:t>The Company evaluates key cost-of-living factors, including food, housing, healthcare, education, transportation, utilities, and other essential household expenses relevant to the local area.</w:t>
      </w:r>
    </w:p>
    <w:p w14:paraId="35959359" w14:textId="5510894D" w:rsidR="00CE0619" w:rsidRPr="00CA1E58" w:rsidRDefault="00CE0619" w:rsidP="006C724E">
      <w:pPr>
        <w:jc w:val="both"/>
        <w:rPr>
          <w:rFonts w:ascii="Segoe UI" w:hAnsi="Segoe UI" w:cs="Segoe UI"/>
          <w:b/>
          <w:bCs/>
          <w:color w:val="000000" w:themeColor="text1"/>
        </w:rPr>
      </w:pPr>
      <w:r w:rsidRPr="00CA1E58">
        <w:rPr>
          <w:rFonts w:ascii="Segoe UI" w:hAnsi="Segoe UI" w:cs="Segoe UI"/>
          <w:b/>
          <w:bCs/>
          <w:color w:val="000000" w:themeColor="text1"/>
        </w:rPr>
        <w:t>4.3 Review of Economic and Market Conditions</w:t>
      </w:r>
    </w:p>
    <w:p w14:paraId="6B78DA0E" w14:textId="0B64D7E5" w:rsidR="00CE0619" w:rsidRPr="00CA1E58" w:rsidRDefault="00CE0619" w:rsidP="006C724E">
      <w:pPr>
        <w:jc w:val="both"/>
        <w:rPr>
          <w:rFonts w:ascii="Segoe UI" w:hAnsi="Segoe UI" w:cs="Segoe UI"/>
          <w:color w:val="000000" w:themeColor="text1"/>
        </w:rPr>
      </w:pPr>
      <w:r w:rsidRPr="00CA1E58">
        <w:rPr>
          <w:rFonts w:ascii="Segoe UI" w:hAnsi="Segoe UI" w:cs="Segoe UI"/>
          <w:color w:val="000000" w:themeColor="text1"/>
        </w:rPr>
        <w:t xml:space="preserve">Living wage assessments consider local economic conditions, inflation trends, </w:t>
      </w:r>
      <w:proofErr w:type="spellStart"/>
      <w:r w:rsidRPr="00CA1E58">
        <w:rPr>
          <w:rFonts w:ascii="Segoe UI" w:hAnsi="Segoe UI" w:cs="Segoe UI"/>
          <w:color w:val="000000" w:themeColor="text1"/>
        </w:rPr>
        <w:t>labour</w:t>
      </w:r>
      <w:proofErr w:type="spellEnd"/>
      <w:r w:rsidRPr="00CA1E58">
        <w:rPr>
          <w:rFonts w:ascii="Segoe UI" w:hAnsi="Segoe UI" w:cs="Segoe UI"/>
          <w:color w:val="000000" w:themeColor="text1"/>
        </w:rPr>
        <w:t xml:space="preserve"> market developments, and industry compensation benchmarks to ensure wage evaluations remain current and relevant.</w:t>
      </w:r>
    </w:p>
    <w:p w14:paraId="5229E218" w14:textId="2A6A18EC" w:rsidR="00CE0619" w:rsidRPr="00CA1E58" w:rsidRDefault="00CE0619" w:rsidP="006C724E">
      <w:pPr>
        <w:jc w:val="both"/>
        <w:rPr>
          <w:rFonts w:ascii="Segoe UI" w:hAnsi="Segoe UI" w:cs="Segoe UI"/>
          <w:b/>
          <w:bCs/>
          <w:color w:val="000000" w:themeColor="text1"/>
        </w:rPr>
      </w:pPr>
      <w:r w:rsidRPr="00CA1E58">
        <w:rPr>
          <w:rFonts w:ascii="Segoe UI" w:hAnsi="Segoe UI" w:cs="Segoe UI"/>
          <w:b/>
          <w:bCs/>
          <w:color w:val="000000" w:themeColor="text1"/>
        </w:rPr>
        <w:t xml:space="preserve">4.4 Wage Benchmarking and Gap Analysis </w:t>
      </w:r>
    </w:p>
    <w:p w14:paraId="2BD8B775" w14:textId="1495BEA6" w:rsidR="00CE0619" w:rsidRPr="00CA1E58" w:rsidRDefault="00CE0619" w:rsidP="006C724E">
      <w:pPr>
        <w:jc w:val="both"/>
        <w:rPr>
          <w:rFonts w:ascii="Segoe UI" w:hAnsi="Segoe UI" w:cs="Segoe UI"/>
          <w:color w:val="000000" w:themeColor="text1"/>
        </w:rPr>
      </w:pPr>
      <w:r w:rsidRPr="00CA1E58">
        <w:rPr>
          <w:rFonts w:ascii="Segoe UI" w:hAnsi="Segoe UI" w:cs="Segoe UI"/>
          <w:color w:val="000000" w:themeColor="text1"/>
        </w:rPr>
        <w:t>Employee compensation is periodically compared against applicable living wage benchmarks and statutory wage requirements to identify potential gaps and opportunities for improvement.</w:t>
      </w:r>
    </w:p>
    <w:p w14:paraId="719D4738" w14:textId="310A2CA9" w:rsidR="00CE0619" w:rsidRPr="00CA1E58" w:rsidRDefault="00CE0619" w:rsidP="006C724E">
      <w:pPr>
        <w:jc w:val="both"/>
        <w:rPr>
          <w:rFonts w:ascii="Segoe UI" w:hAnsi="Segoe UI" w:cs="Segoe UI"/>
          <w:b/>
          <w:bCs/>
          <w:color w:val="000000" w:themeColor="text1"/>
        </w:rPr>
      </w:pPr>
      <w:r w:rsidRPr="00CA1E58">
        <w:rPr>
          <w:rFonts w:ascii="Segoe UI" w:hAnsi="Segoe UI" w:cs="Segoe UI"/>
          <w:b/>
          <w:bCs/>
          <w:color w:val="000000" w:themeColor="text1"/>
        </w:rPr>
        <w:t xml:space="preserve">4.5 Management Review and Continuous Improvement </w:t>
      </w:r>
    </w:p>
    <w:p w14:paraId="62F18BE9" w14:textId="544541B7" w:rsidR="00A53208" w:rsidRPr="00CA1E58" w:rsidRDefault="00CE0619" w:rsidP="00CE0619">
      <w:pPr>
        <w:jc w:val="both"/>
        <w:rPr>
          <w:rFonts w:ascii="Segoe UI" w:hAnsi="Segoe UI" w:cs="Segoe UI"/>
          <w:color w:val="000000" w:themeColor="text1"/>
        </w:rPr>
      </w:pPr>
      <w:r w:rsidRPr="00CA1E58">
        <w:rPr>
          <w:rFonts w:ascii="Segoe UI" w:hAnsi="Segoe UI" w:cs="Segoe UI"/>
          <w:color w:val="000000" w:themeColor="text1"/>
        </w:rPr>
        <w:t>Assessment outcomes are reviewed by management and considered during compensation planning and periodic wage reviews. Where feasible, the Company seeks to progressively address identified wage gaps and strengthen fair compensation practices over time.</w:t>
      </w:r>
      <w:r w:rsidR="00A53208" w:rsidRPr="00CA1E58">
        <w:rPr>
          <w:rFonts w:ascii="Segoe UI" w:hAnsi="Segoe UI" w:cs="Segoe UI"/>
          <w:color w:val="000000" w:themeColor="text1"/>
        </w:rPr>
        <w:br w:type="page"/>
      </w:r>
    </w:p>
    <w:p w14:paraId="553AD306" w14:textId="23427CE9" w:rsidR="00642A2D" w:rsidRPr="00CA1E58" w:rsidRDefault="00741B06" w:rsidP="00741B06">
      <w:pPr>
        <w:pStyle w:val="Heading2"/>
        <w:rPr>
          <w:rFonts w:ascii="Segoe UI" w:hAnsi="Segoe UI" w:cs="Segoe UI"/>
          <w:sz w:val="22"/>
          <w:szCs w:val="22"/>
        </w:rPr>
      </w:pPr>
      <w:bookmarkStart w:id="4" w:name="_Toc239427408"/>
      <w:r w:rsidRPr="00CA1E58">
        <w:rPr>
          <w:rFonts w:ascii="Segoe UI" w:hAnsi="Segoe UI" w:cs="Segoe UI"/>
          <w:sz w:val="22"/>
          <w:szCs w:val="22"/>
        </w:rPr>
        <w:lastRenderedPageBreak/>
        <w:t xml:space="preserve">5. </w:t>
      </w:r>
      <w:r w:rsidR="00CE0619" w:rsidRPr="00CA1E58">
        <w:rPr>
          <w:rFonts w:ascii="Segoe UI" w:hAnsi="Segoe UI" w:cs="Segoe UI"/>
          <w:sz w:val="22"/>
          <w:szCs w:val="22"/>
        </w:rPr>
        <w:t>Living Wage Goals and Targets</w:t>
      </w:r>
      <w:bookmarkEnd w:id="4"/>
      <w:r w:rsidR="00CE0619" w:rsidRPr="00CA1E58">
        <w:rPr>
          <w:rFonts w:ascii="Segoe UI" w:hAnsi="Segoe UI" w:cs="Segoe UI"/>
          <w:sz w:val="22"/>
          <w:szCs w:val="22"/>
        </w:rPr>
        <w:t xml:space="preserve"> </w:t>
      </w:r>
      <w:r w:rsidR="00F711B9" w:rsidRPr="00CA1E58">
        <w:rPr>
          <w:rFonts w:ascii="Segoe UI" w:hAnsi="Segoe UI" w:cs="Segoe UI"/>
          <w:sz w:val="22"/>
          <w:szCs w:val="22"/>
        </w:rPr>
        <w:t xml:space="preserve"> </w:t>
      </w:r>
    </w:p>
    <w:p w14:paraId="47F06BDE" w14:textId="6C976AA6" w:rsidR="004B521E" w:rsidRPr="00CA1E58" w:rsidRDefault="004B521E" w:rsidP="004B521E">
      <w:p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Establishes 2023 as the Baseline year for measuring progress and achievements in our initiatives. </w:t>
      </w:r>
      <w:r w:rsidR="00CE0619" w:rsidRPr="00CA1E58">
        <w:rPr>
          <w:rFonts w:ascii="Segoe UI" w:hAnsi="Segoe UI" w:cs="Segoe UI"/>
          <w:color w:val="000000" w:themeColor="text1"/>
        </w:rPr>
        <w:t xml:space="preserve"> </w:t>
      </w:r>
    </w:p>
    <w:p w14:paraId="346FFEA4" w14:textId="7C395830" w:rsidR="00CE0619" w:rsidRPr="00CA1E58" w:rsidRDefault="00CE0619"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Conduct periodic living wage assessments</w:t>
      </w:r>
      <w:r w:rsidR="00ED43B6" w:rsidRPr="00CA1E58">
        <w:rPr>
          <w:rFonts w:ascii="Segoe UI" w:hAnsi="Segoe UI" w:cs="Segoe UI"/>
          <w:color w:val="000000" w:themeColor="text1"/>
        </w:rPr>
        <w:t xml:space="preserve"> </w:t>
      </w:r>
      <w:r w:rsidRPr="00CA1E58">
        <w:rPr>
          <w:rFonts w:ascii="Segoe UI" w:hAnsi="Segoe UI" w:cs="Segoe UI"/>
          <w:color w:val="000000" w:themeColor="text1"/>
        </w:rPr>
        <w:t>to evaluate employee compensation against recognized living wage benchmarks and identify areas for improvement.</w:t>
      </w:r>
    </w:p>
    <w:p w14:paraId="62DA2283" w14:textId="460DB074" w:rsidR="00CE0619" w:rsidRPr="00CA1E58" w:rsidRDefault="00CE0619"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Strengthen compensation governance by integrating living wage considerations into remuneration reviews and workforce planning processes.</w:t>
      </w:r>
    </w:p>
    <w:p w14:paraId="4A67E1EA" w14:textId="07ED0C23"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Enhance transparency and employee awareness regarding compensation structures, benefits, and living wage commitments through regular communication and engagement initiatives.</w:t>
      </w:r>
    </w:p>
    <w:p w14:paraId="0DC7F3BA" w14:textId="047EC394"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Promote equitable compensation practices by regularly reviewing remuneration structures to support fairness, consistency, and equal pay for equal work.</w:t>
      </w:r>
    </w:p>
    <w:p w14:paraId="05AE8CFB" w14:textId="51E9C90E"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Continuously improve employee well-being by assessing and enhancing wage and benefit programs in response to changing economic conditions and workforce needs.</w:t>
      </w:r>
    </w:p>
    <w:p w14:paraId="5A965BAE" w14:textId="0C424FC9"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Assess 100% of employees against applicable living wage benchmarks by Year 2030. </w:t>
      </w:r>
    </w:p>
    <w:p w14:paraId="5D6C1625" w14:textId="6CE23CA2"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Maintain 100% compliance with applicable minimum wage and statutory compensation requirements through Year 2030. </w:t>
      </w:r>
    </w:p>
    <w:p w14:paraId="749CA1E1" w14:textId="67E00A8F"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Ensure that 100% of eligible employees receive all applicable statutory benefits and compensation entitlements by Year 2030. </w:t>
      </w:r>
    </w:p>
    <w:p w14:paraId="79BD78B0" w14:textId="6DD2BA2C"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Conduct living wage gap analyses covering 100% employees at least annually by Year 2030. </w:t>
      </w:r>
    </w:p>
    <w:p w14:paraId="73014957" w14:textId="049BE3E8" w:rsidR="00ED43B6" w:rsidRPr="00CA1E58" w:rsidRDefault="00ED43B6" w:rsidP="00ED43B6">
      <w:pPr>
        <w:pStyle w:val="ListParagraph"/>
        <w:numPr>
          <w:ilvl w:val="0"/>
          <w:numId w:val="35"/>
        </w:num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 xml:space="preserve">Reduce identified living wage gaps, where applicable, and achieve alignment of at least 95% of assessed employees with relevant living wage benchmarks by Year 2030. </w:t>
      </w:r>
    </w:p>
    <w:p w14:paraId="17A9D3D3" w14:textId="50BCEC98" w:rsidR="0083426E" w:rsidRPr="00CA1E58" w:rsidRDefault="00741B06" w:rsidP="00741B06">
      <w:pPr>
        <w:pStyle w:val="Heading2"/>
        <w:rPr>
          <w:rFonts w:ascii="Segoe UI" w:hAnsi="Segoe UI" w:cs="Segoe UI"/>
          <w:sz w:val="22"/>
          <w:szCs w:val="22"/>
        </w:rPr>
      </w:pPr>
      <w:bookmarkStart w:id="5" w:name="_Toc239427409"/>
      <w:r w:rsidRPr="00CA1E58">
        <w:rPr>
          <w:rFonts w:ascii="Segoe UI" w:hAnsi="Segoe UI" w:cs="Segoe UI"/>
          <w:sz w:val="22"/>
          <w:szCs w:val="22"/>
        </w:rPr>
        <w:t xml:space="preserve">6. </w:t>
      </w:r>
      <w:r w:rsidR="0083426E" w:rsidRPr="00CA1E58">
        <w:rPr>
          <w:rFonts w:ascii="Segoe UI" w:hAnsi="Segoe UI" w:cs="Segoe UI"/>
          <w:sz w:val="22"/>
          <w:szCs w:val="22"/>
        </w:rPr>
        <w:t>Contribution to the Sustainable Development Goals (SDGs)</w:t>
      </w:r>
      <w:bookmarkEnd w:id="5"/>
      <w:r w:rsidR="0083426E" w:rsidRPr="00CA1E58">
        <w:rPr>
          <w:rFonts w:ascii="Segoe UI" w:hAnsi="Segoe UI" w:cs="Segoe UI"/>
          <w:sz w:val="22"/>
          <w:szCs w:val="22"/>
        </w:rPr>
        <w:t xml:space="preserve"> </w:t>
      </w:r>
    </w:p>
    <w:p w14:paraId="154DC5B4" w14:textId="73E47A0C" w:rsidR="0083426E" w:rsidRPr="00CA1E58" w:rsidRDefault="005B4D2E" w:rsidP="005B4D2E">
      <w:pPr>
        <w:spacing w:before="100" w:beforeAutospacing="1" w:after="100" w:afterAutospacing="1" w:line="240" w:lineRule="auto"/>
        <w:jc w:val="both"/>
        <w:rPr>
          <w:rFonts w:ascii="Segoe UI" w:hAnsi="Segoe UI" w:cs="Segoe UI"/>
          <w:color w:val="000000" w:themeColor="text1"/>
        </w:rPr>
      </w:pPr>
      <w:r w:rsidRPr="00CA1E58">
        <w:rPr>
          <w:rFonts w:ascii="Segoe UI" w:hAnsi="Segoe UI" w:cs="Segoe UI"/>
          <w:color w:val="000000" w:themeColor="text1"/>
        </w:rPr>
        <w:t>This Policy contributes to the achievement of the United Nations Sustainable Development Goals (SDGs), particularly SDG 1 (No Poverty), SDG 3 (Good Health and Well-being), SDG 5 (Gender Equality), SDG 8 (Decent Work and Economic Growth), and SDG 10 (Reduced Inequalities), by promoting fair compensation, living wages, equal pay practices, and employee financial well-being.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818"/>
        <w:gridCol w:w="1818"/>
        <w:gridCol w:w="1926"/>
        <w:gridCol w:w="1989"/>
      </w:tblGrid>
      <w:tr w:rsidR="005B4D2E" w:rsidRPr="00CA1E58" w14:paraId="512D2E7E" w14:textId="3780F92E" w:rsidTr="005B4D2E">
        <w:tc>
          <w:tcPr>
            <w:tcW w:w="1809" w:type="dxa"/>
          </w:tcPr>
          <w:p w14:paraId="2A14373D" w14:textId="6B1A16E3" w:rsidR="005B4D2E" w:rsidRPr="00CA1E58" w:rsidRDefault="005B4D2E" w:rsidP="0083426E">
            <w:pPr>
              <w:rPr>
                <w:rFonts w:ascii="Segoe UI" w:hAnsi="Segoe UI" w:cs="Segoe UI"/>
              </w:rPr>
            </w:pPr>
            <w:r w:rsidRPr="00CA1E58">
              <w:rPr>
                <w:rFonts w:ascii="Segoe UI" w:hAnsi="Segoe UI" w:cs="Segoe UI"/>
                <w:noProof/>
              </w:rPr>
              <w:drawing>
                <wp:inline distT="0" distB="0" distL="0" distR="0" wp14:anchorId="7DC246A6" wp14:editId="7104EADC">
                  <wp:extent cx="999936" cy="1004400"/>
                  <wp:effectExtent l="0" t="0" r="0" b="5715"/>
                  <wp:docPr id="1438090934" name="Picture 2" descr="Sustainable Development Goal 1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1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936" cy="1004400"/>
                          </a:xfrm>
                          <a:prstGeom prst="rect">
                            <a:avLst/>
                          </a:prstGeom>
                          <a:noFill/>
                          <a:ln>
                            <a:noFill/>
                          </a:ln>
                        </pic:spPr>
                      </pic:pic>
                    </a:graphicData>
                  </a:graphic>
                </wp:inline>
              </w:drawing>
            </w:r>
          </w:p>
        </w:tc>
        <w:tc>
          <w:tcPr>
            <w:tcW w:w="1818" w:type="dxa"/>
          </w:tcPr>
          <w:p w14:paraId="6497ED9C" w14:textId="211AC2DB" w:rsidR="005B4D2E" w:rsidRPr="00CA1E58" w:rsidRDefault="005B4D2E" w:rsidP="0083426E">
            <w:pPr>
              <w:rPr>
                <w:rFonts w:ascii="Segoe UI" w:hAnsi="Segoe UI" w:cs="Segoe UI"/>
              </w:rPr>
            </w:pPr>
            <w:r w:rsidRPr="00CA1E58">
              <w:rPr>
                <w:rFonts w:ascii="Segoe UI" w:hAnsi="Segoe UI" w:cs="Segoe UI"/>
                <w:noProof/>
              </w:rPr>
              <w:drawing>
                <wp:inline distT="0" distB="0" distL="0" distR="0" wp14:anchorId="7022CFD6" wp14:editId="7FF22319">
                  <wp:extent cx="1004400" cy="1004400"/>
                  <wp:effectExtent l="0" t="0" r="5715" b="5715"/>
                  <wp:docPr id="626356188" name="Picture 3" descr="Sustainable Development Goal 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3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18" w:type="dxa"/>
          </w:tcPr>
          <w:p w14:paraId="33835A55" w14:textId="44CEE711" w:rsidR="005B4D2E" w:rsidRPr="00CA1E58" w:rsidRDefault="005B4D2E" w:rsidP="0083426E">
            <w:pPr>
              <w:rPr>
                <w:rFonts w:ascii="Segoe UI" w:hAnsi="Segoe UI" w:cs="Segoe UI"/>
              </w:rPr>
            </w:pPr>
            <w:r w:rsidRPr="00CA1E58">
              <w:rPr>
                <w:rFonts w:ascii="Segoe UI" w:hAnsi="Segoe UI" w:cs="Segoe UI"/>
                <w:noProof/>
              </w:rPr>
              <w:drawing>
                <wp:inline distT="0" distB="0" distL="0" distR="0" wp14:anchorId="4D7B9929" wp14:editId="0F5EB5EF">
                  <wp:extent cx="1004400" cy="1004400"/>
                  <wp:effectExtent l="0" t="0" r="5715" b="5715"/>
                  <wp:docPr id="2005369594" name="Picture 4"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5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926" w:type="dxa"/>
          </w:tcPr>
          <w:p w14:paraId="087D1708" w14:textId="72587B95" w:rsidR="005B4D2E" w:rsidRPr="00CA1E58" w:rsidRDefault="005B4D2E" w:rsidP="0083426E">
            <w:pPr>
              <w:rPr>
                <w:rFonts w:ascii="Segoe UI" w:hAnsi="Segoe UI" w:cs="Segoe UI"/>
                <w:noProof/>
              </w:rPr>
            </w:pPr>
            <w:r w:rsidRPr="00CA1E58">
              <w:rPr>
                <w:rFonts w:ascii="Segoe UI" w:hAnsi="Segoe UI" w:cs="Segoe UI"/>
                <w:noProof/>
              </w:rPr>
              <w:drawing>
                <wp:inline distT="0" distB="0" distL="0" distR="0" wp14:anchorId="4C1ABC53" wp14:editId="7B22FC54">
                  <wp:extent cx="1004400" cy="1004400"/>
                  <wp:effectExtent l="0" t="0" r="5715" b="5715"/>
                  <wp:docPr id="1153161366" name="Picture 5"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stainable Development Goal 8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989" w:type="dxa"/>
          </w:tcPr>
          <w:p w14:paraId="69E419C6" w14:textId="7735143E" w:rsidR="005B4D2E" w:rsidRPr="00CA1E58" w:rsidRDefault="005B4D2E" w:rsidP="0083426E">
            <w:pPr>
              <w:rPr>
                <w:rFonts w:ascii="Segoe UI" w:hAnsi="Segoe UI" w:cs="Segoe UI"/>
                <w:noProof/>
              </w:rPr>
            </w:pPr>
            <w:r w:rsidRPr="00CA1E58">
              <w:rPr>
                <w:rFonts w:ascii="Segoe UI" w:hAnsi="Segoe UI" w:cs="Segoe UI"/>
                <w:noProof/>
              </w:rPr>
              <w:drawing>
                <wp:inline distT="0" distB="0" distL="0" distR="0" wp14:anchorId="098248B7" wp14:editId="1C508BFF">
                  <wp:extent cx="1004400" cy="1004400"/>
                  <wp:effectExtent l="0" t="0" r="5715" b="5715"/>
                  <wp:docPr id="1610676301" name="Picture 6" descr="SDG 10: Reduced Inequalities : G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DG 10: Reduced Inequalities : GCC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r>
    </w:tbl>
    <w:p w14:paraId="0BF99668" w14:textId="7DFE39DA" w:rsidR="00033B79" w:rsidRPr="00CA1E58" w:rsidRDefault="00370D56" w:rsidP="00741B06">
      <w:pPr>
        <w:pStyle w:val="Heading2"/>
        <w:rPr>
          <w:rFonts w:ascii="Segoe UI" w:hAnsi="Segoe UI" w:cs="Segoe UI"/>
          <w:sz w:val="22"/>
          <w:szCs w:val="22"/>
        </w:rPr>
      </w:pPr>
      <w:bookmarkStart w:id="6" w:name="_Toc239427410"/>
      <w:r>
        <w:rPr>
          <w:rFonts w:ascii="Segoe UI" w:hAnsi="Segoe UI" w:cs="Segoe UI"/>
          <w:sz w:val="22"/>
          <w:szCs w:val="22"/>
        </w:rPr>
        <w:lastRenderedPageBreak/>
        <w:t>7</w:t>
      </w:r>
      <w:r w:rsidR="00741B06" w:rsidRPr="00CA1E58">
        <w:rPr>
          <w:rFonts w:ascii="Segoe UI" w:hAnsi="Segoe UI" w:cs="Segoe UI"/>
          <w:sz w:val="22"/>
          <w:szCs w:val="22"/>
        </w:rPr>
        <w:t xml:space="preserve">. </w:t>
      </w:r>
      <w:r w:rsidR="00033B79" w:rsidRPr="00CA1E58">
        <w:rPr>
          <w:rFonts w:ascii="Segoe UI" w:hAnsi="Segoe UI" w:cs="Segoe UI"/>
          <w:sz w:val="22"/>
          <w:szCs w:val="22"/>
        </w:rPr>
        <w:t>Governance</w:t>
      </w:r>
      <w:bookmarkEnd w:id="6"/>
    </w:p>
    <w:p w14:paraId="3A63F21C" w14:textId="377B56FD" w:rsidR="00033B79" w:rsidRPr="00CA1E58" w:rsidRDefault="00033B79" w:rsidP="00091C52">
      <w:pPr>
        <w:rPr>
          <w:rFonts w:ascii="Segoe UI" w:hAnsi="Segoe UI" w:cs="Segoe UI"/>
          <w:b/>
          <w:bCs/>
        </w:rPr>
      </w:pPr>
      <w:r w:rsidRPr="00CA1E58">
        <w:rPr>
          <w:rFonts w:ascii="Segoe UI" w:hAnsi="Segoe UI" w:cs="Segoe UI"/>
          <w:b/>
          <w:bCs/>
        </w:rPr>
        <w:t>Board of Directors</w:t>
      </w:r>
    </w:p>
    <w:p w14:paraId="4712BAA1" w14:textId="0DD6E8C1" w:rsidR="00675F91" w:rsidRPr="00CA1E58" w:rsidRDefault="00C41B53" w:rsidP="00675F91">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Provides overall oversight of the Company's fair compensation and living wage practices and reviews relevant performance, risks, and progress against established objectives and targets.</w:t>
      </w:r>
    </w:p>
    <w:p w14:paraId="253B6FFB" w14:textId="6B514982" w:rsidR="00033B79" w:rsidRPr="00CA1E58" w:rsidRDefault="00033B79" w:rsidP="00091C52">
      <w:pPr>
        <w:rPr>
          <w:rFonts w:ascii="Segoe UI" w:hAnsi="Segoe UI" w:cs="Segoe UI"/>
          <w:b/>
          <w:bCs/>
        </w:rPr>
      </w:pPr>
      <w:r w:rsidRPr="00CA1E58">
        <w:rPr>
          <w:rFonts w:ascii="Segoe UI" w:hAnsi="Segoe UI" w:cs="Segoe UI"/>
          <w:b/>
          <w:bCs/>
        </w:rPr>
        <w:t>Senior Management</w:t>
      </w:r>
    </w:p>
    <w:p w14:paraId="769BCA3F" w14:textId="77777777" w:rsidR="00C41B53" w:rsidRPr="00CA1E58" w:rsidRDefault="00C41B53" w:rsidP="00091C52">
      <w:pPr>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Provides leadership, resources, and accountability for implementing this Policy and ensures that fair compensation and living wage considerations are incorporated into workforce planning, remuneration decisions, and business practices.</w:t>
      </w:r>
    </w:p>
    <w:p w14:paraId="669BE602" w14:textId="38AB16BF" w:rsidR="00033B79" w:rsidRPr="00CA1E58" w:rsidRDefault="00C41B53" w:rsidP="00091C52">
      <w:pPr>
        <w:rPr>
          <w:rFonts w:ascii="Segoe UI" w:hAnsi="Segoe UI" w:cs="Segoe UI"/>
          <w:b/>
          <w:bCs/>
        </w:rPr>
      </w:pPr>
      <w:r w:rsidRPr="00CA1E58">
        <w:rPr>
          <w:rFonts w:ascii="Segoe UI" w:hAnsi="Segoe UI" w:cs="Segoe UI"/>
          <w:b/>
          <w:bCs/>
        </w:rPr>
        <w:t xml:space="preserve">Human Resources Manager </w:t>
      </w:r>
    </w:p>
    <w:p w14:paraId="516E6A80" w14:textId="16B75AA5" w:rsidR="00CA1E58" w:rsidRDefault="00CA1E58" w:rsidP="00091C52">
      <w:pPr>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 xml:space="preserve">Acts as the primary custodian of this Policy and coordinates compensation reviews, living wage assessments, wage-gap analysis, statutory compliance, employee benefits, and related awareness and communication activities. </w:t>
      </w:r>
      <w:r>
        <w:rPr>
          <w:rFonts w:ascii="Segoe UI" w:eastAsia="Times New Roman" w:hAnsi="Segoe UI" w:cs="Segoe UI"/>
          <w:color w:val="000000" w:themeColor="text1"/>
          <w:kern w:val="36"/>
        </w:rPr>
        <w:t xml:space="preserve">The Human Resources Manager </w:t>
      </w:r>
      <w:r w:rsidRPr="00CA1E58">
        <w:rPr>
          <w:rFonts w:ascii="Segoe UI" w:eastAsia="Times New Roman" w:hAnsi="Segoe UI" w:cs="Segoe UI"/>
          <w:color w:val="000000" w:themeColor="text1"/>
          <w:kern w:val="36"/>
        </w:rPr>
        <w:t xml:space="preserve">shall also review and update this Policy </w:t>
      </w:r>
      <w:r w:rsidR="00DB331C">
        <w:rPr>
          <w:rFonts w:ascii="Segoe UI" w:eastAsia="Times New Roman" w:hAnsi="Segoe UI" w:cs="Segoe UI"/>
          <w:color w:val="000000" w:themeColor="text1"/>
          <w:kern w:val="36"/>
        </w:rPr>
        <w:t xml:space="preserve">annually &amp; </w:t>
      </w:r>
      <w:r w:rsidRPr="00CA1E58">
        <w:rPr>
          <w:rFonts w:ascii="Segoe UI" w:eastAsia="Times New Roman" w:hAnsi="Segoe UI" w:cs="Segoe UI"/>
          <w:color w:val="000000" w:themeColor="text1"/>
          <w:kern w:val="36"/>
        </w:rPr>
        <w:t>whenever there are changes in applicable laws, regulations, Company procedures, compensation practices, or other relevant requirements.</w:t>
      </w:r>
    </w:p>
    <w:p w14:paraId="26416AA9" w14:textId="255538BD" w:rsidR="00033B79" w:rsidRPr="00CA1E58" w:rsidRDefault="00217544" w:rsidP="00091C52">
      <w:pPr>
        <w:rPr>
          <w:rFonts w:ascii="Segoe UI" w:hAnsi="Segoe UI" w:cs="Segoe UI"/>
          <w:b/>
          <w:bCs/>
        </w:rPr>
      </w:pPr>
      <w:r w:rsidRPr="00CA1E58">
        <w:rPr>
          <w:rFonts w:ascii="Segoe UI" w:hAnsi="Segoe UI" w:cs="Segoe UI"/>
          <w:b/>
          <w:bCs/>
        </w:rPr>
        <w:t xml:space="preserve">Chief Finance Officer </w:t>
      </w:r>
    </w:p>
    <w:p w14:paraId="47521863" w14:textId="77777777" w:rsidR="00C41B53" w:rsidRPr="00CA1E58" w:rsidRDefault="00C41B53" w:rsidP="00091C52">
      <w:pPr>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Supports accurate and timely payment of wages, salaries, overtime, and applicable benefits and maintains appropriate payroll records and controls to support compliance with approved compensation structures and statutory requirements.</w:t>
      </w:r>
    </w:p>
    <w:p w14:paraId="74EB2D96" w14:textId="77777777" w:rsidR="00C41B53" w:rsidRPr="00CA1E58" w:rsidRDefault="00C41B53" w:rsidP="00217544">
      <w:pPr>
        <w:tabs>
          <w:tab w:val="left" w:pos="2340"/>
        </w:tabs>
        <w:spacing w:before="100" w:beforeAutospacing="1" w:after="100" w:afterAutospacing="1" w:line="240" w:lineRule="auto"/>
        <w:jc w:val="both"/>
        <w:rPr>
          <w:rFonts w:ascii="Segoe UI" w:hAnsi="Segoe UI" w:cs="Segoe UI"/>
          <w:b/>
          <w:bCs/>
        </w:rPr>
      </w:pPr>
      <w:r w:rsidRPr="00CA1E58">
        <w:rPr>
          <w:rFonts w:ascii="Segoe UI" w:hAnsi="Segoe UI" w:cs="Segoe UI"/>
          <w:b/>
          <w:bCs/>
        </w:rPr>
        <w:t>Department Heads &amp; Supervisors</w:t>
      </w:r>
    </w:p>
    <w:p w14:paraId="4B553078" w14:textId="19CEBE93" w:rsidR="00C41B53" w:rsidRPr="00CA1E58" w:rsidRDefault="00C41B53" w:rsidP="005B4D2E">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Support the implementation of fair compensation practices within their areas of responsibility, provide relevant workforce information, and ensure that employees receive applicable wages, benefits, and entitlements in accordance with Company requirements.</w:t>
      </w:r>
      <w:r w:rsidR="00091C52" w:rsidRPr="00CA1E58">
        <w:rPr>
          <w:rFonts w:ascii="Segoe UI" w:eastAsia="Times New Roman" w:hAnsi="Segoe UI" w:cs="Segoe UI"/>
          <w:color w:val="000000" w:themeColor="text1"/>
          <w:kern w:val="36"/>
        </w:rPr>
        <w:t xml:space="preserve"> </w:t>
      </w:r>
      <w:r w:rsidRPr="00CA1E58">
        <w:rPr>
          <w:rFonts w:ascii="Segoe UI" w:eastAsia="Times New Roman" w:hAnsi="Segoe UI" w:cs="Segoe UI"/>
          <w:color w:val="000000" w:themeColor="text1"/>
          <w:kern w:val="36"/>
        </w:rPr>
        <w:t xml:space="preserve"> </w:t>
      </w:r>
    </w:p>
    <w:p w14:paraId="3EB7A1A6" w14:textId="6619042A" w:rsidR="00C41B53" w:rsidRPr="00CA1E58" w:rsidRDefault="00C41B53" w:rsidP="005B4D2E">
      <w:pPr>
        <w:tabs>
          <w:tab w:val="left" w:pos="2340"/>
        </w:tabs>
        <w:spacing w:before="100" w:beforeAutospacing="1" w:after="100" w:afterAutospacing="1" w:line="240" w:lineRule="auto"/>
        <w:jc w:val="both"/>
        <w:rPr>
          <w:rFonts w:ascii="Segoe UI" w:eastAsia="Times New Roman" w:hAnsi="Segoe UI" w:cs="Segoe UI"/>
          <w:b/>
          <w:bCs/>
          <w:color w:val="000000" w:themeColor="text1"/>
          <w:kern w:val="36"/>
        </w:rPr>
      </w:pPr>
      <w:r w:rsidRPr="00CA1E58">
        <w:rPr>
          <w:rFonts w:ascii="Segoe UI" w:eastAsia="Times New Roman" w:hAnsi="Segoe UI" w:cs="Segoe UI"/>
          <w:b/>
          <w:bCs/>
          <w:color w:val="000000" w:themeColor="text1"/>
          <w:kern w:val="36"/>
        </w:rPr>
        <w:t>Employees and Workers</w:t>
      </w:r>
    </w:p>
    <w:p w14:paraId="5D269AFD" w14:textId="0132B58C" w:rsidR="00C41B53" w:rsidRPr="00CA1E58" w:rsidRDefault="00C41B53" w:rsidP="005B4D2E">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t xml:space="preserve">Comply with applicable Company policies and procedures, provide accurate information required for compensation processes, and raise concerns regarding wages, benefits, or other compensation-related matters through established channels. </w:t>
      </w:r>
    </w:p>
    <w:p w14:paraId="610E2E40" w14:textId="49EA81A5" w:rsidR="00C41B53" w:rsidRPr="00CA1E58" w:rsidRDefault="00C41B53" w:rsidP="005B4D2E">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A1E58">
        <w:rPr>
          <w:rFonts w:ascii="Segoe UI" w:eastAsia="Times New Roman" w:hAnsi="Segoe UI" w:cs="Segoe UI"/>
          <w:color w:val="000000" w:themeColor="text1"/>
          <w:kern w:val="36"/>
        </w:rPr>
        <w:lastRenderedPageBreak/>
        <w:t>The effectiveness of compensation and living wage practices shall be periodically evaluated through wage reviews, living wage assessments, gap analysis, employee feedback, compliance reviews, and relevant performance indicators. Identified gaps and improvement opportunities shall be addressed through appropriate management actions.</w:t>
      </w:r>
    </w:p>
    <w:p w14:paraId="2F402D25" w14:textId="673D89EF" w:rsidR="003455D4" w:rsidRPr="00CA1E58" w:rsidRDefault="00370D56" w:rsidP="00741B06">
      <w:pPr>
        <w:pStyle w:val="Heading2"/>
        <w:rPr>
          <w:rFonts w:ascii="Segoe UI" w:hAnsi="Segoe UI" w:cs="Segoe UI"/>
          <w:sz w:val="22"/>
          <w:szCs w:val="22"/>
        </w:rPr>
      </w:pPr>
      <w:bookmarkStart w:id="7" w:name="_Toc239427411"/>
      <w:r>
        <w:rPr>
          <w:rFonts w:ascii="Segoe UI" w:hAnsi="Segoe UI" w:cs="Segoe UI"/>
          <w:sz w:val="22"/>
          <w:szCs w:val="22"/>
        </w:rPr>
        <w:t>8</w:t>
      </w:r>
      <w:r w:rsidR="00741B06" w:rsidRPr="00CA1E58">
        <w:rPr>
          <w:rFonts w:ascii="Segoe UI" w:hAnsi="Segoe UI" w:cs="Segoe UI"/>
          <w:sz w:val="22"/>
          <w:szCs w:val="22"/>
        </w:rPr>
        <w:t xml:space="preserve">. </w:t>
      </w:r>
      <w:r w:rsidR="00C41B53" w:rsidRPr="00CA1E58">
        <w:rPr>
          <w:rFonts w:ascii="Segoe UI" w:hAnsi="Segoe UI" w:cs="Segoe UI"/>
          <w:sz w:val="22"/>
          <w:szCs w:val="22"/>
        </w:rPr>
        <w:t>Performance Reporting</w:t>
      </w:r>
      <w:bookmarkEnd w:id="7"/>
      <w:r w:rsidR="00C41B53" w:rsidRPr="00CA1E58">
        <w:rPr>
          <w:rFonts w:ascii="Segoe UI" w:hAnsi="Segoe UI" w:cs="Segoe UI"/>
          <w:sz w:val="22"/>
          <w:szCs w:val="22"/>
        </w:rPr>
        <w:t xml:space="preserve"> </w:t>
      </w:r>
    </w:p>
    <w:p w14:paraId="63FE2CE6" w14:textId="6B20ABEF" w:rsidR="00C41B53" w:rsidRPr="00CA1E58" w:rsidRDefault="00370D56" w:rsidP="00C41B53">
      <w:pPr>
        <w:rPr>
          <w:rFonts w:ascii="Segoe UI" w:hAnsi="Segoe UI" w:cs="Segoe UI"/>
          <w:b/>
          <w:bCs/>
          <w:lang w:val="en-IN"/>
        </w:rPr>
      </w:pPr>
      <w:r>
        <w:rPr>
          <w:rFonts w:ascii="Segoe UI" w:hAnsi="Segoe UI" w:cs="Segoe UI"/>
          <w:b/>
          <w:bCs/>
          <w:lang w:val="en-IN"/>
        </w:rPr>
        <w:t>8</w:t>
      </w:r>
      <w:r w:rsidR="00C41B53" w:rsidRPr="00CA1E58">
        <w:rPr>
          <w:rFonts w:ascii="Segoe UI" w:hAnsi="Segoe UI" w:cs="Segoe UI"/>
          <w:b/>
          <w:bCs/>
          <w:lang w:val="en-IN"/>
        </w:rPr>
        <w:t>.1 Wage Compliance Reporting</w:t>
      </w:r>
    </w:p>
    <w:p w14:paraId="290D6C57" w14:textId="77777777" w:rsidR="00C41B53" w:rsidRPr="00CA1E58" w:rsidRDefault="00C41B53" w:rsidP="00C41B53">
      <w:pPr>
        <w:rPr>
          <w:rFonts w:ascii="Segoe UI" w:hAnsi="Segoe UI" w:cs="Segoe UI"/>
          <w:lang w:val="en-IN"/>
        </w:rPr>
      </w:pPr>
      <w:proofErr w:type="spellStart"/>
      <w:r w:rsidRPr="00CA1E58">
        <w:rPr>
          <w:rFonts w:ascii="Segoe UI" w:hAnsi="Segoe UI" w:cs="Segoe UI"/>
          <w:lang w:val="en-IN"/>
        </w:rPr>
        <w:t>Solex</w:t>
      </w:r>
      <w:proofErr w:type="spellEnd"/>
      <w:r w:rsidRPr="00CA1E58">
        <w:rPr>
          <w:rFonts w:ascii="Segoe UI" w:hAnsi="Segoe UI" w:cs="Segoe UI"/>
          <w:lang w:val="en-IN"/>
        </w:rPr>
        <w:t xml:space="preserve"> Energy Limited shall conduct periodic reviews of its wage and compensation practices against applicable legal requirements, living wage benchmarks, and the objectives established under this Policy. Reporting shall cover, as applicable:</w:t>
      </w:r>
    </w:p>
    <w:p w14:paraId="030217F5" w14:textId="77777777" w:rsidR="00C41B53" w:rsidRPr="00CA1E58" w:rsidRDefault="00C41B53" w:rsidP="00C41B53">
      <w:pPr>
        <w:numPr>
          <w:ilvl w:val="0"/>
          <w:numId w:val="36"/>
        </w:numPr>
        <w:spacing w:after="0" w:line="240" w:lineRule="auto"/>
        <w:rPr>
          <w:rFonts w:ascii="Segoe UI" w:hAnsi="Segoe UI" w:cs="Segoe UI"/>
          <w:lang w:val="en-IN"/>
        </w:rPr>
      </w:pPr>
      <w:r w:rsidRPr="00CA1E58">
        <w:rPr>
          <w:rFonts w:ascii="Segoe UI" w:hAnsi="Segoe UI" w:cs="Segoe UI"/>
          <w:lang w:val="en-IN"/>
        </w:rPr>
        <w:t>Compliance with statutory minimum wage and compensation requirements.</w:t>
      </w:r>
    </w:p>
    <w:p w14:paraId="025DB706" w14:textId="77777777" w:rsidR="00C41B53" w:rsidRPr="00CA1E58" w:rsidRDefault="00C41B53" w:rsidP="00C41B53">
      <w:pPr>
        <w:numPr>
          <w:ilvl w:val="0"/>
          <w:numId w:val="36"/>
        </w:numPr>
        <w:spacing w:after="0" w:line="240" w:lineRule="auto"/>
        <w:rPr>
          <w:rFonts w:ascii="Segoe UI" w:hAnsi="Segoe UI" w:cs="Segoe UI"/>
          <w:lang w:val="en-IN"/>
        </w:rPr>
      </w:pPr>
      <w:r w:rsidRPr="00CA1E58">
        <w:rPr>
          <w:rFonts w:ascii="Segoe UI" w:hAnsi="Segoe UI" w:cs="Segoe UI"/>
          <w:lang w:val="en-IN"/>
        </w:rPr>
        <w:t>Coverage and outcomes of living wage assessments.</w:t>
      </w:r>
    </w:p>
    <w:p w14:paraId="60430A51" w14:textId="77777777" w:rsidR="00C41B53" w:rsidRPr="00CA1E58" w:rsidRDefault="00C41B53" w:rsidP="00C41B53">
      <w:pPr>
        <w:numPr>
          <w:ilvl w:val="0"/>
          <w:numId w:val="36"/>
        </w:numPr>
        <w:spacing w:after="0" w:line="240" w:lineRule="auto"/>
        <w:rPr>
          <w:rFonts w:ascii="Segoe UI" w:hAnsi="Segoe UI" w:cs="Segoe UI"/>
          <w:lang w:val="en-IN"/>
        </w:rPr>
      </w:pPr>
      <w:r w:rsidRPr="00CA1E58">
        <w:rPr>
          <w:rFonts w:ascii="Segoe UI" w:hAnsi="Segoe UI" w:cs="Segoe UI"/>
          <w:lang w:val="en-IN"/>
        </w:rPr>
        <w:t>Identified wage gaps and progress towards addressing them.</w:t>
      </w:r>
    </w:p>
    <w:p w14:paraId="06EFAB8D" w14:textId="77777777" w:rsidR="00C41B53" w:rsidRPr="00CA1E58" w:rsidRDefault="00C41B53" w:rsidP="00C41B53">
      <w:pPr>
        <w:numPr>
          <w:ilvl w:val="0"/>
          <w:numId w:val="36"/>
        </w:numPr>
        <w:spacing w:after="0" w:line="240" w:lineRule="auto"/>
        <w:rPr>
          <w:rFonts w:ascii="Segoe UI" w:hAnsi="Segoe UI" w:cs="Segoe UI"/>
          <w:lang w:val="en-IN"/>
        </w:rPr>
      </w:pPr>
      <w:r w:rsidRPr="00CA1E58">
        <w:rPr>
          <w:rFonts w:ascii="Segoe UI" w:hAnsi="Segoe UI" w:cs="Segoe UI"/>
          <w:lang w:val="en-IN"/>
        </w:rPr>
        <w:t>Employee feedback and concerns relating to compensation and wage fairness.</w:t>
      </w:r>
    </w:p>
    <w:p w14:paraId="33950229" w14:textId="77777777" w:rsidR="00C41B53" w:rsidRPr="00CA1E58" w:rsidRDefault="00C41B53" w:rsidP="00C41B53">
      <w:pPr>
        <w:numPr>
          <w:ilvl w:val="0"/>
          <w:numId w:val="36"/>
        </w:numPr>
        <w:spacing w:line="240" w:lineRule="auto"/>
        <w:rPr>
          <w:rFonts w:ascii="Segoe UI" w:hAnsi="Segoe UI" w:cs="Segoe UI"/>
          <w:lang w:val="en-IN"/>
        </w:rPr>
      </w:pPr>
      <w:r w:rsidRPr="00CA1E58">
        <w:rPr>
          <w:rFonts w:ascii="Segoe UI" w:hAnsi="Segoe UI" w:cs="Segoe UI"/>
          <w:lang w:val="en-IN"/>
        </w:rPr>
        <w:t>Progress against established fair compensation and living wage targets.</w:t>
      </w:r>
    </w:p>
    <w:p w14:paraId="7680B2BC" w14:textId="089006EB" w:rsidR="00C41B53" w:rsidRPr="00CA1E58" w:rsidRDefault="00370D56" w:rsidP="00C41B53">
      <w:pPr>
        <w:rPr>
          <w:rFonts w:ascii="Segoe UI" w:hAnsi="Segoe UI" w:cs="Segoe UI"/>
          <w:b/>
          <w:bCs/>
          <w:lang w:val="en-IN"/>
        </w:rPr>
      </w:pPr>
      <w:r>
        <w:rPr>
          <w:rFonts w:ascii="Segoe UI" w:hAnsi="Segoe UI" w:cs="Segoe UI"/>
          <w:b/>
          <w:bCs/>
          <w:lang w:val="en-IN"/>
        </w:rPr>
        <w:t>8</w:t>
      </w:r>
      <w:r w:rsidR="00C41B53" w:rsidRPr="00CA1E58">
        <w:rPr>
          <w:rFonts w:ascii="Segoe UI" w:hAnsi="Segoe UI" w:cs="Segoe UI"/>
          <w:b/>
          <w:bCs/>
          <w:lang w:val="en-IN"/>
        </w:rPr>
        <w:t>.2 Internal Review and Audit</w:t>
      </w:r>
    </w:p>
    <w:p w14:paraId="4255E051" w14:textId="77777777" w:rsidR="00C41B53" w:rsidRPr="00CA1E58" w:rsidRDefault="00C41B53" w:rsidP="00C41B53">
      <w:pPr>
        <w:rPr>
          <w:rFonts w:ascii="Segoe UI" w:hAnsi="Segoe UI" w:cs="Segoe UI"/>
          <w:lang w:val="en-IN"/>
        </w:rPr>
      </w:pPr>
      <w:r w:rsidRPr="00CA1E58">
        <w:rPr>
          <w:rFonts w:ascii="Segoe UI" w:hAnsi="Segoe UI" w:cs="Segoe UI"/>
          <w:lang w:val="en-IN"/>
        </w:rPr>
        <w:t>Periodic internal reviews or audits shall be conducted to assess the effectiveness of wage management processes and adherence to this Policy. Reviews may include verification of wage calculations, timely payment of wages and benefits, statutory compliance, and implementation of corrective actions.</w:t>
      </w:r>
    </w:p>
    <w:p w14:paraId="738B4D61" w14:textId="7A57214A" w:rsidR="00C41B53" w:rsidRPr="00CA1E58" w:rsidRDefault="00370D56" w:rsidP="00C41B53">
      <w:pPr>
        <w:rPr>
          <w:rFonts w:ascii="Segoe UI" w:hAnsi="Segoe UI" w:cs="Segoe UI"/>
          <w:b/>
          <w:bCs/>
          <w:lang w:val="en-IN"/>
        </w:rPr>
      </w:pPr>
      <w:r>
        <w:rPr>
          <w:rFonts w:ascii="Segoe UI" w:hAnsi="Segoe UI" w:cs="Segoe UI"/>
          <w:b/>
          <w:bCs/>
          <w:lang w:val="en-IN"/>
        </w:rPr>
        <w:t xml:space="preserve">8.3 </w:t>
      </w:r>
      <w:r w:rsidR="00C41B53" w:rsidRPr="00CA1E58">
        <w:rPr>
          <w:rFonts w:ascii="Segoe UI" w:hAnsi="Segoe UI" w:cs="Segoe UI"/>
          <w:b/>
          <w:bCs/>
          <w:lang w:val="en-IN"/>
        </w:rPr>
        <w:t>Stakeholder Engagement</w:t>
      </w:r>
    </w:p>
    <w:p w14:paraId="422466CB" w14:textId="77777777" w:rsidR="00C41B53" w:rsidRPr="00CA1E58" w:rsidRDefault="00C41B53" w:rsidP="00C41B53">
      <w:pPr>
        <w:rPr>
          <w:rFonts w:ascii="Segoe UI" w:hAnsi="Segoe UI" w:cs="Segoe UI"/>
          <w:lang w:val="en-IN"/>
        </w:rPr>
      </w:pPr>
      <w:r w:rsidRPr="00CA1E58">
        <w:rPr>
          <w:rFonts w:ascii="Segoe UI" w:hAnsi="Segoe UI" w:cs="Segoe UI"/>
          <w:lang w:val="en-IN"/>
        </w:rPr>
        <w:t>The Company shall engage, where appropriate, with employees, employee representatives, payroll personnel, and relevant external experts to obtain feedback on compensation practices and living wage assessments. Feedback and concerns shall be considered in periodic policy reviews and improvement initiatives.</w:t>
      </w:r>
    </w:p>
    <w:p w14:paraId="09884A99" w14:textId="3C29C899" w:rsidR="00C41B53" w:rsidRPr="00CA1E58" w:rsidRDefault="00370D56" w:rsidP="00C41B53">
      <w:pPr>
        <w:rPr>
          <w:rFonts w:ascii="Segoe UI" w:hAnsi="Segoe UI" w:cs="Segoe UI"/>
          <w:b/>
          <w:bCs/>
          <w:lang w:val="en-IN"/>
        </w:rPr>
      </w:pPr>
      <w:r>
        <w:rPr>
          <w:rFonts w:ascii="Segoe UI" w:hAnsi="Segoe UI" w:cs="Segoe UI"/>
          <w:b/>
          <w:bCs/>
          <w:lang w:val="en-IN"/>
        </w:rPr>
        <w:t xml:space="preserve">8.4 </w:t>
      </w:r>
      <w:r w:rsidR="00C41B53" w:rsidRPr="00CA1E58">
        <w:rPr>
          <w:rFonts w:ascii="Segoe UI" w:hAnsi="Segoe UI" w:cs="Segoe UI"/>
          <w:b/>
          <w:bCs/>
          <w:lang w:val="en-IN"/>
        </w:rPr>
        <w:t>Management Review and Disclosure</w:t>
      </w:r>
    </w:p>
    <w:p w14:paraId="4CA282AF" w14:textId="77777777" w:rsidR="00C41B53" w:rsidRPr="00CA1E58" w:rsidRDefault="00C41B53" w:rsidP="00C41B53">
      <w:pPr>
        <w:rPr>
          <w:rFonts w:ascii="Segoe UI" w:hAnsi="Segoe UI" w:cs="Segoe UI"/>
          <w:lang w:val="en-IN"/>
        </w:rPr>
      </w:pPr>
      <w:r w:rsidRPr="00CA1E58">
        <w:rPr>
          <w:rFonts w:ascii="Segoe UI" w:hAnsi="Segoe UI" w:cs="Segoe UI"/>
          <w:lang w:val="en-IN"/>
        </w:rPr>
        <w:t>Performance results shall be reviewed by management and used to identify corrective actions and opportunities for improvement. Relevant performance information may be communicated through internal reports and, where appropriate, the Company's sustainability or ESG disclosures.</w:t>
      </w:r>
    </w:p>
    <w:p w14:paraId="3AE3AF68" w14:textId="77777777" w:rsidR="0083426E" w:rsidRPr="00CA1E58" w:rsidRDefault="0083426E">
      <w:pPr>
        <w:rPr>
          <w:rFonts w:ascii="Segoe UI" w:eastAsia="Times New Roman" w:hAnsi="Segoe UI" w:cs="Segoe UI"/>
        </w:rPr>
      </w:pPr>
      <w:r w:rsidRPr="00CA1E58">
        <w:rPr>
          <w:rFonts w:ascii="Segoe UI" w:hAnsi="Segoe UI" w:cs="Segoe UI"/>
        </w:rPr>
        <w:br w:type="page"/>
      </w:r>
    </w:p>
    <w:p w14:paraId="548E92C0" w14:textId="0D060B8D" w:rsidR="00033B79" w:rsidRPr="00CA1E58" w:rsidRDefault="00370D56" w:rsidP="00741B06">
      <w:pPr>
        <w:pStyle w:val="Heading2"/>
        <w:rPr>
          <w:rFonts w:ascii="Segoe UI" w:hAnsi="Segoe UI" w:cs="Segoe UI"/>
          <w:sz w:val="22"/>
          <w:szCs w:val="22"/>
        </w:rPr>
      </w:pPr>
      <w:bookmarkStart w:id="8" w:name="_Toc239427412"/>
      <w:r>
        <w:rPr>
          <w:rFonts w:ascii="Segoe UI" w:hAnsi="Segoe UI" w:cs="Segoe UI"/>
          <w:sz w:val="22"/>
          <w:szCs w:val="22"/>
        </w:rPr>
        <w:lastRenderedPageBreak/>
        <w:t xml:space="preserve">9. </w:t>
      </w:r>
      <w:r w:rsidR="00033B79" w:rsidRPr="00CA1E58">
        <w:rPr>
          <w:rFonts w:ascii="Segoe UI" w:hAnsi="Segoe UI" w:cs="Segoe UI"/>
          <w:sz w:val="22"/>
          <w:szCs w:val="22"/>
        </w:rPr>
        <w:t>Review Mechanism</w:t>
      </w:r>
      <w:bookmarkEnd w:id="8"/>
    </w:p>
    <w:p w14:paraId="4ED7139E" w14:textId="7B6E39F1" w:rsidR="00F71E07" w:rsidRPr="00CA1E58" w:rsidRDefault="00E47E68" w:rsidP="00F71E07">
      <w:pPr>
        <w:jc w:val="both"/>
        <w:rPr>
          <w:rFonts w:ascii="Segoe UI" w:hAnsi="Segoe UI" w:cs="Segoe UI"/>
          <w:lang w:val="en-IN"/>
        </w:rPr>
      </w:pPr>
      <w:r>
        <w:rPr>
          <w:rFonts w:ascii="Segoe UI" w:hAnsi="Segoe UI" w:cs="Segoe UI"/>
          <w:lang w:val="en-IN"/>
        </w:rPr>
        <w:t xml:space="preserve">The Human Resources Manager </w:t>
      </w:r>
      <w:r w:rsidR="00F71E07" w:rsidRPr="00CA1E58">
        <w:rPr>
          <w:rFonts w:ascii="Segoe UI" w:hAnsi="Segoe UI" w:cs="Segoe UI"/>
          <w:lang w:val="en-IN"/>
        </w:rPr>
        <w:t>shall review this Fair Compensation &amp; Living Wage Commitment Policy annually to ensure its continued relevance and effectiveness. The review shall consider living wage assessment results, wage compliance, identified gaps, employee feedback, audit findings, changes in economic conditions, and progress against established targets.</w:t>
      </w:r>
    </w:p>
    <w:p w14:paraId="2C18811F" w14:textId="77777777" w:rsidR="00F71E07" w:rsidRPr="00CA1E58" w:rsidRDefault="00F71E07" w:rsidP="00F71E07">
      <w:pPr>
        <w:jc w:val="both"/>
        <w:rPr>
          <w:rFonts w:ascii="Segoe UI" w:hAnsi="Segoe UI" w:cs="Segoe UI"/>
          <w:lang w:val="en-IN"/>
        </w:rPr>
      </w:pPr>
      <w:r w:rsidRPr="00CA1E58">
        <w:rPr>
          <w:rFonts w:ascii="Segoe UI" w:hAnsi="Segoe UI" w:cs="Segoe UI"/>
          <w:lang w:val="en-IN"/>
        </w:rPr>
        <w:t>The Policy shall be updated as required to reflect changes in applicable national and international labour laws, regulations, recognized living wage methodologies, Company procedures, compensation practices, or identified risks and improvement opportunities. Significant revisions shall be communicated to relevant employees and stakeholders.</w:t>
      </w:r>
    </w:p>
    <w:p w14:paraId="322B1EA1" w14:textId="43721432" w:rsidR="009D3EF8" w:rsidRPr="00CA1E58" w:rsidRDefault="009D3EF8" w:rsidP="009D3EF8">
      <w:pPr>
        <w:rPr>
          <w:rFonts w:ascii="Segoe UI" w:hAnsi="Segoe UI" w:cs="Segoe UI"/>
          <w:b/>
          <w:bCs/>
        </w:rPr>
      </w:pPr>
      <w:r w:rsidRPr="00CA1E58">
        <w:rPr>
          <w:rFonts w:ascii="Segoe UI" w:hAnsi="Segoe UI" w:cs="Segoe UI"/>
        </w:rPr>
        <w:t xml:space="preserve"> </w:t>
      </w:r>
      <w:r w:rsidRPr="00CA1E58">
        <w:rPr>
          <w:rFonts w:ascii="Segoe UI" w:hAnsi="Segoe UI" w:cs="Segoe UI"/>
          <w:b/>
          <w:bCs/>
        </w:rPr>
        <w:t xml:space="preserve">Revision History </w:t>
      </w:r>
    </w:p>
    <w:tbl>
      <w:tblPr>
        <w:tblStyle w:val="TableGrid1"/>
        <w:tblW w:w="5000" w:type="pct"/>
        <w:tblInd w:w="-34" w:type="dxa"/>
        <w:tblLook w:val="04A0" w:firstRow="1" w:lastRow="0" w:firstColumn="1" w:lastColumn="0" w:noHBand="0" w:noVBand="1"/>
      </w:tblPr>
      <w:tblGrid>
        <w:gridCol w:w="2153"/>
        <w:gridCol w:w="1720"/>
        <w:gridCol w:w="5477"/>
      </w:tblGrid>
      <w:tr w:rsidR="009D3EF8" w:rsidRPr="00CA1E58" w14:paraId="7D64D4DE" w14:textId="77777777" w:rsidTr="009D3EF8">
        <w:trPr>
          <w:trHeight w:val="179"/>
        </w:trPr>
        <w:tc>
          <w:tcPr>
            <w:tcW w:w="1151" w:type="pct"/>
            <w:vAlign w:val="center"/>
            <w:hideMark/>
          </w:tcPr>
          <w:p w14:paraId="3582E1F2" w14:textId="77777777" w:rsidR="009D3EF8" w:rsidRPr="00CA1E58" w:rsidRDefault="009D3EF8" w:rsidP="002E0209">
            <w:pPr>
              <w:ind w:left="0" w:firstLine="0"/>
              <w:jc w:val="center"/>
              <w:rPr>
                <w:rFonts w:ascii="Segoe UI" w:hAnsi="Segoe UI" w:cs="Segoe UI"/>
                <w:b/>
                <w:bCs/>
              </w:rPr>
            </w:pPr>
            <w:r w:rsidRPr="00CA1E58">
              <w:rPr>
                <w:rFonts w:ascii="Segoe UI" w:hAnsi="Segoe UI" w:cs="Segoe UI"/>
                <w:b/>
                <w:bCs/>
              </w:rPr>
              <w:t>Revision No.</w:t>
            </w:r>
          </w:p>
        </w:tc>
        <w:tc>
          <w:tcPr>
            <w:tcW w:w="920" w:type="pct"/>
            <w:vAlign w:val="center"/>
            <w:hideMark/>
          </w:tcPr>
          <w:p w14:paraId="7922D9DA" w14:textId="77777777" w:rsidR="009D3EF8" w:rsidRPr="00CA1E58" w:rsidRDefault="009D3EF8" w:rsidP="002E0209">
            <w:pPr>
              <w:ind w:left="0" w:firstLine="0"/>
              <w:jc w:val="center"/>
              <w:rPr>
                <w:rFonts w:ascii="Segoe UI" w:hAnsi="Segoe UI" w:cs="Segoe UI"/>
                <w:b/>
                <w:bCs/>
              </w:rPr>
            </w:pPr>
            <w:r w:rsidRPr="00CA1E58">
              <w:rPr>
                <w:rFonts w:ascii="Segoe UI" w:hAnsi="Segoe UI" w:cs="Segoe UI"/>
                <w:b/>
                <w:bCs/>
              </w:rPr>
              <w:t>Date</w:t>
            </w:r>
          </w:p>
        </w:tc>
        <w:tc>
          <w:tcPr>
            <w:tcW w:w="2929" w:type="pct"/>
            <w:vAlign w:val="center"/>
            <w:hideMark/>
          </w:tcPr>
          <w:p w14:paraId="490C7156" w14:textId="77777777" w:rsidR="009D3EF8" w:rsidRPr="00CA1E58" w:rsidRDefault="009D3EF8" w:rsidP="002E0209">
            <w:pPr>
              <w:ind w:left="0" w:firstLine="0"/>
              <w:jc w:val="center"/>
              <w:rPr>
                <w:rFonts w:ascii="Segoe UI" w:hAnsi="Segoe UI" w:cs="Segoe UI"/>
                <w:b/>
                <w:bCs/>
              </w:rPr>
            </w:pPr>
            <w:r w:rsidRPr="00CA1E58">
              <w:rPr>
                <w:rFonts w:ascii="Segoe UI" w:hAnsi="Segoe UI" w:cs="Segoe UI"/>
                <w:b/>
                <w:bCs/>
              </w:rPr>
              <w:t>Description of Change</w:t>
            </w:r>
          </w:p>
        </w:tc>
      </w:tr>
      <w:tr w:rsidR="009D3EF8" w:rsidRPr="00CA1E58" w14:paraId="6911B5C2" w14:textId="77777777" w:rsidTr="002E0209">
        <w:tc>
          <w:tcPr>
            <w:tcW w:w="1151" w:type="pct"/>
            <w:vAlign w:val="center"/>
            <w:hideMark/>
          </w:tcPr>
          <w:p w14:paraId="204746AE" w14:textId="77777777" w:rsidR="009D3EF8" w:rsidRPr="00CA1E58" w:rsidRDefault="009D3EF8" w:rsidP="002E0209">
            <w:pPr>
              <w:ind w:left="0" w:firstLine="0"/>
              <w:jc w:val="center"/>
              <w:rPr>
                <w:rFonts w:ascii="Segoe UI" w:hAnsi="Segoe UI" w:cs="Segoe UI"/>
              </w:rPr>
            </w:pPr>
            <w:r w:rsidRPr="00CA1E58">
              <w:rPr>
                <w:rFonts w:ascii="Segoe UI" w:hAnsi="Segoe UI" w:cs="Segoe UI"/>
              </w:rPr>
              <w:t>0.0</w:t>
            </w:r>
          </w:p>
        </w:tc>
        <w:tc>
          <w:tcPr>
            <w:tcW w:w="920" w:type="pct"/>
            <w:vAlign w:val="center"/>
            <w:hideMark/>
          </w:tcPr>
          <w:p w14:paraId="696F48C4" w14:textId="00E938DA" w:rsidR="009D3EF8" w:rsidRPr="00CA1E58" w:rsidRDefault="005D07CD" w:rsidP="002E0209">
            <w:pPr>
              <w:ind w:left="0" w:firstLine="0"/>
              <w:jc w:val="center"/>
              <w:rPr>
                <w:rFonts w:ascii="Segoe UI" w:hAnsi="Segoe UI" w:cs="Segoe UI"/>
              </w:rPr>
            </w:pPr>
            <w:r w:rsidRPr="00CA1E58">
              <w:rPr>
                <w:rFonts w:ascii="Segoe UI" w:hAnsi="Segoe UI" w:cs="Segoe UI"/>
              </w:rPr>
              <w:t>02</w:t>
            </w:r>
            <w:r w:rsidR="00FD56A3" w:rsidRPr="00CA1E58">
              <w:rPr>
                <w:rFonts w:ascii="Segoe UI" w:hAnsi="Segoe UI" w:cs="Segoe UI"/>
              </w:rPr>
              <w:t>/</w:t>
            </w:r>
            <w:r w:rsidRPr="00CA1E58">
              <w:rPr>
                <w:rFonts w:ascii="Segoe UI" w:hAnsi="Segoe UI" w:cs="Segoe UI"/>
              </w:rPr>
              <w:t>01</w:t>
            </w:r>
            <w:r w:rsidR="00FD56A3" w:rsidRPr="00CA1E58">
              <w:rPr>
                <w:rFonts w:ascii="Segoe UI" w:hAnsi="Segoe UI" w:cs="Segoe UI"/>
              </w:rPr>
              <w:t>/2025</w:t>
            </w:r>
          </w:p>
        </w:tc>
        <w:tc>
          <w:tcPr>
            <w:tcW w:w="2929" w:type="pct"/>
            <w:vAlign w:val="center"/>
            <w:hideMark/>
          </w:tcPr>
          <w:p w14:paraId="6D4772F3" w14:textId="5D28382A" w:rsidR="009D3EF8" w:rsidRPr="00CA1E58" w:rsidRDefault="00510596" w:rsidP="002E0209">
            <w:pPr>
              <w:ind w:left="0" w:firstLine="0"/>
              <w:rPr>
                <w:rFonts w:ascii="Segoe UI" w:hAnsi="Segoe UI" w:cs="Segoe UI"/>
              </w:rPr>
            </w:pPr>
            <w:r w:rsidRPr="00CA1E58">
              <w:rPr>
                <w:rFonts w:ascii="Segoe UI" w:hAnsi="Segoe UI" w:cs="Segoe UI"/>
                <w:lang w:val="en-US"/>
              </w:rPr>
              <w:t>Initial release of Fair Compensation &amp; Living Wage Commitment Policy</w:t>
            </w:r>
          </w:p>
        </w:tc>
      </w:tr>
      <w:tr w:rsidR="009D3EF8" w:rsidRPr="00CA1E58" w14:paraId="4EF3A708" w14:textId="77777777" w:rsidTr="002E0209">
        <w:tc>
          <w:tcPr>
            <w:tcW w:w="1151" w:type="pct"/>
            <w:vAlign w:val="center"/>
          </w:tcPr>
          <w:p w14:paraId="6776B974" w14:textId="77777777" w:rsidR="009D3EF8" w:rsidRPr="00CA1E58" w:rsidRDefault="009D3EF8" w:rsidP="002E0209">
            <w:pPr>
              <w:ind w:left="0" w:firstLine="0"/>
              <w:jc w:val="center"/>
              <w:rPr>
                <w:rFonts w:ascii="Segoe UI" w:hAnsi="Segoe UI" w:cs="Segoe UI"/>
              </w:rPr>
            </w:pPr>
            <w:r w:rsidRPr="00CA1E58">
              <w:rPr>
                <w:rFonts w:ascii="Segoe UI" w:hAnsi="Segoe UI" w:cs="Segoe UI"/>
              </w:rPr>
              <w:t>1.0</w:t>
            </w:r>
          </w:p>
        </w:tc>
        <w:tc>
          <w:tcPr>
            <w:tcW w:w="920" w:type="pct"/>
            <w:vAlign w:val="center"/>
          </w:tcPr>
          <w:p w14:paraId="50B57925" w14:textId="3DF6BCA1" w:rsidR="009D3EF8" w:rsidRPr="00CA1E58" w:rsidRDefault="005D07CD" w:rsidP="002E0209">
            <w:pPr>
              <w:ind w:left="0" w:firstLine="0"/>
              <w:jc w:val="center"/>
              <w:rPr>
                <w:rFonts w:ascii="Segoe UI" w:hAnsi="Segoe UI" w:cs="Segoe UI"/>
              </w:rPr>
            </w:pPr>
            <w:r w:rsidRPr="00CA1E58">
              <w:rPr>
                <w:rFonts w:ascii="Segoe UI" w:hAnsi="Segoe UI" w:cs="Segoe UI"/>
              </w:rPr>
              <w:t>02</w:t>
            </w:r>
            <w:r w:rsidR="009D3EF8" w:rsidRPr="00CA1E58">
              <w:rPr>
                <w:rFonts w:ascii="Segoe UI" w:hAnsi="Segoe UI" w:cs="Segoe UI"/>
              </w:rPr>
              <w:t>/</w:t>
            </w:r>
            <w:r w:rsidRPr="00CA1E58">
              <w:rPr>
                <w:rFonts w:ascii="Segoe UI" w:hAnsi="Segoe UI" w:cs="Segoe UI"/>
              </w:rPr>
              <w:t>01</w:t>
            </w:r>
            <w:r w:rsidR="009D3EF8" w:rsidRPr="00CA1E58">
              <w:rPr>
                <w:rFonts w:ascii="Segoe UI" w:hAnsi="Segoe UI" w:cs="Segoe UI"/>
              </w:rPr>
              <w:t>/20</w:t>
            </w:r>
            <w:r w:rsidR="00FD56A3" w:rsidRPr="00CA1E58">
              <w:rPr>
                <w:rFonts w:ascii="Segoe UI" w:hAnsi="Segoe UI" w:cs="Segoe UI"/>
              </w:rPr>
              <w:t>26</w:t>
            </w:r>
          </w:p>
        </w:tc>
        <w:tc>
          <w:tcPr>
            <w:tcW w:w="2929" w:type="pct"/>
            <w:vAlign w:val="center"/>
          </w:tcPr>
          <w:p w14:paraId="6E40FD3D" w14:textId="299A4CE7" w:rsidR="00510596" w:rsidRPr="00CA1E58" w:rsidRDefault="00510596" w:rsidP="00510596">
            <w:pPr>
              <w:ind w:left="0" w:firstLine="0"/>
              <w:rPr>
                <w:rFonts w:ascii="Segoe UI" w:hAnsi="Segoe UI" w:cs="Segoe UI"/>
                <w:vanish/>
              </w:rPr>
            </w:pPr>
            <w:r w:rsidRPr="00CA1E58">
              <w:rPr>
                <w:rFonts w:ascii="Segoe UI" w:hAnsi="Segoe UI" w:cs="Segoe UI"/>
              </w:rPr>
              <w:t>Review and update of fair compensation principles, living wage assessment approach, measurable targets, and performance review mechanism</w:t>
            </w:r>
          </w:p>
          <w:p w14:paraId="5CF570C2" w14:textId="3D5419E7" w:rsidR="009D3EF8" w:rsidRPr="00CA1E58" w:rsidRDefault="009D3EF8" w:rsidP="000D103F">
            <w:pPr>
              <w:ind w:left="0" w:firstLine="0"/>
              <w:jc w:val="left"/>
              <w:rPr>
                <w:rFonts w:ascii="Segoe UI" w:hAnsi="Segoe UI" w:cs="Segoe UI"/>
              </w:rPr>
            </w:pPr>
          </w:p>
        </w:tc>
      </w:tr>
    </w:tbl>
    <w:p w14:paraId="65302CC1" w14:textId="77777777" w:rsidR="0083426E" w:rsidRPr="00CA1E58" w:rsidRDefault="0083426E" w:rsidP="0083426E">
      <w:pPr>
        <w:rPr>
          <w:rFonts w:ascii="Segoe UI" w:hAnsi="Segoe UI" w:cs="Segoe UI"/>
        </w:rPr>
      </w:pPr>
    </w:p>
    <w:tbl>
      <w:tblPr>
        <w:tblW w:w="831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4157"/>
      </w:tblGrid>
      <w:tr w:rsidR="004B5458" w:rsidRPr="00CA1E58" w14:paraId="220B3912" w14:textId="77777777" w:rsidTr="003661D2">
        <w:trPr>
          <w:trHeight w:val="2260"/>
        </w:trPr>
        <w:tc>
          <w:tcPr>
            <w:tcW w:w="4157"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9889367" w14:textId="77777777" w:rsidR="004B5458" w:rsidRPr="00CA1E58" w:rsidRDefault="004B5458" w:rsidP="008970C9">
            <w:pPr>
              <w:rPr>
                <w:rFonts w:ascii="Segoe UI" w:hAnsi="Segoe UI" w:cs="Segoe UI"/>
                <w:b/>
                <w:bCs/>
              </w:rPr>
            </w:pPr>
            <w:r w:rsidRPr="00CA1E58">
              <w:rPr>
                <w:rFonts w:ascii="Segoe UI" w:hAnsi="Segoe UI" w:cs="Segoe UI"/>
                <w:b/>
                <w:bCs/>
              </w:rPr>
              <w:t>Approved by:</w:t>
            </w:r>
          </w:p>
          <w:p w14:paraId="1703AE22" w14:textId="77777777" w:rsidR="004B5458" w:rsidRPr="00CA1E58" w:rsidRDefault="004B5458" w:rsidP="004A105C">
            <w:pPr>
              <w:rPr>
                <w:rFonts w:ascii="Segoe UI" w:hAnsi="Segoe UI" w:cs="Segoe UI"/>
                <w:color w:val="000000" w:themeColor="text1"/>
              </w:rPr>
            </w:pPr>
            <w:r w:rsidRPr="00CA1E58">
              <w:rPr>
                <w:rFonts w:ascii="Segoe UI" w:hAnsi="Segoe UI" w:cs="Segoe UI"/>
                <w:color w:val="000000" w:themeColor="text1"/>
              </w:rPr>
              <w:t xml:space="preserve"> </w:t>
            </w:r>
          </w:p>
          <w:p w14:paraId="033C1C6E" w14:textId="77777777" w:rsidR="004B5458" w:rsidRPr="00CA1E58" w:rsidRDefault="004B5458" w:rsidP="008970C9">
            <w:pPr>
              <w:rPr>
                <w:rFonts w:ascii="Segoe UI" w:hAnsi="Segoe UI" w:cs="Segoe UI"/>
                <w:b/>
                <w:bCs/>
              </w:rPr>
            </w:pPr>
            <w:r w:rsidRPr="00CA1E58">
              <w:rPr>
                <w:rFonts w:ascii="Segoe UI" w:hAnsi="Segoe UI" w:cs="Segoe UI"/>
                <w:b/>
                <w:bCs/>
              </w:rPr>
              <w:t>[Name]</w:t>
            </w:r>
          </w:p>
          <w:p w14:paraId="341B65C7" w14:textId="4F896EF0" w:rsidR="004B5458" w:rsidRPr="00CA1E58" w:rsidRDefault="004B5458" w:rsidP="008970C9">
            <w:pPr>
              <w:rPr>
                <w:rFonts w:ascii="Segoe UI" w:hAnsi="Segoe UI" w:cs="Segoe UI"/>
                <w:b/>
                <w:bCs/>
              </w:rPr>
            </w:pPr>
            <w:r w:rsidRPr="00CA1E58">
              <w:rPr>
                <w:rFonts w:ascii="Segoe UI" w:hAnsi="Segoe UI" w:cs="Segoe UI"/>
                <w:b/>
                <w:bCs/>
              </w:rPr>
              <w:t>Chairman &amp; Managing Director</w:t>
            </w:r>
          </w:p>
          <w:p w14:paraId="1A1C5784" w14:textId="36128789" w:rsidR="004B5458" w:rsidRPr="00CA1E58" w:rsidRDefault="00963E51" w:rsidP="008970C9">
            <w:pPr>
              <w:rPr>
                <w:rFonts w:ascii="Segoe UI" w:hAnsi="Segoe UI" w:cs="Segoe UI"/>
              </w:rPr>
            </w:pPr>
            <w:r w:rsidRPr="00CA1E58">
              <w:rPr>
                <w:rFonts w:ascii="Segoe UI" w:hAnsi="Segoe UI" w:cs="Segoe UI"/>
                <w:b/>
                <w:bCs/>
              </w:rPr>
              <w:t>Solex Energy Limited</w:t>
            </w:r>
          </w:p>
        </w:tc>
        <w:tc>
          <w:tcPr>
            <w:tcW w:w="4157"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C5633BA" w14:textId="77777777" w:rsidR="004B5458" w:rsidRPr="00CA1E58" w:rsidRDefault="004B5458" w:rsidP="003B246A">
            <w:pPr>
              <w:rPr>
                <w:rFonts w:ascii="Segoe UI" w:hAnsi="Segoe UI" w:cs="Segoe UI"/>
                <w:color w:val="000000" w:themeColor="text1"/>
              </w:rPr>
            </w:pPr>
          </w:p>
        </w:tc>
      </w:tr>
    </w:tbl>
    <w:p w14:paraId="78E658ED" w14:textId="77777777" w:rsidR="0083426E" w:rsidRPr="00CA1E58" w:rsidRDefault="0083426E" w:rsidP="0083426E">
      <w:pPr>
        <w:rPr>
          <w:rFonts w:ascii="Segoe UI" w:hAnsi="Segoe UI" w:cs="Segoe UI"/>
        </w:rPr>
      </w:pPr>
    </w:p>
    <w:p w14:paraId="516B9B95" w14:textId="77777777" w:rsidR="0083426E" w:rsidRPr="00CA1E58" w:rsidRDefault="0083426E">
      <w:pPr>
        <w:rPr>
          <w:rFonts w:ascii="Segoe UI" w:eastAsia="Times New Roman" w:hAnsi="Segoe UI" w:cs="Segoe UI"/>
          <w:b/>
          <w:bCs/>
          <w:color w:val="000000" w:themeColor="text1"/>
        </w:rPr>
      </w:pPr>
      <w:r w:rsidRPr="00CA1E58">
        <w:rPr>
          <w:rFonts w:ascii="Segoe UI" w:hAnsi="Segoe UI" w:cs="Segoe UI"/>
          <w:color w:val="000000" w:themeColor="text1"/>
        </w:rPr>
        <w:br w:type="page"/>
      </w:r>
    </w:p>
    <w:p w14:paraId="2BD00374" w14:textId="13F39555" w:rsidR="000D103F" w:rsidRPr="00CA1E58" w:rsidRDefault="00370D56" w:rsidP="00741B06">
      <w:pPr>
        <w:pStyle w:val="Heading2"/>
        <w:rPr>
          <w:rFonts w:ascii="Segoe UI" w:hAnsi="Segoe UI" w:cs="Segoe UI"/>
          <w:sz w:val="22"/>
          <w:szCs w:val="22"/>
        </w:rPr>
      </w:pPr>
      <w:bookmarkStart w:id="9" w:name="_Toc239427413"/>
      <w:r>
        <w:rPr>
          <w:rFonts w:ascii="Segoe UI" w:hAnsi="Segoe UI" w:cs="Segoe UI"/>
          <w:sz w:val="22"/>
          <w:szCs w:val="22"/>
        </w:rPr>
        <w:lastRenderedPageBreak/>
        <w:t xml:space="preserve">10. </w:t>
      </w:r>
      <w:r w:rsidR="000D103F" w:rsidRPr="00CA1E58">
        <w:rPr>
          <w:rFonts w:ascii="Segoe UI" w:hAnsi="Segoe UI" w:cs="Segoe UI"/>
          <w:sz w:val="22"/>
          <w:szCs w:val="22"/>
        </w:rPr>
        <w:t>Employee Acknowledgement</w:t>
      </w:r>
      <w:bookmarkEnd w:id="9"/>
    </w:p>
    <w:p w14:paraId="4675CC75" w14:textId="77777777" w:rsidR="00510596" w:rsidRPr="00CA1E58" w:rsidRDefault="00510596"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 xml:space="preserve">I acknowledge that I have received, read, and understood the </w:t>
      </w:r>
      <w:r w:rsidRPr="00F56DFD">
        <w:rPr>
          <w:rFonts w:ascii="Segoe UI" w:eastAsia="Times New Roman" w:hAnsi="Segoe UI" w:cs="Segoe UI"/>
          <w:color w:val="000000" w:themeColor="text1"/>
        </w:rPr>
        <w:t xml:space="preserve">Fair Compensation &amp; Living Wage Commitment Policy of </w:t>
      </w:r>
      <w:proofErr w:type="spellStart"/>
      <w:r w:rsidRPr="00F56DFD">
        <w:rPr>
          <w:rFonts w:ascii="Segoe UI" w:eastAsia="Times New Roman" w:hAnsi="Segoe UI" w:cs="Segoe UI"/>
          <w:color w:val="000000" w:themeColor="text1"/>
        </w:rPr>
        <w:t>Solex</w:t>
      </w:r>
      <w:proofErr w:type="spellEnd"/>
      <w:r w:rsidRPr="00F56DFD">
        <w:rPr>
          <w:rFonts w:ascii="Segoe UI" w:eastAsia="Times New Roman" w:hAnsi="Segoe UI" w:cs="Segoe UI"/>
          <w:color w:val="000000" w:themeColor="text1"/>
        </w:rPr>
        <w:t xml:space="preserve"> Energy Limited.</w:t>
      </w:r>
      <w:r w:rsidRPr="00CA1E58">
        <w:rPr>
          <w:rFonts w:ascii="Segoe UI" w:eastAsia="Times New Roman" w:hAnsi="Segoe UI" w:cs="Segoe UI"/>
          <w:color w:val="000000" w:themeColor="text1"/>
        </w:rPr>
        <w:t xml:space="preserve"> I understand that the Policy establishes the Company's principles and expectations regarding fair, equitable, and transparent compensation, statutory wage compliance, employee benefits, equal pay, and living wage practices.</w:t>
      </w:r>
    </w:p>
    <w:p w14:paraId="73758E8D" w14:textId="77777777" w:rsidR="00510596" w:rsidRPr="00CA1E58" w:rsidRDefault="00510596"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I understand my responsibility to comply with applicable Company policies and procedures and to raise any concerns relating to wages, benefits, compensation practices, or potential violations through the designated reporting channels.</w:t>
      </w:r>
    </w:p>
    <w:p w14:paraId="6071D8E5" w14:textId="77777777" w:rsidR="00510596" w:rsidRPr="00CA1E58" w:rsidRDefault="00510596"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I understand that the Policy is reviewed periodically and may be updated to reflect changes in applicable laws, regulations, compensation practices, living wage benchmarks, or Company requirements.</w:t>
      </w:r>
    </w:p>
    <w:p w14:paraId="37F167B7" w14:textId="59CB69C7" w:rsidR="00940FF0" w:rsidRPr="00CA1E58" w:rsidRDefault="00510596"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By signing below, I confirm my understanding of the Policy and my commitment to support and comply with its applicable requirements.</w:t>
      </w:r>
    </w:p>
    <w:tbl>
      <w:tblPr>
        <w:tblW w:w="9195" w:type="dxa"/>
        <w:tblCellSpacing w:w="15" w:type="dxa"/>
        <w:tblCellMar>
          <w:top w:w="15" w:type="dxa"/>
          <w:left w:w="15" w:type="dxa"/>
          <w:bottom w:w="15" w:type="dxa"/>
          <w:right w:w="15" w:type="dxa"/>
        </w:tblCellMar>
        <w:tblLook w:val="04A0" w:firstRow="1" w:lastRow="0" w:firstColumn="1" w:lastColumn="0" w:noHBand="0" w:noVBand="1"/>
      </w:tblPr>
      <w:tblGrid>
        <w:gridCol w:w="4621"/>
        <w:gridCol w:w="4574"/>
      </w:tblGrid>
      <w:tr w:rsidR="000D103F" w:rsidRPr="00CA1E58" w14:paraId="3580AFC5" w14:textId="77777777" w:rsidTr="00DB331C">
        <w:trPr>
          <w:trHeight w:val="285"/>
          <w:tblHeader/>
          <w:tblCellSpacing w:w="15" w:type="dxa"/>
        </w:trPr>
        <w:tc>
          <w:tcPr>
            <w:tcW w:w="0" w:type="auto"/>
            <w:vAlign w:val="center"/>
            <w:hideMark/>
          </w:tcPr>
          <w:p w14:paraId="6E2D11DA" w14:textId="77777777" w:rsidR="000D103F" w:rsidRPr="00CA1E58" w:rsidRDefault="000D103F" w:rsidP="000D103F">
            <w:pPr>
              <w:spacing w:before="100" w:beforeAutospacing="1" w:after="100" w:afterAutospacing="1" w:line="240" w:lineRule="auto"/>
              <w:jc w:val="both"/>
              <w:rPr>
                <w:rFonts w:ascii="Segoe UI" w:eastAsia="Times New Roman" w:hAnsi="Segoe UI" w:cs="Segoe UI"/>
                <w:b/>
                <w:bCs/>
                <w:color w:val="000000" w:themeColor="text1"/>
              </w:rPr>
            </w:pPr>
            <w:r w:rsidRPr="00CA1E58">
              <w:rPr>
                <w:rFonts w:ascii="Segoe UI" w:eastAsia="Times New Roman" w:hAnsi="Segoe UI" w:cs="Segoe UI"/>
                <w:b/>
                <w:bCs/>
                <w:color w:val="000000" w:themeColor="text1"/>
              </w:rPr>
              <w:t>Employee Name</w:t>
            </w:r>
          </w:p>
        </w:tc>
        <w:tc>
          <w:tcPr>
            <w:tcW w:w="0" w:type="auto"/>
            <w:vAlign w:val="center"/>
            <w:hideMark/>
          </w:tcPr>
          <w:p w14:paraId="5212C79D" w14:textId="77777777" w:rsidR="000D103F" w:rsidRPr="00CA1E58" w:rsidRDefault="000D103F" w:rsidP="000D103F">
            <w:pPr>
              <w:spacing w:before="100" w:beforeAutospacing="1" w:after="100" w:afterAutospacing="1" w:line="240" w:lineRule="auto"/>
              <w:jc w:val="both"/>
              <w:rPr>
                <w:rFonts w:ascii="Segoe UI" w:eastAsia="Times New Roman" w:hAnsi="Segoe UI" w:cs="Segoe UI"/>
                <w:b/>
                <w:bCs/>
                <w:color w:val="000000" w:themeColor="text1"/>
              </w:rPr>
            </w:pPr>
            <w:r w:rsidRPr="00CA1E58">
              <w:rPr>
                <w:rFonts w:ascii="Segoe UI" w:eastAsia="Times New Roman" w:hAnsi="Segoe UI" w:cs="Segoe UI"/>
                <w:b/>
                <w:bCs/>
                <w:color w:val="000000" w:themeColor="text1"/>
              </w:rPr>
              <w:t>______________________________</w:t>
            </w:r>
          </w:p>
        </w:tc>
      </w:tr>
      <w:tr w:rsidR="000D103F" w:rsidRPr="00CA1E58" w14:paraId="3D17E185" w14:textId="77777777" w:rsidTr="00DB331C">
        <w:trPr>
          <w:trHeight w:val="273"/>
          <w:tblCellSpacing w:w="15" w:type="dxa"/>
        </w:trPr>
        <w:tc>
          <w:tcPr>
            <w:tcW w:w="0" w:type="auto"/>
            <w:vAlign w:val="center"/>
            <w:hideMark/>
          </w:tcPr>
          <w:p w14:paraId="24E3FB53"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b/>
                <w:bCs/>
                <w:color w:val="000000" w:themeColor="text1"/>
              </w:rPr>
              <w:t>Employee ID / Department</w:t>
            </w:r>
          </w:p>
        </w:tc>
        <w:tc>
          <w:tcPr>
            <w:tcW w:w="0" w:type="auto"/>
            <w:vAlign w:val="center"/>
            <w:hideMark/>
          </w:tcPr>
          <w:p w14:paraId="592D6210"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______________________________</w:t>
            </w:r>
          </w:p>
        </w:tc>
      </w:tr>
      <w:tr w:rsidR="000D103F" w:rsidRPr="00CA1E58" w14:paraId="3CA0D927" w14:textId="77777777" w:rsidTr="00DB331C">
        <w:trPr>
          <w:trHeight w:val="273"/>
          <w:tblCellSpacing w:w="15" w:type="dxa"/>
        </w:trPr>
        <w:tc>
          <w:tcPr>
            <w:tcW w:w="0" w:type="auto"/>
            <w:vAlign w:val="center"/>
            <w:hideMark/>
          </w:tcPr>
          <w:p w14:paraId="58337FC2"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b/>
                <w:bCs/>
                <w:color w:val="000000" w:themeColor="text1"/>
              </w:rPr>
              <w:t>Acknowledgement Date</w:t>
            </w:r>
          </w:p>
        </w:tc>
        <w:tc>
          <w:tcPr>
            <w:tcW w:w="0" w:type="auto"/>
            <w:vAlign w:val="center"/>
            <w:hideMark/>
          </w:tcPr>
          <w:p w14:paraId="4AB92A84"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______________________________</w:t>
            </w:r>
          </w:p>
        </w:tc>
      </w:tr>
      <w:tr w:rsidR="000D103F" w:rsidRPr="00CA1E58" w14:paraId="2744C9C7" w14:textId="77777777" w:rsidTr="00DB331C">
        <w:trPr>
          <w:trHeight w:val="285"/>
          <w:tblCellSpacing w:w="15" w:type="dxa"/>
        </w:trPr>
        <w:tc>
          <w:tcPr>
            <w:tcW w:w="0" w:type="auto"/>
            <w:vAlign w:val="center"/>
            <w:hideMark/>
          </w:tcPr>
          <w:p w14:paraId="01B786C9"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b/>
                <w:bCs/>
                <w:color w:val="000000" w:themeColor="text1"/>
              </w:rPr>
              <w:t>Employee Signature</w:t>
            </w:r>
          </w:p>
        </w:tc>
        <w:tc>
          <w:tcPr>
            <w:tcW w:w="0" w:type="auto"/>
            <w:vAlign w:val="center"/>
            <w:hideMark/>
          </w:tcPr>
          <w:p w14:paraId="78BA89C9" w14:textId="77777777" w:rsidR="000D103F" w:rsidRPr="00CA1E5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A1E58">
              <w:rPr>
                <w:rFonts w:ascii="Segoe UI" w:eastAsia="Times New Roman" w:hAnsi="Segoe UI" w:cs="Segoe UI"/>
                <w:color w:val="000000" w:themeColor="text1"/>
              </w:rPr>
              <w:t>______________________________</w:t>
            </w:r>
          </w:p>
        </w:tc>
      </w:tr>
    </w:tbl>
    <w:p w14:paraId="20BB753B" w14:textId="77777777" w:rsidR="00492542" w:rsidRPr="00CA1E58" w:rsidRDefault="00492542" w:rsidP="001440D0">
      <w:pPr>
        <w:spacing w:before="100" w:beforeAutospacing="1" w:after="100" w:afterAutospacing="1" w:line="240" w:lineRule="auto"/>
        <w:jc w:val="both"/>
        <w:rPr>
          <w:rFonts w:ascii="Segoe UI" w:eastAsia="Times New Roman" w:hAnsi="Segoe UI" w:cs="Segoe UI"/>
          <w:color w:val="000000" w:themeColor="text1"/>
        </w:rPr>
      </w:pPr>
    </w:p>
    <w:sectPr w:rsidR="00492542" w:rsidRPr="00CA1E58" w:rsidSect="00963E51">
      <w:headerReference w:type="default" r:id="rId14"/>
      <w:footerReference w:type="default" r:id="rId15"/>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DF07B" w14:textId="77777777" w:rsidR="000827F0" w:rsidRDefault="000827F0" w:rsidP="00F40D09">
      <w:pPr>
        <w:spacing w:after="0" w:line="240" w:lineRule="auto"/>
      </w:pPr>
      <w:r>
        <w:separator/>
      </w:r>
    </w:p>
  </w:endnote>
  <w:endnote w:type="continuationSeparator" w:id="0">
    <w:p w14:paraId="162BB021" w14:textId="77777777" w:rsidR="000827F0" w:rsidRDefault="000827F0" w:rsidP="00F4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D4FFB" w14:textId="3186E9F3" w:rsidR="00510596" w:rsidRDefault="00510596">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26E7" w14:textId="77777777" w:rsidR="000827F0" w:rsidRDefault="000827F0" w:rsidP="00F40D09">
      <w:pPr>
        <w:spacing w:after="0" w:line="240" w:lineRule="auto"/>
      </w:pPr>
      <w:r>
        <w:separator/>
      </w:r>
    </w:p>
  </w:footnote>
  <w:footnote w:type="continuationSeparator" w:id="0">
    <w:p w14:paraId="61FADA31" w14:textId="77777777" w:rsidR="000827F0" w:rsidRDefault="000827F0" w:rsidP="00F4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26"/>
      <w:gridCol w:w="2569"/>
      <w:gridCol w:w="2005"/>
      <w:gridCol w:w="1950"/>
    </w:tblGrid>
    <w:tr w:rsidR="006165E4" w14:paraId="29A5E835" w14:textId="77777777" w:rsidTr="004B6DE5">
      <w:trPr>
        <w:trHeight w:val="706"/>
      </w:trPr>
      <w:tc>
        <w:tcPr>
          <w:tcW w:w="2826" w:type="dxa"/>
        </w:tcPr>
        <w:p w14:paraId="739170CE" w14:textId="706ADF38" w:rsidR="006165E4" w:rsidRPr="009A4034" w:rsidRDefault="00FE16FA" w:rsidP="006165E4">
          <w:pPr>
            <w:pStyle w:val="Header"/>
            <w:rPr>
              <w:rFonts w:ascii="Segoe UI" w:hAnsi="Segoe UI" w:cs="Segoe UI"/>
              <w:b/>
              <w:sz w:val="20"/>
              <w:szCs w:val="20"/>
            </w:rPr>
          </w:pPr>
          <w:r w:rsidRPr="009A4034">
            <w:rPr>
              <w:rFonts w:ascii="Segoe UI" w:hAnsi="Segoe UI" w:cs="Segoe UI"/>
              <w:b/>
              <w:noProof/>
              <w:sz w:val="20"/>
              <w:szCs w:val="20"/>
            </w:rPr>
            <w:drawing>
              <wp:anchor distT="0" distB="0" distL="114300" distR="114300" simplePos="0" relativeHeight="251658240" behindDoc="0" locked="0" layoutInCell="1" allowOverlap="1" wp14:anchorId="4F024D05" wp14:editId="3FD4AD21">
                <wp:simplePos x="0" y="0"/>
                <wp:positionH relativeFrom="column">
                  <wp:posOffset>-3175</wp:posOffset>
                </wp:positionH>
                <wp:positionV relativeFrom="page">
                  <wp:posOffset>163773</wp:posOffset>
                </wp:positionV>
                <wp:extent cx="1657350" cy="561975"/>
                <wp:effectExtent l="0" t="0" r="0" b="9525"/>
                <wp:wrapTopAndBottom/>
                <wp:docPr id="89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07"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561975"/>
                        </a:xfrm>
                        <a:prstGeom prst="rect">
                          <a:avLst/>
                        </a:prstGeom>
                      </pic:spPr>
                    </pic:pic>
                  </a:graphicData>
                </a:graphic>
              </wp:anchor>
            </w:drawing>
          </w:r>
        </w:p>
      </w:tc>
      <w:tc>
        <w:tcPr>
          <w:tcW w:w="6524" w:type="dxa"/>
          <w:gridSpan w:val="3"/>
          <w:vAlign w:val="center"/>
        </w:tcPr>
        <w:p w14:paraId="2DA18CDE" w14:textId="3FD549B1" w:rsidR="006165E4" w:rsidRPr="00820BAE" w:rsidRDefault="00820BAE" w:rsidP="006165E4">
          <w:pPr>
            <w:pStyle w:val="Header"/>
            <w:jc w:val="center"/>
            <w:rPr>
              <w:rFonts w:ascii="Segoe UI" w:hAnsi="Segoe UI" w:cs="Segoe UI"/>
              <w:b/>
              <w:i/>
              <w:iCs/>
              <w:sz w:val="32"/>
              <w:szCs w:val="32"/>
              <w:u w:val="single"/>
            </w:rPr>
          </w:pPr>
          <w:r w:rsidRPr="00820BAE">
            <w:rPr>
              <w:rFonts w:ascii="Segoe UI" w:hAnsi="Segoe UI" w:cs="Segoe UI"/>
              <w:b/>
              <w:sz w:val="32"/>
              <w:szCs w:val="32"/>
            </w:rPr>
            <w:t>Fair Compensation &amp; Living Wage Commitment Policy</w:t>
          </w:r>
        </w:p>
      </w:tc>
    </w:tr>
    <w:tr w:rsidR="006165E4" w14:paraId="23AFE551" w14:textId="77777777" w:rsidTr="004B6DE5">
      <w:trPr>
        <w:trHeight w:val="251"/>
      </w:trPr>
      <w:tc>
        <w:tcPr>
          <w:tcW w:w="2826" w:type="dxa"/>
        </w:tcPr>
        <w:p w14:paraId="7E675690"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Effective Date:</w:t>
          </w:r>
        </w:p>
      </w:tc>
      <w:tc>
        <w:tcPr>
          <w:tcW w:w="2569" w:type="dxa"/>
        </w:tcPr>
        <w:p w14:paraId="5D70D3B6" w14:textId="7C21DD0A" w:rsidR="006165E4" w:rsidRPr="009A4034" w:rsidRDefault="00820BAE" w:rsidP="006165E4">
          <w:pPr>
            <w:pStyle w:val="Header"/>
            <w:rPr>
              <w:rFonts w:ascii="Segoe UI" w:hAnsi="Segoe UI" w:cs="Segoe UI"/>
              <w:bCs/>
              <w:sz w:val="20"/>
              <w:szCs w:val="20"/>
            </w:rPr>
          </w:pPr>
          <w:r>
            <w:rPr>
              <w:rFonts w:ascii="Segoe UI" w:hAnsi="Segoe UI" w:cs="Segoe UI"/>
              <w:bCs/>
              <w:sz w:val="20"/>
              <w:szCs w:val="20"/>
            </w:rPr>
            <w:t>02/01/2026</w:t>
          </w:r>
        </w:p>
      </w:tc>
      <w:tc>
        <w:tcPr>
          <w:tcW w:w="2005" w:type="dxa"/>
        </w:tcPr>
        <w:p w14:paraId="4C76E1A1"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Last Review Date:</w:t>
          </w:r>
        </w:p>
      </w:tc>
      <w:tc>
        <w:tcPr>
          <w:tcW w:w="1950" w:type="dxa"/>
        </w:tcPr>
        <w:p w14:paraId="07BAC8A4" w14:textId="24C055B2" w:rsidR="006165E4" w:rsidRPr="009A4034" w:rsidRDefault="00820BAE" w:rsidP="006165E4">
          <w:pPr>
            <w:pStyle w:val="Header"/>
            <w:rPr>
              <w:rFonts w:ascii="Segoe UI" w:hAnsi="Segoe UI" w:cs="Segoe UI"/>
              <w:b/>
              <w:sz w:val="20"/>
              <w:szCs w:val="20"/>
            </w:rPr>
          </w:pPr>
          <w:r>
            <w:rPr>
              <w:rFonts w:ascii="Segoe UI" w:hAnsi="Segoe UI" w:cs="Segoe UI"/>
              <w:bCs/>
              <w:sz w:val="20"/>
              <w:szCs w:val="20"/>
            </w:rPr>
            <w:t>02/01/2027</w:t>
          </w:r>
        </w:p>
      </w:tc>
    </w:tr>
    <w:tr w:rsidR="006165E4" w14:paraId="60609334" w14:textId="77777777" w:rsidTr="004B6DE5">
      <w:tc>
        <w:tcPr>
          <w:tcW w:w="2826" w:type="dxa"/>
        </w:tcPr>
        <w:p w14:paraId="2DFD0E92"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Document Number</w:t>
          </w:r>
        </w:p>
      </w:tc>
      <w:tc>
        <w:tcPr>
          <w:tcW w:w="2569" w:type="dxa"/>
          <w:vAlign w:val="center"/>
        </w:tcPr>
        <w:p w14:paraId="6024CF14" w14:textId="5DBD9391"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D</w:t>
          </w:r>
          <w:r w:rsidR="00FE16FA" w:rsidRPr="009A4034">
            <w:rPr>
              <w:rFonts w:ascii="Segoe UI" w:hAnsi="Segoe UI" w:cs="Segoe UI"/>
              <w:bCs/>
              <w:sz w:val="20"/>
              <w:szCs w:val="20"/>
            </w:rPr>
            <w:t>OC</w:t>
          </w:r>
          <w:r w:rsidRPr="009A4034">
            <w:rPr>
              <w:rFonts w:ascii="Segoe UI" w:hAnsi="Segoe UI" w:cs="Segoe UI"/>
              <w:bCs/>
              <w:sz w:val="20"/>
              <w:szCs w:val="20"/>
            </w:rPr>
            <w:t xml:space="preserve">– </w:t>
          </w:r>
          <w:r w:rsidR="00FE16FA" w:rsidRPr="009A4034">
            <w:rPr>
              <w:rFonts w:ascii="Segoe UI" w:hAnsi="Segoe UI" w:cs="Segoe UI"/>
              <w:bCs/>
              <w:sz w:val="20"/>
              <w:szCs w:val="20"/>
            </w:rPr>
            <w:t>SEL</w:t>
          </w:r>
          <w:r w:rsidRPr="009A4034">
            <w:rPr>
              <w:rFonts w:ascii="Segoe UI" w:hAnsi="Segoe UI" w:cs="Segoe UI"/>
              <w:bCs/>
              <w:sz w:val="20"/>
              <w:szCs w:val="20"/>
            </w:rPr>
            <w:t xml:space="preserve"> –</w:t>
          </w:r>
          <w:r w:rsidR="00FE16FA" w:rsidRPr="009A4034">
            <w:rPr>
              <w:rFonts w:ascii="Segoe UI" w:hAnsi="Segoe UI" w:cs="Segoe UI"/>
              <w:bCs/>
              <w:sz w:val="20"/>
              <w:szCs w:val="20"/>
            </w:rPr>
            <w:t>POL</w:t>
          </w:r>
          <w:r w:rsidRPr="009A4034">
            <w:rPr>
              <w:rFonts w:ascii="Segoe UI" w:hAnsi="Segoe UI" w:cs="Segoe UI"/>
              <w:bCs/>
              <w:sz w:val="20"/>
              <w:szCs w:val="20"/>
            </w:rPr>
            <w:t xml:space="preserve">- </w:t>
          </w:r>
          <w:r w:rsidR="009B3D99">
            <w:rPr>
              <w:rFonts w:ascii="Segoe UI" w:hAnsi="Segoe UI" w:cs="Segoe UI"/>
              <w:bCs/>
              <w:sz w:val="20"/>
              <w:szCs w:val="20"/>
            </w:rPr>
            <w:t>05</w:t>
          </w:r>
        </w:p>
      </w:tc>
      <w:tc>
        <w:tcPr>
          <w:tcW w:w="2005" w:type="dxa"/>
          <w:vAlign w:val="center"/>
        </w:tcPr>
        <w:p w14:paraId="7F291C83"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Revision no.</w:t>
          </w:r>
        </w:p>
      </w:tc>
      <w:tc>
        <w:tcPr>
          <w:tcW w:w="1950" w:type="dxa"/>
          <w:vAlign w:val="center"/>
        </w:tcPr>
        <w:p w14:paraId="6737BD28" w14:textId="77777777"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1.0</w:t>
          </w:r>
        </w:p>
      </w:tc>
    </w:tr>
  </w:tbl>
  <w:p w14:paraId="73FC0C67" w14:textId="77777777" w:rsidR="00F40D09" w:rsidRDefault="00F4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758"/>
    <w:multiLevelType w:val="hybridMultilevel"/>
    <w:tmpl w:val="BCAC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042E3"/>
    <w:multiLevelType w:val="hybridMultilevel"/>
    <w:tmpl w:val="6ADAC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6BF9"/>
    <w:multiLevelType w:val="multilevel"/>
    <w:tmpl w:val="EF4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2C25"/>
    <w:multiLevelType w:val="multilevel"/>
    <w:tmpl w:val="944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6696"/>
    <w:multiLevelType w:val="hybridMultilevel"/>
    <w:tmpl w:val="C0E4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E53F9"/>
    <w:multiLevelType w:val="hybridMultilevel"/>
    <w:tmpl w:val="6D80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53396"/>
    <w:multiLevelType w:val="hybridMultilevel"/>
    <w:tmpl w:val="8FE2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6405B"/>
    <w:multiLevelType w:val="multilevel"/>
    <w:tmpl w:val="575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6985"/>
    <w:multiLevelType w:val="multilevel"/>
    <w:tmpl w:val="CFB4D1F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5A05BD3"/>
    <w:multiLevelType w:val="hybridMultilevel"/>
    <w:tmpl w:val="E1AC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E2F64"/>
    <w:multiLevelType w:val="hybridMultilevel"/>
    <w:tmpl w:val="94422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0944EB"/>
    <w:multiLevelType w:val="multilevel"/>
    <w:tmpl w:val="7C4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C5D4B"/>
    <w:multiLevelType w:val="multilevel"/>
    <w:tmpl w:val="ACB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973E5"/>
    <w:multiLevelType w:val="multilevel"/>
    <w:tmpl w:val="CC0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C49F4"/>
    <w:multiLevelType w:val="hybridMultilevel"/>
    <w:tmpl w:val="C4A6C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EE61FD"/>
    <w:multiLevelType w:val="hybridMultilevel"/>
    <w:tmpl w:val="C444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B0805"/>
    <w:multiLevelType w:val="multilevel"/>
    <w:tmpl w:val="D1F64D2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4B658E0"/>
    <w:multiLevelType w:val="hybridMultilevel"/>
    <w:tmpl w:val="C060D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064EA4"/>
    <w:multiLevelType w:val="hybridMultilevel"/>
    <w:tmpl w:val="503ED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3E1D62"/>
    <w:multiLevelType w:val="hybridMultilevel"/>
    <w:tmpl w:val="E35E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22FCC"/>
    <w:multiLevelType w:val="hybridMultilevel"/>
    <w:tmpl w:val="A9269BCC"/>
    <w:lvl w:ilvl="0" w:tplc="538EE07E">
      <w:start w:val="1"/>
      <w:numFmt w:val="bullet"/>
      <w:lvlText w:val="•"/>
      <w:lvlJc w:val="left"/>
      <w:pPr>
        <w:ind w:left="431" w:hanging="259"/>
      </w:pPr>
    </w:lvl>
    <w:lvl w:ilvl="1" w:tplc="E58CB0B6">
      <w:start w:val="1"/>
      <w:numFmt w:val="bullet"/>
      <w:lvlText w:val="–"/>
      <w:lvlJc w:val="left"/>
      <w:pPr>
        <w:ind w:left="863" w:hanging="259"/>
      </w:pPr>
    </w:lvl>
    <w:lvl w:ilvl="2" w:tplc="AB126120">
      <w:numFmt w:val="decimal"/>
      <w:lvlText w:val=""/>
      <w:lvlJc w:val="left"/>
    </w:lvl>
    <w:lvl w:ilvl="3" w:tplc="6296B484">
      <w:numFmt w:val="decimal"/>
      <w:lvlText w:val=""/>
      <w:lvlJc w:val="left"/>
    </w:lvl>
    <w:lvl w:ilvl="4" w:tplc="BB289204">
      <w:numFmt w:val="decimal"/>
      <w:lvlText w:val=""/>
      <w:lvlJc w:val="left"/>
    </w:lvl>
    <w:lvl w:ilvl="5" w:tplc="32042C30">
      <w:numFmt w:val="decimal"/>
      <w:lvlText w:val=""/>
      <w:lvlJc w:val="left"/>
    </w:lvl>
    <w:lvl w:ilvl="6" w:tplc="9F4833E4">
      <w:numFmt w:val="decimal"/>
      <w:lvlText w:val=""/>
      <w:lvlJc w:val="left"/>
    </w:lvl>
    <w:lvl w:ilvl="7" w:tplc="2C6ED622">
      <w:numFmt w:val="decimal"/>
      <w:lvlText w:val=""/>
      <w:lvlJc w:val="left"/>
    </w:lvl>
    <w:lvl w:ilvl="8" w:tplc="7A7ED3EC">
      <w:numFmt w:val="decimal"/>
      <w:lvlText w:val=""/>
      <w:lvlJc w:val="left"/>
    </w:lvl>
  </w:abstractNum>
  <w:abstractNum w:abstractNumId="21" w15:restartNumberingAfterBreak="0">
    <w:nsid w:val="4A2D7331"/>
    <w:multiLevelType w:val="multilevel"/>
    <w:tmpl w:val="B9A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721D1"/>
    <w:multiLevelType w:val="hybridMultilevel"/>
    <w:tmpl w:val="1BBEC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B22A49"/>
    <w:multiLevelType w:val="multilevel"/>
    <w:tmpl w:val="D776832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6571F01"/>
    <w:multiLevelType w:val="multilevel"/>
    <w:tmpl w:val="5B7058CE"/>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77F5E40"/>
    <w:multiLevelType w:val="hybridMultilevel"/>
    <w:tmpl w:val="0EE4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12A36"/>
    <w:multiLevelType w:val="hybridMultilevel"/>
    <w:tmpl w:val="4E30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F5D5A"/>
    <w:multiLevelType w:val="hybridMultilevel"/>
    <w:tmpl w:val="2A7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2334B5"/>
    <w:multiLevelType w:val="multilevel"/>
    <w:tmpl w:val="834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671A0"/>
    <w:multiLevelType w:val="multilevel"/>
    <w:tmpl w:val="B14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326EA"/>
    <w:multiLevelType w:val="multilevel"/>
    <w:tmpl w:val="218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E18F3"/>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69897807"/>
    <w:multiLevelType w:val="multilevel"/>
    <w:tmpl w:val="D1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33A46"/>
    <w:multiLevelType w:val="multilevel"/>
    <w:tmpl w:val="891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01E70"/>
    <w:multiLevelType w:val="hybridMultilevel"/>
    <w:tmpl w:val="C76C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927A01"/>
    <w:multiLevelType w:val="multilevel"/>
    <w:tmpl w:val="996C64D6"/>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74085826">
    <w:abstractNumId w:val="32"/>
  </w:num>
  <w:num w:numId="2" w16cid:durableId="1727071508">
    <w:abstractNumId w:val="7"/>
  </w:num>
  <w:num w:numId="3" w16cid:durableId="1418094354">
    <w:abstractNumId w:val="28"/>
  </w:num>
  <w:num w:numId="4" w16cid:durableId="632489078">
    <w:abstractNumId w:val="31"/>
  </w:num>
  <w:num w:numId="5" w16cid:durableId="556207412">
    <w:abstractNumId w:val="8"/>
  </w:num>
  <w:num w:numId="6" w16cid:durableId="430856936">
    <w:abstractNumId w:val="24"/>
  </w:num>
  <w:num w:numId="7" w16cid:durableId="1437364892">
    <w:abstractNumId w:val="10"/>
  </w:num>
  <w:num w:numId="8" w16cid:durableId="542056456">
    <w:abstractNumId w:val="13"/>
  </w:num>
  <w:num w:numId="9" w16cid:durableId="526794324">
    <w:abstractNumId w:val="3"/>
  </w:num>
  <w:num w:numId="10" w16cid:durableId="1006135656">
    <w:abstractNumId w:val="29"/>
  </w:num>
  <w:num w:numId="11" w16cid:durableId="1341546618">
    <w:abstractNumId w:val="2"/>
  </w:num>
  <w:num w:numId="12" w16cid:durableId="1299143082">
    <w:abstractNumId w:val="33"/>
  </w:num>
  <w:num w:numId="13" w16cid:durableId="769280399">
    <w:abstractNumId w:val="11"/>
  </w:num>
  <w:num w:numId="14" w16cid:durableId="1669482826">
    <w:abstractNumId w:val="20"/>
    <w:lvlOverride w:ilvl="0">
      <w:startOverride w:val="1"/>
    </w:lvlOverride>
  </w:num>
  <w:num w:numId="15" w16cid:durableId="2068986645">
    <w:abstractNumId w:val="26"/>
  </w:num>
  <w:num w:numId="16" w16cid:durableId="1059135952">
    <w:abstractNumId w:val="25"/>
  </w:num>
  <w:num w:numId="17" w16cid:durableId="24599412">
    <w:abstractNumId w:val="15"/>
  </w:num>
  <w:num w:numId="18" w16cid:durableId="1798447836">
    <w:abstractNumId w:val="6"/>
  </w:num>
  <w:num w:numId="19" w16cid:durableId="2011175840">
    <w:abstractNumId w:val="5"/>
  </w:num>
  <w:num w:numId="20" w16cid:durableId="916133719">
    <w:abstractNumId w:val="9"/>
  </w:num>
  <w:num w:numId="21" w16cid:durableId="1369260527">
    <w:abstractNumId w:val="19"/>
  </w:num>
  <w:num w:numId="22" w16cid:durableId="587076257">
    <w:abstractNumId w:val="27"/>
  </w:num>
  <w:num w:numId="23" w16cid:durableId="726032807">
    <w:abstractNumId w:val="0"/>
  </w:num>
  <w:num w:numId="24" w16cid:durableId="1629894867">
    <w:abstractNumId w:val="18"/>
  </w:num>
  <w:num w:numId="25" w16cid:durableId="2087071935">
    <w:abstractNumId w:val="21"/>
  </w:num>
  <w:num w:numId="26" w16cid:durableId="2006545325">
    <w:abstractNumId w:val="4"/>
  </w:num>
  <w:num w:numId="27" w16cid:durableId="1065909766">
    <w:abstractNumId w:val="23"/>
  </w:num>
  <w:num w:numId="28" w16cid:durableId="262156647">
    <w:abstractNumId w:val="12"/>
  </w:num>
  <w:num w:numId="29" w16cid:durableId="566384941">
    <w:abstractNumId w:val="22"/>
  </w:num>
  <w:num w:numId="30" w16cid:durableId="1781410048">
    <w:abstractNumId w:val="14"/>
  </w:num>
  <w:num w:numId="31" w16cid:durableId="472481504">
    <w:abstractNumId w:val="16"/>
  </w:num>
  <w:num w:numId="32" w16cid:durableId="1994599814">
    <w:abstractNumId w:val="35"/>
  </w:num>
  <w:num w:numId="33" w16cid:durableId="1954631124">
    <w:abstractNumId w:val="34"/>
  </w:num>
  <w:num w:numId="34" w16cid:durableId="2114550835">
    <w:abstractNumId w:val="1"/>
  </w:num>
  <w:num w:numId="35" w16cid:durableId="1549025959">
    <w:abstractNumId w:val="17"/>
  </w:num>
  <w:num w:numId="36" w16cid:durableId="1431925499">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09"/>
    <w:rsid w:val="00033B79"/>
    <w:rsid w:val="00046BEC"/>
    <w:rsid w:val="00051E5E"/>
    <w:rsid w:val="0007194B"/>
    <w:rsid w:val="00072B98"/>
    <w:rsid w:val="00077731"/>
    <w:rsid w:val="000827F0"/>
    <w:rsid w:val="00091C52"/>
    <w:rsid w:val="000D103F"/>
    <w:rsid w:val="000D44A2"/>
    <w:rsid w:val="000E493D"/>
    <w:rsid w:val="000E625A"/>
    <w:rsid w:val="000F0551"/>
    <w:rsid w:val="000F6C17"/>
    <w:rsid w:val="001302AD"/>
    <w:rsid w:val="001440D0"/>
    <w:rsid w:val="001770DD"/>
    <w:rsid w:val="0019498D"/>
    <w:rsid w:val="00194BB6"/>
    <w:rsid w:val="001A3E0C"/>
    <w:rsid w:val="001A63B9"/>
    <w:rsid w:val="001C1152"/>
    <w:rsid w:val="001C42C4"/>
    <w:rsid w:val="001D522E"/>
    <w:rsid w:val="001E33AD"/>
    <w:rsid w:val="001E3613"/>
    <w:rsid w:val="00216F32"/>
    <w:rsid w:val="00217544"/>
    <w:rsid w:val="002216A1"/>
    <w:rsid w:val="00246671"/>
    <w:rsid w:val="00247341"/>
    <w:rsid w:val="002643B2"/>
    <w:rsid w:val="0027050C"/>
    <w:rsid w:val="00340EE2"/>
    <w:rsid w:val="003455D4"/>
    <w:rsid w:val="00353FD3"/>
    <w:rsid w:val="00360A17"/>
    <w:rsid w:val="003661D2"/>
    <w:rsid w:val="00370D56"/>
    <w:rsid w:val="0037382E"/>
    <w:rsid w:val="00375A0A"/>
    <w:rsid w:val="003779AB"/>
    <w:rsid w:val="003D6DC4"/>
    <w:rsid w:val="00402ABC"/>
    <w:rsid w:val="00402CF2"/>
    <w:rsid w:val="00430CED"/>
    <w:rsid w:val="00431D0F"/>
    <w:rsid w:val="00487DE7"/>
    <w:rsid w:val="00492542"/>
    <w:rsid w:val="004A105C"/>
    <w:rsid w:val="004B521E"/>
    <w:rsid w:val="004B5458"/>
    <w:rsid w:val="004B6DE5"/>
    <w:rsid w:val="004D4677"/>
    <w:rsid w:val="004E4AAB"/>
    <w:rsid w:val="004E4C4C"/>
    <w:rsid w:val="0050565F"/>
    <w:rsid w:val="00507533"/>
    <w:rsid w:val="00510596"/>
    <w:rsid w:val="00540847"/>
    <w:rsid w:val="00551E4B"/>
    <w:rsid w:val="00576162"/>
    <w:rsid w:val="005863EA"/>
    <w:rsid w:val="005A04E0"/>
    <w:rsid w:val="005B4D2E"/>
    <w:rsid w:val="005C7740"/>
    <w:rsid w:val="005D07CD"/>
    <w:rsid w:val="0061190B"/>
    <w:rsid w:val="0061418B"/>
    <w:rsid w:val="006165E4"/>
    <w:rsid w:val="006351F8"/>
    <w:rsid w:val="00642A2D"/>
    <w:rsid w:val="00675F91"/>
    <w:rsid w:val="006C724E"/>
    <w:rsid w:val="006C7298"/>
    <w:rsid w:val="006E1DA6"/>
    <w:rsid w:val="00723DBD"/>
    <w:rsid w:val="00726220"/>
    <w:rsid w:val="00732CBA"/>
    <w:rsid w:val="007365A5"/>
    <w:rsid w:val="00741B06"/>
    <w:rsid w:val="0075146A"/>
    <w:rsid w:val="00756BAF"/>
    <w:rsid w:val="007E5E98"/>
    <w:rsid w:val="007F3D27"/>
    <w:rsid w:val="007F4652"/>
    <w:rsid w:val="00820BAE"/>
    <w:rsid w:val="008252FA"/>
    <w:rsid w:val="0083426E"/>
    <w:rsid w:val="008654DD"/>
    <w:rsid w:val="008707EE"/>
    <w:rsid w:val="008724E4"/>
    <w:rsid w:val="0089249D"/>
    <w:rsid w:val="00896DB4"/>
    <w:rsid w:val="008970C9"/>
    <w:rsid w:val="008A31E1"/>
    <w:rsid w:val="008C3DCA"/>
    <w:rsid w:val="00940FF0"/>
    <w:rsid w:val="00952E73"/>
    <w:rsid w:val="00963E51"/>
    <w:rsid w:val="00984CF8"/>
    <w:rsid w:val="00987E6A"/>
    <w:rsid w:val="0099397C"/>
    <w:rsid w:val="009A4034"/>
    <w:rsid w:val="009B3D99"/>
    <w:rsid w:val="009C324A"/>
    <w:rsid w:val="009D3EF8"/>
    <w:rsid w:val="00A01D01"/>
    <w:rsid w:val="00A078AA"/>
    <w:rsid w:val="00A53208"/>
    <w:rsid w:val="00A71401"/>
    <w:rsid w:val="00A76EDB"/>
    <w:rsid w:val="00A87F84"/>
    <w:rsid w:val="00A93151"/>
    <w:rsid w:val="00AC7241"/>
    <w:rsid w:val="00AC7E85"/>
    <w:rsid w:val="00AF0CA5"/>
    <w:rsid w:val="00AF753C"/>
    <w:rsid w:val="00B03F01"/>
    <w:rsid w:val="00B4298B"/>
    <w:rsid w:val="00B54C86"/>
    <w:rsid w:val="00BA4011"/>
    <w:rsid w:val="00BA5D01"/>
    <w:rsid w:val="00BB6FB8"/>
    <w:rsid w:val="00BE71DA"/>
    <w:rsid w:val="00C04DBE"/>
    <w:rsid w:val="00C345F9"/>
    <w:rsid w:val="00C41B53"/>
    <w:rsid w:val="00C640DC"/>
    <w:rsid w:val="00C71E8F"/>
    <w:rsid w:val="00C7743F"/>
    <w:rsid w:val="00C92DAC"/>
    <w:rsid w:val="00C936BD"/>
    <w:rsid w:val="00C94566"/>
    <w:rsid w:val="00CA1E58"/>
    <w:rsid w:val="00CB26B4"/>
    <w:rsid w:val="00CE0619"/>
    <w:rsid w:val="00CF4D9D"/>
    <w:rsid w:val="00CF6352"/>
    <w:rsid w:val="00D12C67"/>
    <w:rsid w:val="00D1459C"/>
    <w:rsid w:val="00D3077E"/>
    <w:rsid w:val="00D47E54"/>
    <w:rsid w:val="00D52961"/>
    <w:rsid w:val="00D67CEA"/>
    <w:rsid w:val="00D73F07"/>
    <w:rsid w:val="00D8154E"/>
    <w:rsid w:val="00D91025"/>
    <w:rsid w:val="00DB331C"/>
    <w:rsid w:val="00DB7134"/>
    <w:rsid w:val="00DC726B"/>
    <w:rsid w:val="00E12016"/>
    <w:rsid w:val="00E15D93"/>
    <w:rsid w:val="00E25464"/>
    <w:rsid w:val="00E32FCD"/>
    <w:rsid w:val="00E47E68"/>
    <w:rsid w:val="00EA268C"/>
    <w:rsid w:val="00ED3133"/>
    <w:rsid w:val="00ED43B6"/>
    <w:rsid w:val="00EF2363"/>
    <w:rsid w:val="00EF5484"/>
    <w:rsid w:val="00F21D0D"/>
    <w:rsid w:val="00F40D09"/>
    <w:rsid w:val="00F4433E"/>
    <w:rsid w:val="00F52C4D"/>
    <w:rsid w:val="00F56DFD"/>
    <w:rsid w:val="00F711B9"/>
    <w:rsid w:val="00F71E07"/>
    <w:rsid w:val="00F854F0"/>
    <w:rsid w:val="00FA4E07"/>
    <w:rsid w:val="00FD2435"/>
    <w:rsid w:val="00FD27E3"/>
    <w:rsid w:val="00FD56A3"/>
    <w:rsid w:val="00FE16FA"/>
    <w:rsid w:val="00FE345C"/>
    <w:rsid w:val="00FF35CD"/>
    <w:rsid w:val="00FF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1B94"/>
  <w15:chartTrackingRefBased/>
  <w15:docId w15:val="{102A7A21-2152-451E-B25A-88A354F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98"/>
  </w:style>
  <w:style w:type="paragraph" w:styleId="Heading1">
    <w:name w:val="heading 1"/>
    <w:basedOn w:val="Normal"/>
    <w:link w:val="Heading1Char"/>
    <w:uiPriority w:val="9"/>
    <w:qFormat/>
    <w:rsid w:val="003D6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D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D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D09"/>
  </w:style>
  <w:style w:type="paragraph" w:styleId="Footer">
    <w:name w:val="footer"/>
    <w:basedOn w:val="Normal"/>
    <w:link w:val="FooterChar"/>
    <w:uiPriority w:val="99"/>
    <w:unhideWhenUsed/>
    <w:rsid w:val="00F40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D09"/>
  </w:style>
  <w:style w:type="character" w:customStyle="1" w:styleId="Heading1Char">
    <w:name w:val="Heading 1 Char"/>
    <w:basedOn w:val="DefaultParagraphFont"/>
    <w:link w:val="Heading1"/>
    <w:uiPriority w:val="9"/>
    <w:rsid w:val="003D6D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D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D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DC4"/>
    <w:rPr>
      <w:rFonts w:ascii="Times New Roman" w:eastAsia="Times New Roman" w:hAnsi="Times New Roman" w:cs="Times New Roman"/>
      <w:b/>
      <w:bCs/>
      <w:sz w:val="24"/>
      <w:szCs w:val="24"/>
    </w:rPr>
  </w:style>
  <w:style w:type="paragraph" w:styleId="NormalWeb">
    <w:name w:val="Normal (Web)"/>
    <w:basedOn w:val="Normal"/>
    <w:uiPriority w:val="99"/>
    <w:unhideWhenUsed/>
    <w:rsid w:val="003D6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DC4"/>
    <w:rPr>
      <w:b/>
      <w:bCs/>
    </w:rPr>
  </w:style>
  <w:style w:type="paragraph" w:styleId="ListParagraph">
    <w:name w:val="List Paragraph"/>
    <w:basedOn w:val="Normal"/>
    <w:qFormat/>
    <w:rsid w:val="001A63B9"/>
    <w:pPr>
      <w:ind w:left="720"/>
      <w:contextualSpacing/>
    </w:pPr>
  </w:style>
  <w:style w:type="table" w:styleId="TableGrid">
    <w:name w:val="Table Grid"/>
    <w:basedOn w:val="TableNormal"/>
    <w:uiPriority w:val="39"/>
    <w:rsid w:val="006165E4"/>
    <w:pPr>
      <w:spacing w:after="0" w:line="240" w:lineRule="auto"/>
    </w:pPr>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667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46671"/>
    <w:pPr>
      <w:spacing w:after="100"/>
      <w:ind w:left="220"/>
    </w:pPr>
  </w:style>
  <w:style w:type="paragraph" w:styleId="TOC1">
    <w:name w:val="toc 1"/>
    <w:basedOn w:val="Normal"/>
    <w:next w:val="Normal"/>
    <w:autoRedefine/>
    <w:uiPriority w:val="39"/>
    <w:unhideWhenUsed/>
    <w:rsid w:val="00246671"/>
    <w:pPr>
      <w:spacing w:after="100"/>
    </w:pPr>
  </w:style>
  <w:style w:type="paragraph" w:styleId="TOC3">
    <w:name w:val="toc 3"/>
    <w:basedOn w:val="Normal"/>
    <w:next w:val="Normal"/>
    <w:autoRedefine/>
    <w:uiPriority w:val="39"/>
    <w:unhideWhenUsed/>
    <w:rsid w:val="00246671"/>
    <w:pPr>
      <w:spacing w:after="100"/>
      <w:ind w:left="440"/>
    </w:pPr>
  </w:style>
  <w:style w:type="character" w:styleId="Hyperlink">
    <w:name w:val="Hyperlink"/>
    <w:basedOn w:val="DefaultParagraphFont"/>
    <w:uiPriority w:val="99"/>
    <w:unhideWhenUsed/>
    <w:rsid w:val="00246671"/>
    <w:rPr>
      <w:color w:val="0563C1" w:themeColor="hyperlink"/>
      <w:u w:val="single"/>
    </w:rPr>
  </w:style>
  <w:style w:type="paragraph" w:customStyle="1" w:styleId="ds-markdown-paragraph">
    <w:name w:val="ds-markdown-paragraph"/>
    <w:basedOn w:val="Normal"/>
    <w:rsid w:val="00642A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3455D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55D4"/>
    <w:rPr>
      <w:color w:val="605E5C"/>
      <w:shd w:val="clear" w:color="auto" w:fill="E1DFDD"/>
    </w:rPr>
  </w:style>
  <w:style w:type="table" w:customStyle="1" w:styleId="TableGrid1">
    <w:name w:val="Table Grid1"/>
    <w:basedOn w:val="TableNormal"/>
    <w:next w:val="TableGrid"/>
    <w:uiPriority w:val="39"/>
    <w:rsid w:val="009D3EF8"/>
    <w:pPr>
      <w:spacing w:after="0" w:line="240" w:lineRule="auto"/>
      <w:ind w:left="633" w:hanging="547"/>
      <w:jc w:val="both"/>
    </w:pPr>
    <w:rPr>
      <w:rFonts w:ascii="Calibri" w:eastAsia="Calibri" w:hAnsi="Calibri" w:cs="Shruti"/>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762">
      <w:bodyDiv w:val="1"/>
      <w:marLeft w:val="0"/>
      <w:marRight w:val="0"/>
      <w:marTop w:val="0"/>
      <w:marBottom w:val="0"/>
      <w:divBdr>
        <w:top w:val="none" w:sz="0" w:space="0" w:color="auto"/>
        <w:left w:val="none" w:sz="0" w:space="0" w:color="auto"/>
        <w:bottom w:val="none" w:sz="0" w:space="0" w:color="auto"/>
        <w:right w:val="none" w:sz="0" w:space="0" w:color="auto"/>
      </w:divBdr>
    </w:div>
    <w:div w:id="72169110">
      <w:bodyDiv w:val="1"/>
      <w:marLeft w:val="0"/>
      <w:marRight w:val="0"/>
      <w:marTop w:val="0"/>
      <w:marBottom w:val="0"/>
      <w:divBdr>
        <w:top w:val="none" w:sz="0" w:space="0" w:color="auto"/>
        <w:left w:val="none" w:sz="0" w:space="0" w:color="auto"/>
        <w:bottom w:val="none" w:sz="0" w:space="0" w:color="auto"/>
        <w:right w:val="none" w:sz="0" w:space="0" w:color="auto"/>
      </w:divBdr>
    </w:div>
    <w:div w:id="391471023">
      <w:bodyDiv w:val="1"/>
      <w:marLeft w:val="0"/>
      <w:marRight w:val="0"/>
      <w:marTop w:val="0"/>
      <w:marBottom w:val="0"/>
      <w:divBdr>
        <w:top w:val="none" w:sz="0" w:space="0" w:color="auto"/>
        <w:left w:val="none" w:sz="0" w:space="0" w:color="auto"/>
        <w:bottom w:val="none" w:sz="0" w:space="0" w:color="auto"/>
        <w:right w:val="none" w:sz="0" w:space="0" w:color="auto"/>
      </w:divBdr>
    </w:div>
    <w:div w:id="481233247">
      <w:bodyDiv w:val="1"/>
      <w:marLeft w:val="0"/>
      <w:marRight w:val="0"/>
      <w:marTop w:val="0"/>
      <w:marBottom w:val="0"/>
      <w:divBdr>
        <w:top w:val="none" w:sz="0" w:space="0" w:color="auto"/>
        <w:left w:val="none" w:sz="0" w:space="0" w:color="auto"/>
        <w:bottom w:val="none" w:sz="0" w:space="0" w:color="auto"/>
        <w:right w:val="none" w:sz="0" w:space="0" w:color="auto"/>
      </w:divBdr>
    </w:div>
    <w:div w:id="516962928">
      <w:bodyDiv w:val="1"/>
      <w:marLeft w:val="0"/>
      <w:marRight w:val="0"/>
      <w:marTop w:val="0"/>
      <w:marBottom w:val="0"/>
      <w:divBdr>
        <w:top w:val="none" w:sz="0" w:space="0" w:color="auto"/>
        <w:left w:val="none" w:sz="0" w:space="0" w:color="auto"/>
        <w:bottom w:val="none" w:sz="0" w:space="0" w:color="auto"/>
        <w:right w:val="none" w:sz="0" w:space="0" w:color="auto"/>
      </w:divBdr>
    </w:div>
    <w:div w:id="621501781">
      <w:bodyDiv w:val="1"/>
      <w:marLeft w:val="0"/>
      <w:marRight w:val="0"/>
      <w:marTop w:val="0"/>
      <w:marBottom w:val="0"/>
      <w:divBdr>
        <w:top w:val="none" w:sz="0" w:space="0" w:color="auto"/>
        <w:left w:val="none" w:sz="0" w:space="0" w:color="auto"/>
        <w:bottom w:val="none" w:sz="0" w:space="0" w:color="auto"/>
        <w:right w:val="none" w:sz="0" w:space="0" w:color="auto"/>
      </w:divBdr>
    </w:div>
    <w:div w:id="679158195">
      <w:bodyDiv w:val="1"/>
      <w:marLeft w:val="0"/>
      <w:marRight w:val="0"/>
      <w:marTop w:val="0"/>
      <w:marBottom w:val="0"/>
      <w:divBdr>
        <w:top w:val="none" w:sz="0" w:space="0" w:color="auto"/>
        <w:left w:val="none" w:sz="0" w:space="0" w:color="auto"/>
        <w:bottom w:val="none" w:sz="0" w:space="0" w:color="auto"/>
        <w:right w:val="none" w:sz="0" w:space="0" w:color="auto"/>
      </w:divBdr>
    </w:div>
    <w:div w:id="764154457">
      <w:bodyDiv w:val="1"/>
      <w:marLeft w:val="0"/>
      <w:marRight w:val="0"/>
      <w:marTop w:val="0"/>
      <w:marBottom w:val="0"/>
      <w:divBdr>
        <w:top w:val="none" w:sz="0" w:space="0" w:color="auto"/>
        <w:left w:val="none" w:sz="0" w:space="0" w:color="auto"/>
        <w:bottom w:val="none" w:sz="0" w:space="0" w:color="auto"/>
        <w:right w:val="none" w:sz="0" w:space="0" w:color="auto"/>
      </w:divBdr>
    </w:div>
    <w:div w:id="875504212">
      <w:bodyDiv w:val="1"/>
      <w:marLeft w:val="0"/>
      <w:marRight w:val="0"/>
      <w:marTop w:val="0"/>
      <w:marBottom w:val="0"/>
      <w:divBdr>
        <w:top w:val="none" w:sz="0" w:space="0" w:color="auto"/>
        <w:left w:val="none" w:sz="0" w:space="0" w:color="auto"/>
        <w:bottom w:val="none" w:sz="0" w:space="0" w:color="auto"/>
        <w:right w:val="none" w:sz="0" w:space="0" w:color="auto"/>
      </w:divBdr>
    </w:div>
    <w:div w:id="1066952779">
      <w:bodyDiv w:val="1"/>
      <w:marLeft w:val="0"/>
      <w:marRight w:val="0"/>
      <w:marTop w:val="0"/>
      <w:marBottom w:val="0"/>
      <w:divBdr>
        <w:top w:val="none" w:sz="0" w:space="0" w:color="auto"/>
        <w:left w:val="none" w:sz="0" w:space="0" w:color="auto"/>
        <w:bottom w:val="none" w:sz="0" w:space="0" w:color="auto"/>
        <w:right w:val="none" w:sz="0" w:space="0" w:color="auto"/>
      </w:divBdr>
      <w:divsChild>
        <w:div w:id="711224956">
          <w:marLeft w:val="0"/>
          <w:marRight w:val="0"/>
          <w:marTop w:val="0"/>
          <w:marBottom w:val="0"/>
          <w:divBdr>
            <w:top w:val="none" w:sz="0" w:space="0" w:color="auto"/>
            <w:left w:val="none" w:sz="0" w:space="0" w:color="auto"/>
            <w:bottom w:val="none" w:sz="0" w:space="0" w:color="auto"/>
            <w:right w:val="none" w:sz="0" w:space="0" w:color="auto"/>
          </w:divBdr>
          <w:divsChild>
            <w:div w:id="477721993">
              <w:marLeft w:val="0"/>
              <w:marRight w:val="0"/>
              <w:marTop w:val="0"/>
              <w:marBottom w:val="0"/>
              <w:divBdr>
                <w:top w:val="none" w:sz="0" w:space="0" w:color="auto"/>
                <w:left w:val="none" w:sz="0" w:space="0" w:color="auto"/>
                <w:bottom w:val="none" w:sz="0" w:space="0" w:color="auto"/>
                <w:right w:val="none" w:sz="0" w:space="0" w:color="auto"/>
              </w:divBdr>
              <w:divsChild>
                <w:div w:id="738526883">
                  <w:marLeft w:val="0"/>
                  <w:marRight w:val="0"/>
                  <w:marTop w:val="0"/>
                  <w:marBottom w:val="0"/>
                  <w:divBdr>
                    <w:top w:val="none" w:sz="0" w:space="0" w:color="auto"/>
                    <w:left w:val="none" w:sz="0" w:space="0" w:color="auto"/>
                    <w:bottom w:val="none" w:sz="0" w:space="0" w:color="auto"/>
                    <w:right w:val="none" w:sz="0" w:space="0" w:color="auto"/>
                  </w:divBdr>
                  <w:divsChild>
                    <w:div w:id="1248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6298">
      <w:bodyDiv w:val="1"/>
      <w:marLeft w:val="0"/>
      <w:marRight w:val="0"/>
      <w:marTop w:val="0"/>
      <w:marBottom w:val="0"/>
      <w:divBdr>
        <w:top w:val="none" w:sz="0" w:space="0" w:color="auto"/>
        <w:left w:val="none" w:sz="0" w:space="0" w:color="auto"/>
        <w:bottom w:val="none" w:sz="0" w:space="0" w:color="auto"/>
        <w:right w:val="none" w:sz="0" w:space="0" w:color="auto"/>
      </w:divBdr>
    </w:div>
    <w:div w:id="1471434506">
      <w:bodyDiv w:val="1"/>
      <w:marLeft w:val="0"/>
      <w:marRight w:val="0"/>
      <w:marTop w:val="0"/>
      <w:marBottom w:val="0"/>
      <w:divBdr>
        <w:top w:val="none" w:sz="0" w:space="0" w:color="auto"/>
        <w:left w:val="none" w:sz="0" w:space="0" w:color="auto"/>
        <w:bottom w:val="none" w:sz="0" w:space="0" w:color="auto"/>
        <w:right w:val="none" w:sz="0" w:space="0" w:color="auto"/>
      </w:divBdr>
    </w:div>
    <w:div w:id="1606844148">
      <w:bodyDiv w:val="1"/>
      <w:marLeft w:val="0"/>
      <w:marRight w:val="0"/>
      <w:marTop w:val="0"/>
      <w:marBottom w:val="0"/>
      <w:divBdr>
        <w:top w:val="none" w:sz="0" w:space="0" w:color="auto"/>
        <w:left w:val="none" w:sz="0" w:space="0" w:color="auto"/>
        <w:bottom w:val="none" w:sz="0" w:space="0" w:color="auto"/>
        <w:right w:val="none" w:sz="0" w:space="0" w:color="auto"/>
      </w:divBdr>
    </w:div>
    <w:div w:id="1624919732">
      <w:bodyDiv w:val="1"/>
      <w:marLeft w:val="0"/>
      <w:marRight w:val="0"/>
      <w:marTop w:val="0"/>
      <w:marBottom w:val="0"/>
      <w:divBdr>
        <w:top w:val="none" w:sz="0" w:space="0" w:color="auto"/>
        <w:left w:val="none" w:sz="0" w:space="0" w:color="auto"/>
        <w:bottom w:val="none" w:sz="0" w:space="0" w:color="auto"/>
        <w:right w:val="none" w:sz="0" w:space="0" w:color="auto"/>
      </w:divBdr>
    </w:div>
    <w:div w:id="1653096804">
      <w:bodyDiv w:val="1"/>
      <w:marLeft w:val="0"/>
      <w:marRight w:val="0"/>
      <w:marTop w:val="0"/>
      <w:marBottom w:val="0"/>
      <w:divBdr>
        <w:top w:val="none" w:sz="0" w:space="0" w:color="auto"/>
        <w:left w:val="none" w:sz="0" w:space="0" w:color="auto"/>
        <w:bottom w:val="none" w:sz="0" w:space="0" w:color="auto"/>
        <w:right w:val="none" w:sz="0" w:space="0" w:color="auto"/>
      </w:divBdr>
    </w:div>
    <w:div w:id="1722051067">
      <w:bodyDiv w:val="1"/>
      <w:marLeft w:val="0"/>
      <w:marRight w:val="0"/>
      <w:marTop w:val="0"/>
      <w:marBottom w:val="0"/>
      <w:divBdr>
        <w:top w:val="none" w:sz="0" w:space="0" w:color="auto"/>
        <w:left w:val="none" w:sz="0" w:space="0" w:color="auto"/>
        <w:bottom w:val="none" w:sz="0" w:space="0" w:color="auto"/>
        <w:right w:val="none" w:sz="0" w:space="0" w:color="auto"/>
      </w:divBdr>
    </w:div>
    <w:div w:id="1789397586">
      <w:bodyDiv w:val="1"/>
      <w:marLeft w:val="0"/>
      <w:marRight w:val="0"/>
      <w:marTop w:val="0"/>
      <w:marBottom w:val="0"/>
      <w:divBdr>
        <w:top w:val="none" w:sz="0" w:space="0" w:color="auto"/>
        <w:left w:val="none" w:sz="0" w:space="0" w:color="auto"/>
        <w:bottom w:val="none" w:sz="0" w:space="0" w:color="auto"/>
        <w:right w:val="none" w:sz="0" w:space="0" w:color="auto"/>
      </w:divBdr>
    </w:div>
    <w:div w:id="2037198704">
      <w:bodyDiv w:val="1"/>
      <w:marLeft w:val="0"/>
      <w:marRight w:val="0"/>
      <w:marTop w:val="0"/>
      <w:marBottom w:val="0"/>
      <w:divBdr>
        <w:top w:val="none" w:sz="0" w:space="0" w:color="auto"/>
        <w:left w:val="none" w:sz="0" w:space="0" w:color="auto"/>
        <w:bottom w:val="none" w:sz="0" w:space="0" w:color="auto"/>
        <w:right w:val="none" w:sz="0" w:space="0" w:color="auto"/>
      </w:divBdr>
      <w:divsChild>
        <w:div w:id="1587612536">
          <w:marLeft w:val="0"/>
          <w:marRight w:val="0"/>
          <w:marTop w:val="0"/>
          <w:marBottom w:val="0"/>
          <w:divBdr>
            <w:top w:val="none" w:sz="0" w:space="0" w:color="auto"/>
            <w:left w:val="none" w:sz="0" w:space="0" w:color="auto"/>
            <w:bottom w:val="none" w:sz="0" w:space="0" w:color="auto"/>
            <w:right w:val="none" w:sz="0" w:space="0" w:color="auto"/>
          </w:divBdr>
          <w:divsChild>
            <w:div w:id="2101173410">
              <w:marLeft w:val="0"/>
              <w:marRight w:val="0"/>
              <w:marTop w:val="0"/>
              <w:marBottom w:val="0"/>
              <w:divBdr>
                <w:top w:val="none" w:sz="0" w:space="0" w:color="auto"/>
                <w:left w:val="none" w:sz="0" w:space="0" w:color="auto"/>
                <w:bottom w:val="none" w:sz="0" w:space="0" w:color="auto"/>
                <w:right w:val="none" w:sz="0" w:space="0" w:color="auto"/>
              </w:divBdr>
              <w:divsChild>
                <w:div w:id="1059324568">
                  <w:marLeft w:val="0"/>
                  <w:marRight w:val="0"/>
                  <w:marTop w:val="0"/>
                  <w:marBottom w:val="0"/>
                  <w:divBdr>
                    <w:top w:val="none" w:sz="0" w:space="0" w:color="auto"/>
                    <w:left w:val="none" w:sz="0" w:space="0" w:color="auto"/>
                    <w:bottom w:val="none" w:sz="0" w:space="0" w:color="auto"/>
                    <w:right w:val="none" w:sz="0" w:space="0" w:color="auto"/>
                  </w:divBdr>
                  <w:divsChild>
                    <w:div w:id="587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7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5BA0-6FB5-4880-9FCF-40AD70704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2950</TotalTime>
  <Pages>9</Pages>
  <Words>1901</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Growlity Private Limited</cp:lastModifiedBy>
  <cp:revision>120</cp:revision>
  <dcterms:created xsi:type="dcterms:W3CDTF">2026-08-17T08:58:00Z</dcterms:created>
  <dcterms:modified xsi:type="dcterms:W3CDTF">2026-09-04T09:46:00Z</dcterms:modified>
</cp:coreProperties>
</file>