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22ACA" w14:textId="553F2A9A" w:rsidR="00D661E4" w:rsidRPr="00FB7EBC" w:rsidRDefault="00015979">
      <w:pPr>
        <w:rPr>
          <w:rFonts w:cstheme="minorHAnsi"/>
        </w:rPr>
        <w:sectPr w:rsidR="00D661E4" w:rsidRPr="00FB7EBC">
          <w:headerReference w:type="default" r:id="rId9"/>
          <w:footerReference w:type="default" r:id="rId10"/>
          <w:pgSz w:w="11906" w:h="16838"/>
          <w:pgMar w:top="2340"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docGrid w:linePitch="360"/>
        </w:sectPr>
      </w:pPr>
      <w:r>
        <w:rPr>
          <w:noProof/>
        </w:rPr>
        <w:drawing>
          <wp:anchor distT="0" distB="0" distL="114300" distR="114300" simplePos="0" relativeHeight="251658240" behindDoc="0" locked="0" layoutInCell="1" allowOverlap="1" wp14:anchorId="1063AE0F" wp14:editId="6FE47DBD">
            <wp:simplePos x="0" y="0"/>
            <wp:positionH relativeFrom="column">
              <wp:posOffset>-914400</wp:posOffset>
            </wp:positionH>
            <wp:positionV relativeFrom="page">
              <wp:posOffset>0</wp:posOffset>
            </wp:positionV>
            <wp:extent cx="7574280" cy="10712450"/>
            <wp:effectExtent l="0" t="0" r="0" b="0"/>
            <wp:wrapTopAndBottom/>
            <wp:docPr id="8787328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74280" cy="10712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322ACB" w14:textId="77777777" w:rsidR="00D661E4" w:rsidRPr="00FB7EBC" w:rsidRDefault="00D661E4">
      <w:pPr>
        <w:rPr>
          <w:rFonts w:cstheme="minorHAnsi"/>
        </w:rPr>
      </w:pPr>
    </w:p>
    <w:sdt>
      <w:sdtPr>
        <w:rPr>
          <w:rFonts w:asciiTheme="minorHAnsi" w:eastAsiaTheme="minorHAnsi" w:hAnsiTheme="minorHAnsi" w:cstheme="minorHAnsi"/>
          <w:color w:val="auto"/>
          <w:kern w:val="2"/>
          <w:sz w:val="22"/>
          <w:szCs w:val="22"/>
          <w:lang w:val="en-IN"/>
        </w:rPr>
        <w:id w:val="263588376"/>
        <w:docPartObj>
          <w:docPartGallery w:val="Table of Contents"/>
          <w:docPartUnique/>
        </w:docPartObj>
      </w:sdtPr>
      <w:sdtEndPr>
        <w:rPr>
          <w:b/>
          <w:bCs/>
        </w:rPr>
      </w:sdtEndPr>
      <w:sdtContent>
        <w:p w14:paraId="01322ACC" w14:textId="319C46F6" w:rsidR="00D661E4" w:rsidRPr="008555E5" w:rsidRDefault="002875AD">
          <w:pPr>
            <w:pStyle w:val="TOCHeading1"/>
            <w:jc w:val="center"/>
            <w:rPr>
              <w:rFonts w:asciiTheme="minorHAnsi" w:hAnsiTheme="minorHAnsi" w:cstheme="minorHAnsi"/>
              <w:b/>
              <w:bCs/>
              <w:sz w:val="28"/>
              <w:szCs w:val="28"/>
            </w:rPr>
          </w:pPr>
          <w:r>
            <w:rPr>
              <w:rFonts w:asciiTheme="minorHAnsi" w:eastAsiaTheme="minorHAnsi" w:hAnsiTheme="minorHAnsi" w:cstheme="minorHAnsi"/>
              <w:b/>
              <w:bCs/>
              <w:color w:val="auto"/>
              <w:kern w:val="2"/>
              <w:sz w:val="28"/>
              <w:szCs w:val="28"/>
              <w:lang w:val="en-IN"/>
            </w:rPr>
            <w:t>INDEX</w:t>
          </w:r>
        </w:p>
        <w:p w14:paraId="77132966" w14:textId="060FDCD2" w:rsidR="00DE375A" w:rsidRPr="00DE375A" w:rsidRDefault="00F61DF1">
          <w:pPr>
            <w:pStyle w:val="TOC1"/>
            <w:tabs>
              <w:tab w:val="right" w:leader="dot" w:pos="9016"/>
            </w:tabs>
            <w:rPr>
              <w:rFonts w:eastAsiaTheme="minorEastAsia"/>
              <w:noProof/>
              <w:sz w:val="28"/>
              <w:szCs w:val="28"/>
              <w:lang w:val="en-US"/>
            </w:rPr>
          </w:pPr>
          <w:r>
            <w:rPr>
              <w:rFonts w:cstheme="minorHAnsi"/>
            </w:rPr>
            <w:fldChar w:fldCharType="begin"/>
          </w:r>
          <w:r>
            <w:rPr>
              <w:rFonts w:cstheme="minorHAnsi"/>
            </w:rPr>
            <w:instrText xml:space="preserve"> TOC \o "1-3" \h \z \u </w:instrText>
          </w:r>
          <w:r>
            <w:rPr>
              <w:rFonts w:cstheme="minorHAnsi"/>
            </w:rPr>
            <w:fldChar w:fldCharType="separate"/>
          </w:r>
          <w:hyperlink w:anchor="_Toc226716071" w:history="1">
            <w:r w:rsidR="00DE375A" w:rsidRPr="00DE375A">
              <w:rPr>
                <w:rStyle w:val="Hyperlink"/>
                <w:rFonts w:cstheme="minorHAnsi"/>
                <w:b/>
                <w:bCs/>
                <w:noProof/>
                <w:sz w:val="28"/>
                <w:szCs w:val="28"/>
              </w:rPr>
              <w:t>1.</w:t>
            </w:r>
            <w:r w:rsidR="00DE375A" w:rsidRPr="00DE375A">
              <w:rPr>
                <w:rFonts w:eastAsiaTheme="minorEastAsia"/>
                <w:noProof/>
                <w:sz w:val="28"/>
                <w:szCs w:val="28"/>
                <w:lang w:val="en-US"/>
              </w:rPr>
              <w:tab/>
            </w:r>
            <w:r w:rsidR="00DE375A" w:rsidRPr="00DE375A">
              <w:rPr>
                <w:rStyle w:val="Hyperlink"/>
                <w:rFonts w:cstheme="minorHAnsi"/>
                <w:b/>
                <w:bCs/>
                <w:noProof/>
                <w:sz w:val="28"/>
                <w:szCs w:val="28"/>
              </w:rPr>
              <w:t>About this Policy</w:t>
            </w:r>
            <w:r w:rsidR="00DE375A" w:rsidRPr="00DE375A">
              <w:rPr>
                <w:noProof/>
                <w:webHidden/>
                <w:sz w:val="28"/>
                <w:szCs w:val="28"/>
              </w:rPr>
              <w:tab/>
            </w:r>
            <w:r w:rsidR="00DE375A" w:rsidRPr="00DE375A">
              <w:rPr>
                <w:noProof/>
                <w:webHidden/>
                <w:sz w:val="28"/>
                <w:szCs w:val="28"/>
              </w:rPr>
              <w:fldChar w:fldCharType="begin"/>
            </w:r>
            <w:r w:rsidR="00DE375A" w:rsidRPr="00DE375A">
              <w:rPr>
                <w:noProof/>
                <w:webHidden/>
                <w:sz w:val="28"/>
                <w:szCs w:val="28"/>
              </w:rPr>
              <w:instrText xml:space="preserve"> PAGEREF _Toc226716071 \h </w:instrText>
            </w:r>
            <w:r w:rsidR="00DE375A" w:rsidRPr="00DE375A">
              <w:rPr>
                <w:noProof/>
                <w:webHidden/>
                <w:sz w:val="28"/>
                <w:szCs w:val="28"/>
              </w:rPr>
            </w:r>
            <w:r w:rsidR="00DE375A" w:rsidRPr="00DE375A">
              <w:rPr>
                <w:noProof/>
                <w:webHidden/>
                <w:sz w:val="28"/>
                <w:szCs w:val="28"/>
              </w:rPr>
              <w:fldChar w:fldCharType="separate"/>
            </w:r>
            <w:r w:rsidR="00DE375A" w:rsidRPr="00DE375A">
              <w:rPr>
                <w:noProof/>
                <w:webHidden/>
                <w:sz w:val="28"/>
                <w:szCs w:val="28"/>
              </w:rPr>
              <w:t>3</w:t>
            </w:r>
            <w:r w:rsidR="00DE375A" w:rsidRPr="00DE375A">
              <w:rPr>
                <w:noProof/>
                <w:webHidden/>
                <w:sz w:val="28"/>
                <w:szCs w:val="28"/>
              </w:rPr>
              <w:fldChar w:fldCharType="end"/>
            </w:r>
          </w:hyperlink>
        </w:p>
        <w:p w14:paraId="35283141" w14:textId="21EDE91B" w:rsidR="00DE375A" w:rsidRPr="00DE375A" w:rsidRDefault="00DE375A">
          <w:pPr>
            <w:pStyle w:val="TOC1"/>
            <w:tabs>
              <w:tab w:val="right" w:leader="dot" w:pos="9016"/>
            </w:tabs>
            <w:rPr>
              <w:rFonts w:eastAsiaTheme="minorEastAsia"/>
              <w:noProof/>
              <w:sz w:val="28"/>
              <w:szCs w:val="28"/>
              <w:lang w:val="en-US"/>
            </w:rPr>
          </w:pPr>
          <w:hyperlink w:anchor="_Toc226716072" w:history="1">
            <w:r w:rsidRPr="00DE375A">
              <w:rPr>
                <w:rStyle w:val="Hyperlink"/>
                <w:rFonts w:cstheme="minorHAnsi"/>
                <w:b/>
                <w:bCs/>
                <w:noProof/>
                <w:sz w:val="28"/>
                <w:szCs w:val="28"/>
              </w:rPr>
              <w:t>2.</w:t>
            </w:r>
            <w:r w:rsidRPr="00DE375A">
              <w:rPr>
                <w:rFonts w:eastAsiaTheme="minorEastAsia"/>
                <w:noProof/>
                <w:sz w:val="28"/>
                <w:szCs w:val="28"/>
                <w:lang w:val="en-US"/>
              </w:rPr>
              <w:tab/>
            </w:r>
            <w:r w:rsidRPr="00DE375A">
              <w:rPr>
                <w:rStyle w:val="Hyperlink"/>
                <w:rFonts w:cstheme="minorHAnsi"/>
                <w:b/>
                <w:bCs/>
                <w:noProof/>
                <w:sz w:val="28"/>
                <w:szCs w:val="28"/>
              </w:rPr>
              <w:t>Scope &amp; Applicability</w:t>
            </w:r>
            <w:r w:rsidRPr="00DE375A">
              <w:rPr>
                <w:noProof/>
                <w:webHidden/>
                <w:sz w:val="28"/>
                <w:szCs w:val="28"/>
              </w:rPr>
              <w:tab/>
            </w:r>
            <w:r w:rsidRPr="00DE375A">
              <w:rPr>
                <w:noProof/>
                <w:webHidden/>
                <w:sz w:val="28"/>
                <w:szCs w:val="28"/>
              </w:rPr>
              <w:fldChar w:fldCharType="begin"/>
            </w:r>
            <w:r w:rsidRPr="00DE375A">
              <w:rPr>
                <w:noProof/>
                <w:webHidden/>
                <w:sz w:val="28"/>
                <w:szCs w:val="28"/>
              </w:rPr>
              <w:instrText xml:space="preserve"> PAGEREF _Toc226716072 \h </w:instrText>
            </w:r>
            <w:r w:rsidRPr="00DE375A">
              <w:rPr>
                <w:noProof/>
                <w:webHidden/>
                <w:sz w:val="28"/>
                <w:szCs w:val="28"/>
              </w:rPr>
            </w:r>
            <w:r w:rsidRPr="00DE375A">
              <w:rPr>
                <w:noProof/>
                <w:webHidden/>
                <w:sz w:val="28"/>
                <w:szCs w:val="28"/>
              </w:rPr>
              <w:fldChar w:fldCharType="separate"/>
            </w:r>
            <w:r w:rsidRPr="00DE375A">
              <w:rPr>
                <w:noProof/>
                <w:webHidden/>
                <w:sz w:val="28"/>
                <w:szCs w:val="28"/>
              </w:rPr>
              <w:t>3</w:t>
            </w:r>
            <w:r w:rsidRPr="00DE375A">
              <w:rPr>
                <w:noProof/>
                <w:webHidden/>
                <w:sz w:val="28"/>
                <w:szCs w:val="28"/>
              </w:rPr>
              <w:fldChar w:fldCharType="end"/>
            </w:r>
          </w:hyperlink>
        </w:p>
        <w:p w14:paraId="61F6668C" w14:textId="0DDF049B" w:rsidR="00DE375A" w:rsidRPr="00DE375A" w:rsidRDefault="00DE375A">
          <w:pPr>
            <w:pStyle w:val="TOC1"/>
            <w:tabs>
              <w:tab w:val="right" w:leader="dot" w:pos="9016"/>
            </w:tabs>
            <w:rPr>
              <w:rFonts w:eastAsiaTheme="minorEastAsia"/>
              <w:noProof/>
              <w:sz w:val="28"/>
              <w:szCs w:val="28"/>
              <w:lang w:val="en-US"/>
            </w:rPr>
          </w:pPr>
          <w:hyperlink w:anchor="_Toc226716073" w:history="1">
            <w:r w:rsidRPr="00DE375A">
              <w:rPr>
                <w:rStyle w:val="Hyperlink"/>
                <w:rFonts w:cstheme="minorHAnsi"/>
                <w:b/>
                <w:bCs/>
                <w:noProof/>
                <w:sz w:val="28"/>
                <w:szCs w:val="28"/>
              </w:rPr>
              <w:t>3.</w:t>
            </w:r>
            <w:r w:rsidRPr="00DE375A">
              <w:rPr>
                <w:rFonts w:eastAsiaTheme="minorEastAsia"/>
                <w:noProof/>
                <w:sz w:val="28"/>
                <w:szCs w:val="28"/>
                <w:lang w:val="en-US"/>
              </w:rPr>
              <w:tab/>
            </w:r>
            <w:r w:rsidRPr="00DE375A">
              <w:rPr>
                <w:rStyle w:val="Hyperlink"/>
                <w:rFonts w:cstheme="minorHAnsi"/>
                <w:b/>
                <w:bCs/>
                <w:noProof/>
                <w:sz w:val="28"/>
                <w:szCs w:val="28"/>
              </w:rPr>
              <w:t>Tagoor’s Vision and Approach to Responsible Management of Pharmaceutical Discharges</w:t>
            </w:r>
            <w:r w:rsidRPr="00DE375A">
              <w:rPr>
                <w:noProof/>
                <w:webHidden/>
                <w:sz w:val="28"/>
                <w:szCs w:val="28"/>
              </w:rPr>
              <w:tab/>
            </w:r>
            <w:r w:rsidRPr="00DE375A">
              <w:rPr>
                <w:noProof/>
                <w:webHidden/>
                <w:sz w:val="28"/>
                <w:szCs w:val="28"/>
              </w:rPr>
              <w:fldChar w:fldCharType="begin"/>
            </w:r>
            <w:r w:rsidRPr="00DE375A">
              <w:rPr>
                <w:noProof/>
                <w:webHidden/>
                <w:sz w:val="28"/>
                <w:szCs w:val="28"/>
              </w:rPr>
              <w:instrText xml:space="preserve"> PAGEREF _Toc226716073 \h </w:instrText>
            </w:r>
            <w:r w:rsidRPr="00DE375A">
              <w:rPr>
                <w:noProof/>
                <w:webHidden/>
                <w:sz w:val="28"/>
                <w:szCs w:val="28"/>
              </w:rPr>
            </w:r>
            <w:r w:rsidRPr="00DE375A">
              <w:rPr>
                <w:noProof/>
                <w:webHidden/>
                <w:sz w:val="28"/>
                <w:szCs w:val="28"/>
              </w:rPr>
              <w:fldChar w:fldCharType="separate"/>
            </w:r>
            <w:r w:rsidRPr="00DE375A">
              <w:rPr>
                <w:noProof/>
                <w:webHidden/>
                <w:sz w:val="28"/>
                <w:szCs w:val="28"/>
              </w:rPr>
              <w:t>3</w:t>
            </w:r>
            <w:r w:rsidRPr="00DE375A">
              <w:rPr>
                <w:noProof/>
                <w:webHidden/>
                <w:sz w:val="28"/>
                <w:szCs w:val="28"/>
              </w:rPr>
              <w:fldChar w:fldCharType="end"/>
            </w:r>
          </w:hyperlink>
        </w:p>
        <w:p w14:paraId="44C90431" w14:textId="54A1D49A" w:rsidR="00DE375A" w:rsidRPr="00DE375A" w:rsidRDefault="00DE375A">
          <w:pPr>
            <w:pStyle w:val="TOC1"/>
            <w:tabs>
              <w:tab w:val="right" w:leader="dot" w:pos="9016"/>
            </w:tabs>
            <w:rPr>
              <w:rFonts w:eastAsiaTheme="minorEastAsia"/>
              <w:noProof/>
              <w:sz w:val="28"/>
              <w:szCs w:val="28"/>
              <w:lang w:val="en-US"/>
            </w:rPr>
          </w:pPr>
          <w:hyperlink w:anchor="_Toc226716074" w:history="1">
            <w:r w:rsidRPr="00DE375A">
              <w:rPr>
                <w:rStyle w:val="Hyperlink"/>
                <w:rFonts w:cstheme="minorHAnsi"/>
                <w:b/>
                <w:bCs/>
                <w:noProof/>
                <w:sz w:val="28"/>
                <w:szCs w:val="28"/>
              </w:rPr>
              <w:t>4.</w:t>
            </w:r>
            <w:r w:rsidRPr="00DE375A">
              <w:rPr>
                <w:rFonts w:eastAsiaTheme="minorEastAsia"/>
                <w:noProof/>
                <w:sz w:val="28"/>
                <w:szCs w:val="28"/>
                <w:lang w:val="en-US"/>
              </w:rPr>
              <w:tab/>
            </w:r>
            <w:r w:rsidRPr="00DE375A">
              <w:rPr>
                <w:rStyle w:val="Hyperlink"/>
                <w:rFonts w:cstheme="minorHAnsi"/>
                <w:b/>
                <w:bCs/>
                <w:noProof/>
                <w:sz w:val="28"/>
                <w:szCs w:val="28"/>
              </w:rPr>
              <w:t>Discharge Management Objectives</w:t>
            </w:r>
            <w:r w:rsidRPr="00DE375A">
              <w:rPr>
                <w:noProof/>
                <w:webHidden/>
                <w:sz w:val="28"/>
                <w:szCs w:val="28"/>
              </w:rPr>
              <w:tab/>
            </w:r>
            <w:r w:rsidRPr="00DE375A">
              <w:rPr>
                <w:noProof/>
                <w:webHidden/>
                <w:sz w:val="28"/>
                <w:szCs w:val="28"/>
              </w:rPr>
              <w:fldChar w:fldCharType="begin"/>
            </w:r>
            <w:r w:rsidRPr="00DE375A">
              <w:rPr>
                <w:noProof/>
                <w:webHidden/>
                <w:sz w:val="28"/>
                <w:szCs w:val="28"/>
              </w:rPr>
              <w:instrText xml:space="preserve"> PAGEREF _Toc226716074 \h </w:instrText>
            </w:r>
            <w:r w:rsidRPr="00DE375A">
              <w:rPr>
                <w:noProof/>
                <w:webHidden/>
                <w:sz w:val="28"/>
                <w:szCs w:val="28"/>
              </w:rPr>
            </w:r>
            <w:r w:rsidRPr="00DE375A">
              <w:rPr>
                <w:noProof/>
                <w:webHidden/>
                <w:sz w:val="28"/>
                <w:szCs w:val="28"/>
              </w:rPr>
              <w:fldChar w:fldCharType="separate"/>
            </w:r>
            <w:r w:rsidRPr="00DE375A">
              <w:rPr>
                <w:noProof/>
                <w:webHidden/>
                <w:sz w:val="28"/>
                <w:szCs w:val="28"/>
              </w:rPr>
              <w:t>4</w:t>
            </w:r>
            <w:r w:rsidRPr="00DE375A">
              <w:rPr>
                <w:noProof/>
                <w:webHidden/>
                <w:sz w:val="28"/>
                <w:szCs w:val="28"/>
              </w:rPr>
              <w:fldChar w:fldCharType="end"/>
            </w:r>
          </w:hyperlink>
        </w:p>
        <w:p w14:paraId="6EB2A4E3" w14:textId="65D3F3DC" w:rsidR="00DE375A" w:rsidRPr="00DE375A" w:rsidRDefault="00DE375A">
          <w:pPr>
            <w:pStyle w:val="TOC1"/>
            <w:tabs>
              <w:tab w:val="right" w:leader="dot" w:pos="9016"/>
            </w:tabs>
            <w:rPr>
              <w:rFonts w:eastAsiaTheme="minorEastAsia"/>
              <w:noProof/>
              <w:sz w:val="28"/>
              <w:szCs w:val="28"/>
              <w:lang w:val="en-US"/>
            </w:rPr>
          </w:pPr>
          <w:hyperlink w:anchor="_Toc226716075" w:history="1">
            <w:r w:rsidRPr="00DE375A">
              <w:rPr>
                <w:rStyle w:val="Hyperlink"/>
                <w:rFonts w:cstheme="minorHAnsi"/>
                <w:b/>
                <w:bCs/>
                <w:noProof/>
                <w:sz w:val="28"/>
                <w:szCs w:val="28"/>
              </w:rPr>
              <w:t>5.</w:t>
            </w:r>
            <w:r w:rsidRPr="00DE375A">
              <w:rPr>
                <w:rFonts w:eastAsiaTheme="minorEastAsia"/>
                <w:noProof/>
                <w:sz w:val="28"/>
                <w:szCs w:val="28"/>
                <w:lang w:val="en-US"/>
              </w:rPr>
              <w:tab/>
            </w:r>
            <w:r w:rsidRPr="00DE375A">
              <w:rPr>
                <w:rStyle w:val="Hyperlink"/>
                <w:rFonts w:cstheme="minorHAnsi"/>
                <w:b/>
                <w:bCs/>
                <w:noProof/>
                <w:sz w:val="28"/>
                <w:szCs w:val="28"/>
              </w:rPr>
              <w:t>Organizational Responsibilities</w:t>
            </w:r>
            <w:r w:rsidRPr="00DE375A">
              <w:rPr>
                <w:noProof/>
                <w:webHidden/>
                <w:sz w:val="28"/>
                <w:szCs w:val="28"/>
              </w:rPr>
              <w:tab/>
            </w:r>
            <w:r w:rsidRPr="00DE375A">
              <w:rPr>
                <w:noProof/>
                <w:webHidden/>
                <w:sz w:val="28"/>
                <w:szCs w:val="28"/>
              </w:rPr>
              <w:fldChar w:fldCharType="begin"/>
            </w:r>
            <w:r w:rsidRPr="00DE375A">
              <w:rPr>
                <w:noProof/>
                <w:webHidden/>
                <w:sz w:val="28"/>
                <w:szCs w:val="28"/>
              </w:rPr>
              <w:instrText xml:space="preserve"> PAGEREF _Toc226716075 \h </w:instrText>
            </w:r>
            <w:r w:rsidRPr="00DE375A">
              <w:rPr>
                <w:noProof/>
                <w:webHidden/>
                <w:sz w:val="28"/>
                <w:szCs w:val="28"/>
              </w:rPr>
            </w:r>
            <w:r w:rsidRPr="00DE375A">
              <w:rPr>
                <w:noProof/>
                <w:webHidden/>
                <w:sz w:val="28"/>
                <w:szCs w:val="28"/>
              </w:rPr>
              <w:fldChar w:fldCharType="separate"/>
            </w:r>
            <w:r w:rsidRPr="00DE375A">
              <w:rPr>
                <w:noProof/>
                <w:webHidden/>
                <w:sz w:val="28"/>
                <w:szCs w:val="28"/>
              </w:rPr>
              <w:t>4</w:t>
            </w:r>
            <w:r w:rsidRPr="00DE375A">
              <w:rPr>
                <w:noProof/>
                <w:webHidden/>
                <w:sz w:val="28"/>
                <w:szCs w:val="28"/>
              </w:rPr>
              <w:fldChar w:fldCharType="end"/>
            </w:r>
          </w:hyperlink>
        </w:p>
        <w:p w14:paraId="566C978B" w14:textId="0762CBF1" w:rsidR="00DE375A" w:rsidRPr="00DE375A" w:rsidRDefault="00DE375A">
          <w:pPr>
            <w:pStyle w:val="TOC1"/>
            <w:tabs>
              <w:tab w:val="right" w:leader="dot" w:pos="9016"/>
            </w:tabs>
            <w:rPr>
              <w:rFonts w:eastAsiaTheme="minorEastAsia"/>
              <w:noProof/>
              <w:sz w:val="28"/>
              <w:szCs w:val="28"/>
              <w:lang w:val="en-US"/>
            </w:rPr>
          </w:pPr>
          <w:hyperlink w:anchor="_Toc226716076" w:history="1">
            <w:r w:rsidRPr="00DE375A">
              <w:rPr>
                <w:rStyle w:val="Hyperlink"/>
                <w:rFonts w:cstheme="minorHAnsi"/>
                <w:b/>
                <w:bCs/>
                <w:noProof/>
                <w:sz w:val="28"/>
                <w:szCs w:val="28"/>
              </w:rPr>
              <w:t>6.</w:t>
            </w:r>
            <w:r w:rsidRPr="00DE375A">
              <w:rPr>
                <w:rFonts w:eastAsiaTheme="minorEastAsia"/>
                <w:noProof/>
                <w:sz w:val="28"/>
                <w:szCs w:val="28"/>
                <w:lang w:val="en-US"/>
              </w:rPr>
              <w:tab/>
            </w:r>
            <w:r w:rsidRPr="00DE375A">
              <w:rPr>
                <w:rStyle w:val="Hyperlink"/>
                <w:rFonts w:cstheme="minorHAnsi"/>
                <w:b/>
                <w:bCs/>
                <w:noProof/>
                <w:sz w:val="28"/>
                <w:szCs w:val="28"/>
              </w:rPr>
              <w:t>Tagoor’s Responsible Pharmaceutical Discharges Targets</w:t>
            </w:r>
            <w:r w:rsidRPr="00DE375A">
              <w:rPr>
                <w:noProof/>
                <w:webHidden/>
                <w:sz w:val="28"/>
                <w:szCs w:val="28"/>
              </w:rPr>
              <w:tab/>
            </w:r>
            <w:r w:rsidRPr="00DE375A">
              <w:rPr>
                <w:noProof/>
                <w:webHidden/>
                <w:sz w:val="28"/>
                <w:szCs w:val="28"/>
              </w:rPr>
              <w:fldChar w:fldCharType="begin"/>
            </w:r>
            <w:r w:rsidRPr="00DE375A">
              <w:rPr>
                <w:noProof/>
                <w:webHidden/>
                <w:sz w:val="28"/>
                <w:szCs w:val="28"/>
              </w:rPr>
              <w:instrText xml:space="preserve"> PAGEREF _Toc226716076 \h </w:instrText>
            </w:r>
            <w:r w:rsidRPr="00DE375A">
              <w:rPr>
                <w:noProof/>
                <w:webHidden/>
                <w:sz w:val="28"/>
                <w:szCs w:val="28"/>
              </w:rPr>
            </w:r>
            <w:r w:rsidRPr="00DE375A">
              <w:rPr>
                <w:noProof/>
                <w:webHidden/>
                <w:sz w:val="28"/>
                <w:szCs w:val="28"/>
              </w:rPr>
              <w:fldChar w:fldCharType="separate"/>
            </w:r>
            <w:r w:rsidRPr="00DE375A">
              <w:rPr>
                <w:noProof/>
                <w:webHidden/>
                <w:sz w:val="28"/>
                <w:szCs w:val="28"/>
              </w:rPr>
              <w:t>5</w:t>
            </w:r>
            <w:r w:rsidRPr="00DE375A">
              <w:rPr>
                <w:noProof/>
                <w:webHidden/>
                <w:sz w:val="28"/>
                <w:szCs w:val="28"/>
              </w:rPr>
              <w:fldChar w:fldCharType="end"/>
            </w:r>
          </w:hyperlink>
        </w:p>
        <w:p w14:paraId="1EFE8BBC" w14:textId="6A4644F9" w:rsidR="00DE375A" w:rsidRPr="00DE375A" w:rsidRDefault="00DE375A">
          <w:pPr>
            <w:pStyle w:val="TOC1"/>
            <w:tabs>
              <w:tab w:val="right" w:leader="dot" w:pos="9016"/>
            </w:tabs>
            <w:rPr>
              <w:rFonts w:eastAsiaTheme="minorEastAsia"/>
              <w:noProof/>
              <w:sz w:val="28"/>
              <w:szCs w:val="28"/>
              <w:lang w:val="en-US"/>
            </w:rPr>
          </w:pPr>
          <w:hyperlink w:anchor="_Toc226716077" w:history="1">
            <w:r w:rsidRPr="00DE375A">
              <w:rPr>
                <w:rStyle w:val="Hyperlink"/>
                <w:rFonts w:cstheme="minorHAnsi"/>
                <w:b/>
                <w:bCs/>
                <w:noProof/>
                <w:sz w:val="28"/>
                <w:szCs w:val="28"/>
              </w:rPr>
              <w:t>7.</w:t>
            </w:r>
            <w:r w:rsidRPr="00DE375A">
              <w:rPr>
                <w:rFonts w:eastAsiaTheme="minorEastAsia"/>
                <w:noProof/>
                <w:sz w:val="28"/>
                <w:szCs w:val="28"/>
                <w:lang w:val="en-US"/>
              </w:rPr>
              <w:tab/>
            </w:r>
            <w:r w:rsidRPr="00DE375A">
              <w:rPr>
                <w:rStyle w:val="Hyperlink"/>
                <w:rFonts w:cstheme="minorHAnsi"/>
                <w:b/>
                <w:bCs/>
                <w:noProof/>
                <w:sz w:val="28"/>
                <w:szCs w:val="28"/>
              </w:rPr>
              <w:t>Tagoor’s Responsible Pharmaceutical Discharges key strategies</w:t>
            </w:r>
            <w:r w:rsidRPr="00DE375A">
              <w:rPr>
                <w:noProof/>
                <w:webHidden/>
                <w:sz w:val="28"/>
                <w:szCs w:val="28"/>
              </w:rPr>
              <w:tab/>
            </w:r>
            <w:r w:rsidRPr="00DE375A">
              <w:rPr>
                <w:noProof/>
                <w:webHidden/>
                <w:sz w:val="28"/>
                <w:szCs w:val="28"/>
              </w:rPr>
              <w:fldChar w:fldCharType="begin"/>
            </w:r>
            <w:r w:rsidRPr="00DE375A">
              <w:rPr>
                <w:noProof/>
                <w:webHidden/>
                <w:sz w:val="28"/>
                <w:szCs w:val="28"/>
              </w:rPr>
              <w:instrText xml:space="preserve"> PAGEREF _Toc226716077 \h </w:instrText>
            </w:r>
            <w:r w:rsidRPr="00DE375A">
              <w:rPr>
                <w:noProof/>
                <w:webHidden/>
                <w:sz w:val="28"/>
                <w:szCs w:val="28"/>
              </w:rPr>
            </w:r>
            <w:r w:rsidRPr="00DE375A">
              <w:rPr>
                <w:noProof/>
                <w:webHidden/>
                <w:sz w:val="28"/>
                <w:szCs w:val="28"/>
              </w:rPr>
              <w:fldChar w:fldCharType="separate"/>
            </w:r>
            <w:r w:rsidRPr="00DE375A">
              <w:rPr>
                <w:noProof/>
                <w:webHidden/>
                <w:sz w:val="28"/>
                <w:szCs w:val="28"/>
              </w:rPr>
              <w:t>6</w:t>
            </w:r>
            <w:r w:rsidRPr="00DE375A">
              <w:rPr>
                <w:noProof/>
                <w:webHidden/>
                <w:sz w:val="28"/>
                <w:szCs w:val="28"/>
              </w:rPr>
              <w:fldChar w:fldCharType="end"/>
            </w:r>
          </w:hyperlink>
        </w:p>
        <w:p w14:paraId="264375C7" w14:textId="01171FCC" w:rsidR="00DE375A" w:rsidRPr="00DE375A" w:rsidRDefault="00DE375A">
          <w:pPr>
            <w:pStyle w:val="TOC1"/>
            <w:tabs>
              <w:tab w:val="right" w:leader="dot" w:pos="9016"/>
            </w:tabs>
            <w:rPr>
              <w:rFonts w:eastAsiaTheme="minorEastAsia"/>
              <w:noProof/>
              <w:sz w:val="28"/>
              <w:szCs w:val="28"/>
              <w:lang w:val="en-US"/>
            </w:rPr>
          </w:pPr>
          <w:hyperlink w:anchor="_Toc226716078" w:history="1">
            <w:r w:rsidRPr="00DE375A">
              <w:rPr>
                <w:rStyle w:val="Hyperlink"/>
                <w:rFonts w:cstheme="minorHAnsi"/>
                <w:b/>
                <w:bCs/>
                <w:noProof/>
                <w:sz w:val="28"/>
                <w:szCs w:val="28"/>
              </w:rPr>
              <w:t>8.</w:t>
            </w:r>
            <w:r w:rsidRPr="00DE375A">
              <w:rPr>
                <w:rFonts w:eastAsiaTheme="minorEastAsia"/>
                <w:noProof/>
                <w:sz w:val="28"/>
                <w:szCs w:val="28"/>
                <w:lang w:val="en-US"/>
              </w:rPr>
              <w:tab/>
            </w:r>
            <w:r w:rsidRPr="00DE375A">
              <w:rPr>
                <w:rStyle w:val="Hyperlink"/>
                <w:rFonts w:cstheme="minorHAnsi"/>
                <w:b/>
                <w:bCs/>
                <w:noProof/>
                <w:sz w:val="28"/>
                <w:szCs w:val="28"/>
              </w:rPr>
              <w:t>Covered Sustainable Development Goals (SDGs)</w:t>
            </w:r>
            <w:r w:rsidRPr="00DE375A">
              <w:rPr>
                <w:noProof/>
                <w:webHidden/>
                <w:sz w:val="28"/>
                <w:szCs w:val="28"/>
              </w:rPr>
              <w:tab/>
            </w:r>
            <w:r w:rsidRPr="00DE375A">
              <w:rPr>
                <w:noProof/>
                <w:webHidden/>
                <w:sz w:val="28"/>
                <w:szCs w:val="28"/>
              </w:rPr>
              <w:fldChar w:fldCharType="begin"/>
            </w:r>
            <w:r w:rsidRPr="00DE375A">
              <w:rPr>
                <w:noProof/>
                <w:webHidden/>
                <w:sz w:val="28"/>
                <w:szCs w:val="28"/>
              </w:rPr>
              <w:instrText xml:space="preserve"> PAGEREF _Toc226716078 \h </w:instrText>
            </w:r>
            <w:r w:rsidRPr="00DE375A">
              <w:rPr>
                <w:noProof/>
                <w:webHidden/>
                <w:sz w:val="28"/>
                <w:szCs w:val="28"/>
              </w:rPr>
            </w:r>
            <w:r w:rsidRPr="00DE375A">
              <w:rPr>
                <w:noProof/>
                <w:webHidden/>
                <w:sz w:val="28"/>
                <w:szCs w:val="28"/>
              </w:rPr>
              <w:fldChar w:fldCharType="separate"/>
            </w:r>
            <w:r w:rsidRPr="00DE375A">
              <w:rPr>
                <w:noProof/>
                <w:webHidden/>
                <w:sz w:val="28"/>
                <w:szCs w:val="28"/>
              </w:rPr>
              <w:t>6</w:t>
            </w:r>
            <w:r w:rsidRPr="00DE375A">
              <w:rPr>
                <w:noProof/>
                <w:webHidden/>
                <w:sz w:val="28"/>
                <w:szCs w:val="28"/>
              </w:rPr>
              <w:fldChar w:fldCharType="end"/>
            </w:r>
          </w:hyperlink>
        </w:p>
        <w:p w14:paraId="050A1BE7" w14:textId="71B1105B" w:rsidR="00DE375A" w:rsidRPr="00DE375A" w:rsidRDefault="00DE375A">
          <w:pPr>
            <w:pStyle w:val="TOC1"/>
            <w:tabs>
              <w:tab w:val="right" w:leader="dot" w:pos="9016"/>
            </w:tabs>
            <w:rPr>
              <w:rFonts w:eastAsiaTheme="minorEastAsia"/>
              <w:noProof/>
              <w:sz w:val="28"/>
              <w:szCs w:val="28"/>
              <w:lang w:val="en-US"/>
            </w:rPr>
          </w:pPr>
          <w:hyperlink w:anchor="_Toc226716079" w:history="1">
            <w:r w:rsidRPr="00DE375A">
              <w:rPr>
                <w:rStyle w:val="Hyperlink"/>
                <w:rFonts w:cstheme="minorHAnsi"/>
                <w:b/>
                <w:bCs/>
                <w:noProof/>
                <w:sz w:val="28"/>
                <w:szCs w:val="28"/>
              </w:rPr>
              <w:t>9.</w:t>
            </w:r>
            <w:r w:rsidRPr="00DE375A">
              <w:rPr>
                <w:rFonts w:eastAsiaTheme="minorEastAsia"/>
                <w:noProof/>
                <w:sz w:val="28"/>
                <w:szCs w:val="28"/>
                <w:lang w:val="en-US"/>
              </w:rPr>
              <w:tab/>
            </w:r>
            <w:r w:rsidRPr="00DE375A">
              <w:rPr>
                <w:rStyle w:val="Hyperlink"/>
                <w:rFonts w:cstheme="minorHAnsi"/>
                <w:b/>
                <w:bCs/>
                <w:noProof/>
                <w:sz w:val="28"/>
                <w:szCs w:val="28"/>
              </w:rPr>
              <w:t>Environmental Performance Monitoring and Reporting</w:t>
            </w:r>
            <w:r w:rsidRPr="00DE375A">
              <w:rPr>
                <w:noProof/>
                <w:webHidden/>
                <w:sz w:val="28"/>
                <w:szCs w:val="28"/>
              </w:rPr>
              <w:tab/>
            </w:r>
            <w:r w:rsidRPr="00DE375A">
              <w:rPr>
                <w:noProof/>
                <w:webHidden/>
                <w:sz w:val="28"/>
                <w:szCs w:val="28"/>
              </w:rPr>
              <w:fldChar w:fldCharType="begin"/>
            </w:r>
            <w:r w:rsidRPr="00DE375A">
              <w:rPr>
                <w:noProof/>
                <w:webHidden/>
                <w:sz w:val="28"/>
                <w:szCs w:val="28"/>
              </w:rPr>
              <w:instrText xml:space="preserve"> PAGEREF _Toc226716079 \h </w:instrText>
            </w:r>
            <w:r w:rsidRPr="00DE375A">
              <w:rPr>
                <w:noProof/>
                <w:webHidden/>
                <w:sz w:val="28"/>
                <w:szCs w:val="28"/>
              </w:rPr>
            </w:r>
            <w:r w:rsidRPr="00DE375A">
              <w:rPr>
                <w:noProof/>
                <w:webHidden/>
                <w:sz w:val="28"/>
                <w:szCs w:val="28"/>
              </w:rPr>
              <w:fldChar w:fldCharType="separate"/>
            </w:r>
            <w:r w:rsidRPr="00DE375A">
              <w:rPr>
                <w:noProof/>
                <w:webHidden/>
                <w:sz w:val="28"/>
                <w:szCs w:val="28"/>
              </w:rPr>
              <w:t>6</w:t>
            </w:r>
            <w:r w:rsidRPr="00DE375A">
              <w:rPr>
                <w:noProof/>
                <w:webHidden/>
                <w:sz w:val="28"/>
                <w:szCs w:val="28"/>
              </w:rPr>
              <w:fldChar w:fldCharType="end"/>
            </w:r>
          </w:hyperlink>
        </w:p>
        <w:p w14:paraId="6FDD20C4" w14:textId="531C767C" w:rsidR="00DE375A" w:rsidRPr="00DE375A" w:rsidRDefault="00DE375A">
          <w:pPr>
            <w:pStyle w:val="TOC1"/>
            <w:tabs>
              <w:tab w:val="right" w:leader="dot" w:pos="9016"/>
            </w:tabs>
            <w:rPr>
              <w:rFonts w:eastAsiaTheme="minorEastAsia"/>
              <w:noProof/>
              <w:sz w:val="28"/>
              <w:szCs w:val="28"/>
              <w:lang w:val="en-US"/>
            </w:rPr>
          </w:pPr>
          <w:hyperlink w:anchor="_Toc226716080" w:history="1">
            <w:r w:rsidRPr="00DE375A">
              <w:rPr>
                <w:rStyle w:val="Hyperlink"/>
                <w:rFonts w:cstheme="minorHAnsi"/>
                <w:b/>
                <w:bCs/>
                <w:noProof/>
                <w:sz w:val="28"/>
                <w:szCs w:val="28"/>
              </w:rPr>
              <w:t>10.</w:t>
            </w:r>
            <w:r w:rsidRPr="00DE375A">
              <w:rPr>
                <w:rFonts w:eastAsiaTheme="minorEastAsia"/>
                <w:noProof/>
                <w:sz w:val="28"/>
                <w:szCs w:val="28"/>
                <w:lang w:val="en-US"/>
              </w:rPr>
              <w:tab/>
            </w:r>
            <w:r w:rsidRPr="00DE375A">
              <w:rPr>
                <w:rStyle w:val="Hyperlink"/>
                <w:rFonts w:cstheme="minorHAnsi"/>
                <w:b/>
                <w:bCs/>
                <w:noProof/>
                <w:sz w:val="28"/>
                <w:szCs w:val="28"/>
              </w:rPr>
              <w:t>Emergency Response &amp; Spill Management</w:t>
            </w:r>
            <w:r w:rsidRPr="00DE375A">
              <w:rPr>
                <w:noProof/>
                <w:webHidden/>
                <w:sz w:val="28"/>
                <w:szCs w:val="28"/>
              </w:rPr>
              <w:tab/>
            </w:r>
            <w:r w:rsidRPr="00DE375A">
              <w:rPr>
                <w:noProof/>
                <w:webHidden/>
                <w:sz w:val="28"/>
                <w:szCs w:val="28"/>
              </w:rPr>
              <w:fldChar w:fldCharType="begin"/>
            </w:r>
            <w:r w:rsidRPr="00DE375A">
              <w:rPr>
                <w:noProof/>
                <w:webHidden/>
                <w:sz w:val="28"/>
                <w:szCs w:val="28"/>
              </w:rPr>
              <w:instrText xml:space="preserve"> PAGEREF _Toc226716080 \h </w:instrText>
            </w:r>
            <w:r w:rsidRPr="00DE375A">
              <w:rPr>
                <w:noProof/>
                <w:webHidden/>
                <w:sz w:val="28"/>
                <w:szCs w:val="28"/>
              </w:rPr>
            </w:r>
            <w:r w:rsidRPr="00DE375A">
              <w:rPr>
                <w:noProof/>
                <w:webHidden/>
                <w:sz w:val="28"/>
                <w:szCs w:val="28"/>
              </w:rPr>
              <w:fldChar w:fldCharType="separate"/>
            </w:r>
            <w:r w:rsidRPr="00DE375A">
              <w:rPr>
                <w:noProof/>
                <w:webHidden/>
                <w:sz w:val="28"/>
                <w:szCs w:val="28"/>
              </w:rPr>
              <w:t>7</w:t>
            </w:r>
            <w:r w:rsidRPr="00DE375A">
              <w:rPr>
                <w:noProof/>
                <w:webHidden/>
                <w:sz w:val="28"/>
                <w:szCs w:val="28"/>
              </w:rPr>
              <w:fldChar w:fldCharType="end"/>
            </w:r>
          </w:hyperlink>
        </w:p>
        <w:p w14:paraId="113EF3B8" w14:textId="70053F62" w:rsidR="00DE375A" w:rsidRPr="00DE375A" w:rsidRDefault="00DE375A">
          <w:pPr>
            <w:pStyle w:val="TOC1"/>
            <w:tabs>
              <w:tab w:val="right" w:leader="dot" w:pos="9016"/>
            </w:tabs>
            <w:rPr>
              <w:rFonts w:eastAsiaTheme="minorEastAsia"/>
              <w:noProof/>
              <w:sz w:val="28"/>
              <w:szCs w:val="28"/>
              <w:lang w:val="en-US"/>
            </w:rPr>
          </w:pPr>
          <w:hyperlink w:anchor="_Toc226716081" w:history="1">
            <w:r w:rsidRPr="00DE375A">
              <w:rPr>
                <w:rStyle w:val="Hyperlink"/>
                <w:rFonts w:cstheme="minorHAnsi"/>
                <w:b/>
                <w:bCs/>
                <w:noProof/>
                <w:sz w:val="28"/>
                <w:szCs w:val="28"/>
              </w:rPr>
              <w:t>11.</w:t>
            </w:r>
            <w:r w:rsidRPr="00DE375A">
              <w:rPr>
                <w:rFonts w:eastAsiaTheme="minorEastAsia"/>
                <w:noProof/>
                <w:sz w:val="28"/>
                <w:szCs w:val="28"/>
                <w:lang w:val="en-US"/>
              </w:rPr>
              <w:tab/>
            </w:r>
            <w:r w:rsidRPr="00DE375A">
              <w:rPr>
                <w:rStyle w:val="Hyperlink"/>
                <w:rFonts w:cstheme="minorHAnsi"/>
                <w:b/>
                <w:bCs/>
                <w:noProof/>
                <w:sz w:val="28"/>
                <w:szCs w:val="28"/>
              </w:rPr>
              <w:t>Review Mechanism</w:t>
            </w:r>
            <w:r w:rsidRPr="00DE375A">
              <w:rPr>
                <w:noProof/>
                <w:webHidden/>
                <w:sz w:val="28"/>
                <w:szCs w:val="28"/>
              </w:rPr>
              <w:tab/>
            </w:r>
            <w:r w:rsidRPr="00DE375A">
              <w:rPr>
                <w:noProof/>
                <w:webHidden/>
                <w:sz w:val="28"/>
                <w:szCs w:val="28"/>
              </w:rPr>
              <w:fldChar w:fldCharType="begin"/>
            </w:r>
            <w:r w:rsidRPr="00DE375A">
              <w:rPr>
                <w:noProof/>
                <w:webHidden/>
                <w:sz w:val="28"/>
                <w:szCs w:val="28"/>
              </w:rPr>
              <w:instrText xml:space="preserve"> PAGEREF _Toc226716081 \h </w:instrText>
            </w:r>
            <w:r w:rsidRPr="00DE375A">
              <w:rPr>
                <w:noProof/>
                <w:webHidden/>
                <w:sz w:val="28"/>
                <w:szCs w:val="28"/>
              </w:rPr>
            </w:r>
            <w:r w:rsidRPr="00DE375A">
              <w:rPr>
                <w:noProof/>
                <w:webHidden/>
                <w:sz w:val="28"/>
                <w:szCs w:val="28"/>
              </w:rPr>
              <w:fldChar w:fldCharType="separate"/>
            </w:r>
            <w:r w:rsidRPr="00DE375A">
              <w:rPr>
                <w:noProof/>
                <w:webHidden/>
                <w:sz w:val="28"/>
                <w:szCs w:val="28"/>
              </w:rPr>
              <w:t>8</w:t>
            </w:r>
            <w:r w:rsidRPr="00DE375A">
              <w:rPr>
                <w:noProof/>
                <w:webHidden/>
                <w:sz w:val="28"/>
                <w:szCs w:val="28"/>
              </w:rPr>
              <w:fldChar w:fldCharType="end"/>
            </w:r>
          </w:hyperlink>
        </w:p>
        <w:p w14:paraId="37189EB4" w14:textId="61748195" w:rsidR="00DE375A" w:rsidRDefault="00DE375A">
          <w:pPr>
            <w:pStyle w:val="TOC1"/>
            <w:tabs>
              <w:tab w:val="right" w:leader="dot" w:pos="9016"/>
            </w:tabs>
            <w:rPr>
              <w:rFonts w:eastAsiaTheme="minorEastAsia"/>
              <w:noProof/>
              <w:sz w:val="24"/>
              <w:szCs w:val="24"/>
              <w:lang w:val="en-US"/>
            </w:rPr>
          </w:pPr>
          <w:hyperlink w:anchor="_Toc226716082" w:history="1">
            <w:r w:rsidRPr="00DE375A">
              <w:rPr>
                <w:rStyle w:val="Hyperlink"/>
                <w:rFonts w:cstheme="minorHAnsi"/>
                <w:b/>
                <w:bCs/>
                <w:noProof/>
                <w:sz w:val="28"/>
                <w:szCs w:val="28"/>
              </w:rPr>
              <w:t>12.</w:t>
            </w:r>
            <w:r w:rsidRPr="00DE375A">
              <w:rPr>
                <w:rFonts w:eastAsiaTheme="minorEastAsia"/>
                <w:noProof/>
                <w:sz w:val="28"/>
                <w:szCs w:val="28"/>
                <w:lang w:val="en-US"/>
              </w:rPr>
              <w:tab/>
            </w:r>
            <w:r w:rsidRPr="00DE375A">
              <w:rPr>
                <w:rStyle w:val="Hyperlink"/>
                <w:rFonts w:cstheme="minorHAnsi"/>
                <w:b/>
                <w:bCs/>
                <w:noProof/>
                <w:sz w:val="28"/>
                <w:szCs w:val="28"/>
              </w:rPr>
              <w:t>Employee Acknowledgement &amp; Commitment Declaration</w:t>
            </w:r>
            <w:r w:rsidRPr="00DE375A">
              <w:rPr>
                <w:noProof/>
                <w:webHidden/>
                <w:sz w:val="28"/>
                <w:szCs w:val="28"/>
              </w:rPr>
              <w:tab/>
            </w:r>
            <w:r w:rsidRPr="00DE375A">
              <w:rPr>
                <w:noProof/>
                <w:webHidden/>
                <w:sz w:val="28"/>
                <w:szCs w:val="28"/>
              </w:rPr>
              <w:fldChar w:fldCharType="begin"/>
            </w:r>
            <w:r w:rsidRPr="00DE375A">
              <w:rPr>
                <w:noProof/>
                <w:webHidden/>
                <w:sz w:val="28"/>
                <w:szCs w:val="28"/>
              </w:rPr>
              <w:instrText xml:space="preserve"> PAGEREF _Toc226716082 \h </w:instrText>
            </w:r>
            <w:r w:rsidRPr="00DE375A">
              <w:rPr>
                <w:noProof/>
                <w:webHidden/>
                <w:sz w:val="28"/>
                <w:szCs w:val="28"/>
              </w:rPr>
            </w:r>
            <w:r w:rsidRPr="00DE375A">
              <w:rPr>
                <w:noProof/>
                <w:webHidden/>
                <w:sz w:val="28"/>
                <w:szCs w:val="28"/>
              </w:rPr>
              <w:fldChar w:fldCharType="separate"/>
            </w:r>
            <w:r w:rsidRPr="00DE375A">
              <w:rPr>
                <w:noProof/>
                <w:webHidden/>
                <w:sz w:val="28"/>
                <w:szCs w:val="28"/>
              </w:rPr>
              <w:t>9</w:t>
            </w:r>
            <w:r w:rsidRPr="00DE375A">
              <w:rPr>
                <w:noProof/>
                <w:webHidden/>
                <w:sz w:val="28"/>
                <w:szCs w:val="28"/>
              </w:rPr>
              <w:fldChar w:fldCharType="end"/>
            </w:r>
          </w:hyperlink>
        </w:p>
        <w:p w14:paraId="01322AD8" w14:textId="468D3675" w:rsidR="00D661E4" w:rsidRPr="00FB7EBC" w:rsidRDefault="00F61DF1">
          <w:pPr>
            <w:rPr>
              <w:rFonts w:cstheme="minorHAnsi"/>
            </w:rPr>
          </w:pPr>
          <w:r>
            <w:rPr>
              <w:rFonts w:cstheme="minorHAnsi"/>
              <w:b/>
              <w:bCs/>
            </w:rPr>
            <w:fldChar w:fldCharType="end"/>
          </w:r>
        </w:p>
      </w:sdtContent>
    </w:sdt>
    <w:p w14:paraId="01322AD9" w14:textId="77777777" w:rsidR="00D661E4" w:rsidRPr="00FB7EBC" w:rsidRDefault="00D661E4" w:rsidP="00FF70C1">
      <w:pPr>
        <w:pStyle w:val="NoSpacing"/>
        <w:rPr>
          <w:rFonts w:cstheme="minorHAnsi"/>
        </w:rPr>
      </w:pPr>
    </w:p>
    <w:p w14:paraId="01322ADA" w14:textId="77777777" w:rsidR="00D661E4" w:rsidRPr="00FB7EBC" w:rsidRDefault="00D661E4">
      <w:pPr>
        <w:rPr>
          <w:rFonts w:cstheme="minorHAnsi"/>
          <w:lang w:val="en-US"/>
        </w:rPr>
      </w:pPr>
    </w:p>
    <w:p w14:paraId="01322ADB" w14:textId="77777777" w:rsidR="00D661E4" w:rsidRPr="00FB7EBC" w:rsidRDefault="00D661E4">
      <w:pPr>
        <w:jc w:val="right"/>
        <w:rPr>
          <w:rFonts w:cstheme="minorHAnsi"/>
          <w:lang w:val="en-US"/>
        </w:rPr>
      </w:pPr>
    </w:p>
    <w:p w14:paraId="01322ADC" w14:textId="77777777" w:rsidR="00D661E4" w:rsidRPr="00FB7EBC" w:rsidRDefault="00D661E4">
      <w:pPr>
        <w:rPr>
          <w:rFonts w:cstheme="minorHAnsi"/>
          <w:lang w:val="en-US"/>
        </w:rPr>
      </w:pPr>
    </w:p>
    <w:p w14:paraId="01322ADD" w14:textId="77777777" w:rsidR="00D661E4" w:rsidRPr="00FB7EBC" w:rsidRDefault="00D661E4">
      <w:pPr>
        <w:rPr>
          <w:rFonts w:cstheme="minorHAnsi"/>
          <w:lang w:val="en-US"/>
        </w:rPr>
      </w:pPr>
    </w:p>
    <w:p w14:paraId="01322AE3" w14:textId="53CABCA1" w:rsidR="00D661E4" w:rsidRPr="00FB7EBC" w:rsidRDefault="003C73EA" w:rsidP="00533BE8">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rPr>
      </w:pPr>
      <w:bookmarkStart w:id="0" w:name="_Toc226716071"/>
      <w:r>
        <w:rPr>
          <w:rFonts w:asciiTheme="minorHAnsi" w:hAnsiTheme="minorHAnsi" w:cstheme="minorHAnsi"/>
          <w:b/>
          <w:bCs/>
          <w:color w:val="FFFFFF" w:themeColor="background1"/>
          <w:sz w:val="28"/>
          <w:szCs w:val="28"/>
        </w:rPr>
        <w:lastRenderedPageBreak/>
        <w:t>About this Policy</w:t>
      </w:r>
      <w:bookmarkEnd w:id="0"/>
    </w:p>
    <w:p w14:paraId="3E42D869" w14:textId="329ED0CD" w:rsidR="009E114E" w:rsidRDefault="009E114E" w:rsidP="009E114E">
      <w:pPr>
        <w:spacing w:after="0" w:line="240" w:lineRule="auto"/>
        <w:ind w:left="-39" w:firstLine="0"/>
        <w:contextualSpacing/>
        <w:rPr>
          <w:rFonts w:cstheme="minorHAnsi"/>
          <w:lang w:val="en-US"/>
        </w:rPr>
      </w:pPr>
      <w:r>
        <w:rPr>
          <w:rFonts w:cstheme="minorHAnsi"/>
          <w:lang w:val="en-US"/>
        </w:rPr>
        <w:t xml:space="preserve">This Responsible Management of Pharmaceutical Discharges Policy (“Policy”) is established by Tagoor Laboratories Pvt. Ltd. (“the Company”) to effectively manage and control the discharge of pharmaceutical substances, including active pharmaceutical ingredients (APIs), arising from its operations in the pharmaceutical and chemical manufacturing sector. </w:t>
      </w:r>
    </w:p>
    <w:p w14:paraId="1F8C8C3A" w14:textId="77777777" w:rsidR="009E114E" w:rsidRPr="009E114E" w:rsidRDefault="009E114E" w:rsidP="009E114E">
      <w:pPr>
        <w:spacing w:before="0" w:after="0" w:line="240" w:lineRule="auto"/>
        <w:ind w:left="-39" w:firstLine="0"/>
        <w:contextualSpacing/>
        <w:rPr>
          <w:rFonts w:cstheme="minorHAnsi"/>
          <w:lang w:val="en-US"/>
        </w:rPr>
      </w:pPr>
    </w:p>
    <w:p w14:paraId="25750F56" w14:textId="3D957391" w:rsidR="009E114E" w:rsidRDefault="009E114E" w:rsidP="009E114E">
      <w:pPr>
        <w:spacing w:before="0" w:after="0" w:line="240" w:lineRule="auto"/>
        <w:ind w:left="-39" w:firstLine="0"/>
        <w:contextualSpacing/>
        <w:rPr>
          <w:rFonts w:cstheme="minorHAnsi"/>
          <w:lang w:val="en-US"/>
        </w:rPr>
      </w:pPr>
      <w:r>
        <w:rPr>
          <w:rFonts w:cstheme="minorHAnsi"/>
          <w:lang w:val="en-US"/>
        </w:rPr>
        <w:t xml:space="preserve">The Company is committed to integrating responsible discharge management into its operations, business planning, and stakeholder engagement processes. This Policy outlines the Company’s objectives, key focus areas, performance expectations, and mechanisms for monitoring, evaluation, and continuous improvement in managing pharmaceutical discharges. </w:t>
      </w:r>
    </w:p>
    <w:p w14:paraId="12F2AAA4" w14:textId="77777777" w:rsidR="009E114E" w:rsidRPr="009E114E" w:rsidRDefault="009E114E" w:rsidP="009E114E">
      <w:pPr>
        <w:spacing w:before="0" w:after="0" w:line="240" w:lineRule="auto"/>
        <w:ind w:left="-39" w:firstLine="0"/>
        <w:contextualSpacing/>
        <w:rPr>
          <w:rFonts w:cstheme="minorHAnsi"/>
          <w:lang w:val="en-US"/>
        </w:rPr>
      </w:pPr>
    </w:p>
    <w:p w14:paraId="01322AE4" w14:textId="5DA033F2" w:rsidR="00D661E4" w:rsidRDefault="009E114E" w:rsidP="009E114E">
      <w:pPr>
        <w:spacing w:before="0" w:after="0" w:line="240" w:lineRule="auto"/>
        <w:ind w:left="-39" w:firstLine="0"/>
        <w:contextualSpacing/>
        <w:rPr>
          <w:rFonts w:cstheme="minorHAnsi"/>
          <w:lang w:val="en-US"/>
        </w:rPr>
      </w:pPr>
      <w:r>
        <w:rPr>
          <w:rFonts w:cstheme="minorHAnsi"/>
          <w:lang w:val="en-US"/>
        </w:rPr>
        <w:t xml:space="preserve">The Company has adopted appropriate technologies, treatment systems, and operational controls to minimize the release of pharmaceutical residues into the environment and to ensure responsible and sustainable operational practices across all levels of the organization.   </w:t>
      </w:r>
    </w:p>
    <w:p w14:paraId="3298DCED" w14:textId="3FC7744C" w:rsidR="00FC5E40" w:rsidRPr="00FB7EBC" w:rsidRDefault="00FC5E40" w:rsidP="00FC5E40">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rPr>
      </w:pPr>
      <w:bookmarkStart w:id="1" w:name="_Toc226716072"/>
      <w:r>
        <w:rPr>
          <w:rFonts w:asciiTheme="minorHAnsi" w:hAnsiTheme="minorHAnsi" w:cstheme="minorHAnsi"/>
          <w:b/>
          <w:bCs/>
          <w:color w:val="FFFFFF" w:themeColor="background1"/>
          <w:sz w:val="28"/>
          <w:szCs w:val="28"/>
        </w:rPr>
        <w:t>Scope &amp; Applicability</w:t>
      </w:r>
      <w:bookmarkEnd w:id="1"/>
      <w:r>
        <w:rPr>
          <w:rFonts w:asciiTheme="minorHAnsi" w:hAnsiTheme="minorHAnsi" w:cstheme="minorHAnsi"/>
          <w:b/>
          <w:bCs/>
          <w:color w:val="FFFFFF" w:themeColor="background1"/>
          <w:sz w:val="28"/>
          <w:szCs w:val="28"/>
        </w:rPr>
        <w:t xml:space="preserve"> </w:t>
      </w:r>
    </w:p>
    <w:p w14:paraId="6BE35661" w14:textId="1113AD51" w:rsidR="0021044A" w:rsidRDefault="0021044A" w:rsidP="0021044A">
      <w:pPr>
        <w:spacing w:after="0" w:line="240" w:lineRule="auto"/>
        <w:ind w:left="-39" w:firstLine="0"/>
        <w:contextualSpacing/>
        <w:rPr>
          <w:rFonts w:cstheme="minorHAnsi"/>
          <w:lang w:val="en-US"/>
        </w:rPr>
      </w:pPr>
      <w:r>
        <w:rPr>
          <w:rFonts w:cstheme="minorHAnsi"/>
          <w:lang w:val="en-US"/>
        </w:rPr>
        <w:t xml:space="preserve">This Policy applies to all operations, activities, and facilities of Tagoor Laboratories Pvt. Ltd. (“the Company”). It is applicable to all employees at all levels, as well as contractors, suppliers, service providers, business partners, and any other individuals or entities working on behalf of the Company. </w:t>
      </w:r>
    </w:p>
    <w:p w14:paraId="28977AE3" w14:textId="77777777" w:rsidR="00C64394" w:rsidRDefault="00C64394" w:rsidP="0021044A">
      <w:pPr>
        <w:spacing w:after="0" w:line="240" w:lineRule="auto"/>
        <w:ind w:left="-39" w:firstLine="0"/>
        <w:contextualSpacing/>
        <w:rPr>
          <w:rFonts w:cstheme="minorHAnsi"/>
          <w:lang w:val="en-US"/>
        </w:rPr>
      </w:pPr>
    </w:p>
    <w:tbl>
      <w:tblPr>
        <w:tblW w:w="90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6"/>
        <w:gridCol w:w="6254"/>
      </w:tblGrid>
      <w:tr w:rsidR="00C64394" w:rsidRPr="00FB7EBC" w14:paraId="41A1DE8C" w14:textId="77777777" w:rsidTr="007563CB">
        <w:trPr>
          <w:trHeight w:val="510"/>
          <w:tblHeader/>
        </w:trPr>
        <w:tc>
          <w:tcPr>
            <w:tcW w:w="2746" w:type="dxa"/>
            <w:shd w:val="clear" w:color="auto" w:fill="2F5496" w:themeFill="accent1" w:themeFillShade="BF"/>
            <w:tcMar>
              <w:top w:w="80" w:type="dxa"/>
              <w:left w:w="120" w:type="dxa"/>
              <w:bottom w:w="80" w:type="dxa"/>
              <w:right w:w="120" w:type="dxa"/>
            </w:tcMar>
            <w:vAlign w:val="center"/>
          </w:tcPr>
          <w:p w14:paraId="4007617E" w14:textId="77777777" w:rsidR="00C64394" w:rsidRPr="00FB7EBC" w:rsidRDefault="00C64394" w:rsidP="007563CB">
            <w:pPr>
              <w:spacing w:before="0" w:after="0"/>
              <w:jc w:val="center"/>
              <w:rPr>
                <w:rFonts w:cstheme="minorHAnsi"/>
              </w:rPr>
            </w:pPr>
            <w:r>
              <w:rPr>
                <w:rFonts w:eastAsia="Arial" w:cstheme="minorHAnsi"/>
                <w:b/>
                <w:bCs/>
                <w:color w:val="FFFFFF"/>
              </w:rPr>
              <w:t>Company</w:t>
            </w:r>
          </w:p>
        </w:tc>
        <w:tc>
          <w:tcPr>
            <w:tcW w:w="6254" w:type="dxa"/>
            <w:shd w:val="clear" w:color="auto" w:fill="2F5496" w:themeFill="accent1" w:themeFillShade="BF"/>
            <w:tcMar>
              <w:top w:w="80" w:type="dxa"/>
              <w:left w:w="120" w:type="dxa"/>
              <w:bottom w:w="80" w:type="dxa"/>
              <w:right w:w="120" w:type="dxa"/>
            </w:tcMar>
            <w:vAlign w:val="center"/>
          </w:tcPr>
          <w:p w14:paraId="7633F098" w14:textId="77777777" w:rsidR="00C64394" w:rsidRPr="00FB7EBC" w:rsidRDefault="00C64394" w:rsidP="007563CB">
            <w:pPr>
              <w:spacing w:before="0" w:after="0"/>
              <w:jc w:val="center"/>
              <w:rPr>
                <w:rFonts w:cstheme="minorHAnsi"/>
              </w:rPr>
            </w:pPr>
            <w:r>
              <w:rPr>
                <w:rFonts w:eastAsia="Arial" w:cstheme="minorHAnsi"/>
                <w:b/>
                <w:bCs/>
                <w:color w:val="FFFFFF"/>
              </w:rPr>
              <w:t>Registered Address</w:t>
            </w:r>
          </w:p>
        </w:tc>
      </w:tr>
      <w:tr w:rsidR="00C64394" w:rsidRPr="00FB7EBC" w14:paraId="4CF5D76E" w14:textId="77777777" w:rsidTr="007563CB">
        <w:trPr>
          <w:trHeight w:val="510"/>
        </w:trPr>
        <w:tc>
          <w:tcPr>
            <w:tcW w:w="2746" w:type="dxa"/>
            <w:shd w:val="clear" w:color="auto" w:fill="FFFFFF"/>
            <w:tcMar>
              <w:top w:w="80" w:type="dxa"/>
              <w:left w:w="120" w:type="dxa"/>
              <w:bottom w:w="80" w:type="dxa"/>
              <w:right w:w="120" w:type="dxa"/>
            </w:tcMar>
            <w:vAlign w:val="center"/>
          </w:tcPr>
          <w:p w14:paraId="79E366EA" w14:textId="77777777" w:rsidR="00C64394" w:rsidRPr="00FB7EBC" w:rsidRDefault="00C64394" w:rsidP="007563CB">
            <w:pPr>
              <w:spacing w:before="0" w:after="0" w:line="240" w:lineRule="auto"/>
              <w:ind w:left="540"/>
              <w:contextualSpacing/>
              <w:jc w:val="center"/>
              <w:rPr>
                <w:rFonts w:cstheme="minorHAnsi"/>
              </w:rPr>
            </w:pPr>
            <w:r>
              <w:rPr>
                <w:rFonts w:cstheme="minorHAnsi"/>
                <w:b/>
                <w:bCs/>
              </w:rPr>
              <w:t>Tagoor Laboratories Pvt Ltd</w:t>
            </w:r>
          </w:p>
        </w:tc>
        <w:tc>
          <w:tcPr>
            <w:tcW w:w="6254" w:type="dxa"/>
            <w:shd w:val="clear" w:color="auto" w:fill="FFFFFF"/>
            <w:tcMar>
              <w:top w:w="80" w:type="dxa"/>
              <w:left w:w="120" w:type="dxa"/>
              <w:bottom w:w="80" w:type="dxa"/>
              <w:right w:w="120" w:type="dxa"/>
            </w:tcMar>
            <w:vAlign w:val="center"/>
          </w:tcPr>
          <w:p w14:paraId="23F018D8" w14:textId="77777777" w:rsidR="00C64394" w:rsidRPr="00FB7EBC" w:rsidRDefault="00C64394" w:rsidP="007563CB">
            <w:pPr>
              <w:spacing w:line="240" w:lineRule="auto"/>
              <w:ind w:left="0" w:firstLine="0"/>
              <w:contextualSpacing/>
              <w:rPr>
                <w:rFonts w:cstheme="minorHAnsi"/>
              </w:rPr>
            </w:pPr>
            <w:r>
              <w:rPr>
                <w:rFonts w:cstheme="minorHAnsi"/>
              </w:rPr>
              <w:t>Plot No. 12, Jawaharlal Nehru Pharma City, Parawada, Anakapalli District, Visakhapatnam, Andhra Pradesh – 531021, India.</w:t>
            </w:r>
          </w:p>
        </w:tc>
      </w:tr>
    </w:tbl>
    <w:p w14:paraId="4FF9DFB1" w14:textId="77777777" w:rsidR="00C64394" w:rsidRPr="0021044A" w:rsidRDefault="00C64394" w:rsidP="0021044A">
      <w:pPr>
        <w:spacing w:after="0" w:line="240" w:lineRule="auto"/>
        <w:ind w:left="-39" w:firstLine="0"/>
        <w:contextualSpacing/>
        <w:rPr>
          <w:rFonts w:cstheme="minorHAnsi"/>
          <w:lang w:val="en-US"/>
        </w:rPr>
      </w:pPr>
    </w:p>
    <w:p w14:paraId="7EDF6B49" w14:textId="7F9A8AE8" w:rsidR="00290FB3" w:rsidRPr="00FB7EBC" w:rsidRDefault="00B41584" w:rsidP="00C64394">
      <w:pPr>
        <w:pStyle w:val="Heading1"/>
        <w:numPr>
          <w:ilvl w:val="0"/>
          <w:numId w:val="1"/>
        </w:numPr>
        <w:shd w:val="clear" w:color="auto" w:fill="2F5496" w:themeFill="accent1" w:themeFillShade="BF"/>
        <w:tabs>
          <w:tab w:val="left" w:pos="540"/>
          <w:tab w:val="left" w:pos="630"/>
          <w:tab w:val="left" w:pos="720"/>
        </w:tabs>
        <w:spacing w:before="0"/>
        <w:rPr>
          <w:rFonts w:asciiTheme="minorHAnsi" w:hAnsiTheme="minorHAnsi" w:cstheme="minorHAnsi"/>
          <w:b/>
          <w:bCs/>
          <w:color w:val="FFFFFF" w:themeColor="background1"/>
          <w:sz w:val="28"/>
          <w:szCs w:val="28"/>
        </w:rPr>
      </w:pPr>
      <w:bookmarkStart w:id="2" w:name="_Toc226716073"/>
      <w:r>
        <w:rPr>
          <w:rFonts w:asciiTheme="minorHAnsi" w:hAnsiTheme="minorHAnsi" w:cstheme="minorHAnsi"/>
          <w:b/>
          <w:bCs/>
          <w:color w:val="FFFFFF" w:themeColor="background1"/>
          <w:sz w:val="28"/>
          <w:szCs w:val="28"/>
        </w:rPr>
        <w:t xml:space="preserve">Tagoor’s Vision and Approach to </w:t>
      </w:r>
      <w:r>
        <w:rPr>
          <w:rFonts w:asciiTheme="minorHAnsi" w:hAnsiTheme="minorHAnsi" w:cstheme="minorHAnsi"/>
          <w:b/>
          <w:bCs/>
          <w:color w:val="FFFFFF" w:themeColor="background1"/>
          <w:sz w:val="28"/>
          <w:szCs w:val="28"/>
          <w:lang w:val="en-IN"/>
        </w:rPr>
        <w:t>Responsible Management of Pharmaceutical Discharges</w:t>
      </w:r>
      <w:bookmarkEnd w:id="2"/>
    </w:p>
    <w:p w14:paraId="5C23B92B" w14:textId="77777777" w:rsidR="00290FB3" w:rsidRPr="00FB7EBC" w:rsidRDefault="00290FB3" w:rsidP="00290FB3">
      <w:pPr>
        <w:spacing w:before="0" w:after="0" w:line="240" w:lineRule="auto"/>
        <w:ind w:left="-39" w:firstLine="0"/>
        <w:contextualSpacing/>
        <w:rPr>
          <w:rFonts w:cstheme="minorHAnsi"/>
        </w:rPr>
      </w:pPr>
    </w:p>
    <w:p w14:paraId="1865EA09" w14:textId="4B24BA89" w:rsidR="00356262" w:rsidRDefault="00356262" w:rsidP="00356262">
      <w:pPr>
        <w:spacing w:before="0" w:after="0" w:line="240" w:lineRule="auto"/>
        <w:ind w:left="-39" w:firstLine="0"/>
        <w:contextualSpacing/>
        <w:rPr>
          <w:rFonts w:cstheme="minorHAnsi"/>
          <w:lang w:val="en-US"/>
        </w:rPr>
      </w:pPr>
      <w:r>
        <w:rPr>
          <w:rFonts w:cstheme="minorHAnsi"/>
          <w:lang w:val="en-US"/>
        </w:rPr>
        <w:t xml:space="preserve">The Company has adopted a structured approach to pharmaceutical discharge management based on the following principles: </w:t>
      </w:r>
    </w:p>
    <w:p w14:paraId="2916F5DD" w14:textId="77777777" w:rsidR="00356262" w:rsidRPr="00356262" w:rsidRDefault="00356262" w:rsidP="00356262">
      <w:pPr>
        <w:spacing w:before="0" w:after="0" w:line="240" w:lineRule="auto"/>
        <w:ind w:left="-39" w:firstLine="0"/>
        <w:contextualSpacing/>
        <w:rPr>
          <w:rFonts w:cstheme="minorHAnsi"/>
          <w:lang w:val="en-US"/>
        </w:rPr>
      </w:pPr>
    </w:p>
    <w:p w14:paraId="768D7726" w14:textId="77777777" w:rsidR="00356262" w:rsidRPr="00C64394" w:rsidRDefault="00356262" w:rsidP="00356262">
      <w:pPr>
        <w:pStyle w:val="ListParagraph"/>
        <w:numPr>
          <w:ilvl w:val="0"/>
          <w:numId w:val="29"/>
        </w:numPr>
        <w:spacing w:before="0"/>
        <w:rPr>
          <w:rFonts w:cstheme="minorHAnsi"/>
          <w:sz w:val="22"/>
          <w:szCs w:val="22"/>
        </w:rPr>
      </w:pPr>
      <w:r>
        <w:rPr>
          <w:rFonts w:cstheme="minorHAnsi"/>
          <w:b/>
          <w:bCs/>
          <w:sz w:val="22"/>
          <w:szCs w:val="22"/>
        </w:rPr>
        <w:t>Prevent:</w:t>
      </w:r>
      <w:r>
        <w:rPr>
          <w:rFonts w:cstheme="minorHAnsi"/>
          <w:sz w:val="22"/>
          <w:szCs w:val="22"/>
        </w:rPr>
        <w:t xml:space="preserve"> Potential sources of pharmaceutical discharges shall be identified, assessed, and controlled at the planning and operational stages through appropriate process design, containment measures, and handling practices. </w:t>
      </w:r>
    </w:p>
    <w:p w14:paraId="6F3836FE" w14:textId="77777777" w:rsidR="00356262" w:rsidRPr="00C64394" w:rsidRDefault="00356262" w:rsidP="00356262">
      <w:pPr>
        <w:pStyle w:val="ListParagraph"/>
        <w:numPr>
          <w:ilvl w:val="0"/>
          <w:numId w:val="29"/>
        </w:numPr>
        <w:spacing w:before="0"/>
        <w:rPr>
          <w:rFonts w:cstheme="minorHAnsi"/>
          <w:sz w:val="22"/>
          <w:szCs w:val="22"/>
        </w:rPr>
      </w:pPr>
      <w:r>
        <w:rPr>
          <w:rFonts w:cstheme="minorHAnsi"/>
          <w:b/>
          <w:bCs/>
          <w:sz w:val="22"/>
          <w:szCs w:val="22"/>
        </w:rPr>
        <w:t>Comply:</w:t>
      </w:r>
      <w:r>
        <w:rPr>
          <w:rFonts w:cstheme="minorHAnsi"/>
          <w:sz w:val="22"/>
          <w:szCs w:val="22"/>
        </w:rPr>
        <w:t xml:space="preserve"> The Company shall comply with all applicable environmental laws, regulations, and statutory requirements related to effluent discharge and pharmaceutical residue management, and shall align its practices with relevant industry standards. </w:t>
      </w:r>
    </w:p>
    <w:p w14:paraId="1B50FFB6" w14:textId="2A7199A8" w:rsidR="00356262" w:rsidRPr="00C64394" w:rsidRDefault="00356262" w:rsidP="00356262">
      <w:pPr>
        <w:pStyle w:val="ListParagraph"/>
        <w:numPr>
          <w:ilvl w:val="0"/>
          <w:numId w:val="29"/>
        </w:numPr>
        <w:spacing w:before="0"/>
        <w:rPr>
          <w:rFonts w:cstheme="minorHAnsi"/>
          <w:sz w:val="22"/>
          <w:szCs w:val="22"/>
        </w:rPr>
      </w:pPr>
      <w:r>
        <w:rPr>
          <w:rFonts w:cstheme="minorHAnsi"/>
          <w:b/>
          <w:bCs/>
          <w:sz w:val="22"/>
          <w:szCs w:val="22"/>
        </w:rPr>
        <w:t>Improve:</w:t>
      </w:r>
      <w:r>
        <w:rPr>
          <w:rFonts w:cstheme="minorHAnsi"/>
          <w:sz w:val="22"/>
          <w:szCs w:val="22"/>
        </w:rPr>
        <w:t xml:space="preserve"> The Company shall strive for continuous improvement in managing pharmaceutical discharges through monitoring, evaluation, and implementation of effective treatment technologies and operational controls.</w:t>
      </w:r>
    </w:p>
    <w:p w14:paraId="01322AE5" w14:textId="79EDF2E8" w:rsidR="00D661E4" w:rsidRPr="00FB7EBC" w:rsidRDefault="00B60F31" w:rsidP="00D72736">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rPr>
      </w:pPr>
      <w:bookmarkStart w:id="3" w:name="_Toc226716074"/>
      <w:r>
        <w:rPr>
          <w:rFonts w:asciiTheme="minorHAnsi" w:hAnsiTheme="minorHAnsi" w:cstheme="minorHAnsi"/>
          <w:b/>
          <w:bCs/>
          <w:color w:val="FFFFFF" w:themeColor="background1"/>
          <w:sz w:val="28"/>
          <w:szCs w:val="28"/>
        </w:rPr>
        <w:lastRenderedPageBreak/>
        <w:t>Discharge Management Objectives</w:t>
      </w:r>
      <w:bookmarkEnd w:id="3"/>
    </w:p>
    <w:p w14:paraId="63E79D79" w14:textId="1878C281" w:rsidR="00DD2C61" w:rsidRPr="00DD2C61" w:rsidRDefault="00DD2C61" w:rsidP="00DD2C61">
      <w:pPr>
        <w:pStyle w:val="ListParagraph"/>
        <w:numPr>
          <w:ilvl w:val="0"/>
          <w:numId w:val="30"/>
        </w:numPr>
        <w:spacing w:before="100" w:beforeAutospacing="1" w:after="100" w:afterAutospacing="1"/>
        <w:rPr>
          <w:rFonts w:eastAsia="Times New Roman" w:cstheme="minorHAnsi"/>
          <w:sz w:val="22"/>
          <w:szCs w:val="22"/>
          <w14:ligatures w14:val="none"/>
        </w:rPr>
      </w:pPr>
      <w:r>
        <w:rPr>
          <w:rFonts w:eastAsia="Times New Roman" w:cstheme="minorHAnsi"/>
          <w:sz w:val="22"/>
          <w:szCs w:val="22"/>
          <w14:ligatures w14:val="none"/>
        </w:rPr>
        <w:t>To manage and control pharmaceutical discharges, including active pharmaceutical ingredients (APIs), through appropriate operational practices and treatment measures.</w:t>
      </w:r>
    </w:p>
    <w:p w14:paraId="4791205F" w14:textId="6BCA80D7" w:rsidR="00DD2C61" w:rsidRPr="00DD2C61" w:rsidRDefault="00DD2C61" w:rsidP="00DD2C61">
      <w:pPr>
        <w:pStyle w:val="ListParagraph"/>
        <w:numPr>
          <w:ilvl w:val="0"/>
          <w:numId w:val="30"/>
        </w:numPr>
        <w:spacing w:before="100" w:beforeAutospacing="1" w:after="100" w:afterAutospacing="1"/>
        <w:rPr>
          <w:rFonts w:eastAsia="Times New Roman" w:cstheme="minorHAnsi"/>
          <w:sz w:val="22"/>
          <w:szCs w:val="22"/>
          <w14:ligatures w14:val="none"/>
        </w:rPr>
      </w:pPr>
      <w:r>
        <w:rPr>
          <w:rFonts w:eastAsia="Times New Roman" w:cstheme="minorHAnsi"/>
          <w:sz w:val="22"/>
          <w:szCs w:val="22"/>
          <w14:ligatures w14:val="none"/>
        </w:rPr>
        <w:t>To minimize the release of pharmaceutical residues into the environment through effective process controls and effluent treatment systems.</w:t>
      </w:r>
    </w:p>
    <w:p w14:paraId="2593A831" w14:textId="52BD97DD" w:rsidR="00DD2C61" w:rsidRPr="00DD2C61" w:rsidRDefault="00DD2C61" w:rsidP="00DD2C61">
      <w:pPr>
        <w:pStyle w:val="ListParagraph"/>
        <w:numPr>
          <w:ilvl w:val="0"/>
          <w:numId w:val="30"/>
        </w:numPr>
        <w:spacing w:before="100" w:beforeAutospacing="1" w:after="100" w:afterAutospacing="1"/>
        <w:rPr>
          <w:rFonts w:eastAsia="Times New Roman" w:cstheme="minorHAnsi"/>
          <w:sz w:val="22"/>
          <w:szCs w:val="22"/>
          <w14:ligatures w14:val="none"/>
        </w:rPr>
      </w:pPr>
      <w:r>
        <w:rPr>
          <w:rFonts w:eastAsia="Times New Roman" w:cstheme="minorHAnsi"/>
          <w:sz w:val="22"/>
          <w:szCs w:val="22"/>
          <w14:ligatures w14:val="none"/>
        </w:rPr>
        <w:t>To ensure compliance with applicable environmental laws, regulations, and standards related to pharmaceutical discharge and wastewater management.</w:t>
      </w:r>
    </w:p>
    <w:p w14:paraId="2CA824D0" w14:textId="4E77D885" w:rsidR="00DD2C61" w:rsidRPr="00DD2C61" w:rsidRDefault="00DD2C61" w:rsidP="00DD2C61">
      <w:pPr>
        <w:pStyle w:val="ListParagraph"/>
        <w:numPr>
          <w:ilvl w:val="0"/>
          <w:numId w:val="30"/>
        </w:numPr>
        <w:spacing w:before="100" w:beforeAutospacing="1" w:after="100" w:afterAutospacing="1"/>
        <w:rPr>
          <w:rFonts w:eastAsia="Times New Roman" w:cstheme="minorHAnsi"/>
          <w:sz w:val="22"/>
          <w:szCs w:val="22"/>
          <w14:ligatures w14:val="none"/>
        </w:rPr>
      </w:pPr>
      <w:r>
        <w:rPr>
          <w:rFonts w:eastAsia="Times New Roman" w:cstheme="minorHAnsi"/>
          <w:sz w:val="22"/>
          <w:szCs w:val="22"/>
          <w14:ligatures w14:val="none"/>
        </w:rPr>
        <w:t>To promote awareness and responsibility among employees and relevant stakeholders regarding safe handling and discharge of pharmaceutical substances.</w:t>
      </w:r>
    </w:p>
    <w:p w14:paraId="4998FE34" w14:textId="66BA3AFC" w:rsidR="00DD2C61" w:rsidRPr="00DD2C61" w:rsidRDefault="00DD2C61" w:rsidP="00DD2C61">
      <w:pPr>
        <w:pStyle w:val="ListParagraph"/>
        <w:numPr>
          <w:ilvl w:val="0"/>
          <w:numId w:val="30"/>
        </w:numPr>
        <w:spacing w:before="100" w:beforeAutospacing="1" w:after="100" w:afterAutospacing="1"/>
        <w:rPr>
          <w:rFonts w:eastAsia="Times New Roman" w:cstheme="minorHAnsi"/>
          <w:sz w:val="22"/>
          <w:szCs w:val="22"/>
          <w14:ligatures w14:val="none"/>
        </w:rPr>
      </w:pPr>
      <w:r>
        <w:rPr>
          <w:rFonts w:eastAsia="Times New Roman" w:cstheme="minorHAnsi"/>
          <w:sz w:val="22"/>
          <w:szCs w:val="22"/>
          <w14:ligatures w14:val="none"/>
        </w:rPr>
        <w:t>To adopt appropriate technologies, treatment systems, and best practices to manage pharmaceutical discharges effectively.</w:t>
      </w:r>
    </w:p>
    <w:p w14:paraId="0D5CE50A" w14:textId="1175B921" w:rsidR="00DD2C61" w:rsidRPr="00DD2C61" w:rsidRDefault="00DD2C61" w:rsidP="00DD2C61">
      <w:pPr>
        <w:pStyle w:val="ListParagraph"/>
        <w:numPr>
          <w:ilvl w:val="0"/>
          <w:numId w:val="30"/>
        </w:numPr>
        <w:spacing w:before="100" w:beforeAutospacing="1" w:after="100" w:afterAutospacing="1"/>
        <w:rPr>
          <w:rFonts w:eastAsia="Times New Roman" w:cstheme="minorHAnsi"/>
          <w:sz w:val="22"/>
          <w:szCs w:val="22"/>
          <w14:ligatures w14:val="none"/>
        </w:rPr>
      </w:pPr>
      <w:r>
        <w:rPr>
          <w:rFonts w:eastAsia="Times New Roman" w:cstheme="minorHAnsi"/>
          <w:sz w:val="22"/>
          <w:szCs w:val="22"/>
          <w14:ligatures w14:val="none"/>
        </w:rPr>
        <w:t>To support continuous improvement in discharge management through regular monitoring, evaluation, and performance review.</w:t>
      </w:r>
    </w:p>
    <w:p w14:paraId="2AD8E707" w14:textId="39753CA3" w:rsidR="00BE5AE7" w:rsidRPr="00FB7EBC" w:rsidRDefault="00BE5AE7" w:rsidP="00981FD4">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rPr>
      </w:pPr>
      <w:bookmarkStart w:id="4" w:name="_Toc226716075"/>
      <w:r>
        <w:rPr>
          <w:rFonts w:asciiTheme="minorHAnsi" w:hAnsiTheme="minorHAnsi" w:cstheme="minorHAnsi"/>
          <w:b/>
          <w:bCs/>
          <w:color w:val="FFFFFF" w:themeColor="background1"/>
          <w:sz w:val="28"/>
          <w:szCs w:val="28"/>
        </w:rPr>
        <w:t>Organizational Responsibilities</w:t>
      </w:r>
      <w:bookmarkEnd w:id="4"/>
    </w:p>
    <w:p w14:paraId="740E65AC" w14:textId="7D6E88AC" w:rsidR="00E33A18" w:rsidRPr="00C64394" w:rsidRDefault="00E33A18" w:rsidP="00E33A18">
      <w:pPr>
        <w:spacing w:line="240" w:lineRule="auto"/>
        <w:ind w:left="0" w:firstLine="0"/>
        <w:rPr>
          <w:rFonts w:eastAsia="Arial" w:cstheme="minorHAnsi"/>
          <w:b/>
          <w:bCs/>
        </w:rPr>
      </w:pPr>
      <w:r>
        <w:rPr>
          <w:rFonts w:eastAsia="Arial" w:cstheme="minorHAnsi"/>
          <w:b/>
          <w:bCs/>
        </w:rPr>
        <w:t xml:space="preserve">The following roles and responsibilities apply across the organization:  </w:t>
      </w:r>
    </w:p>
    <w:tbl>
      <w:tblPr>
        <w:tblStyle w:val="TableGrid"/>
        <w:tblW w:w="4869" w:type="pct"/>
        <w:tblInd w:w="108" w:type="dxa"/>
        <w:tblLook w:val="04A0" w:firstRow="1" w:lastRow="0" w:firstColumn="1" w:lastColumn="0" w:noHBand="0" w:noVBand="1"/>
      </w:tblPr>
      <w:tblGrid>
        <w:gridCol w:w="2139"/>
        <w:gridCol w:w="2698"/>
        <w:gridCol w:w="4163"/>
      </w:tblGrid>
      <w:tr w:rsidR="004E7830" w:rsidRPr="004E7830" w14:paraId="1D227CAD" w14:textId="77777777" w:rsidTr="003D00D3">
        <w:trPr>
          <w:trHeight w:val="504"/>
        </w:trPr>
        <w:tc>
          <w:tcPr>
            <w:tcW w:w="1188" w:type="pct"/>
            <w:vAlign w:val="center"/>
            <w:hideMark/>
          </w:tcPr>
          <w:p w14:paraId="68595EF9" w14:textId="77777777" w:rsidR="004E7830" w:rsidRPr="004E7830" w:rsidRDefault="004E7830" w:rsidP="00C64394">
            <w:pPr>
              <w:pStyle w:val="NoSpacing"/>
              <w:jc w:val="center"/>
              <w:rPr>
                <w:rFonts w:cstheme="minorHAnsi"/>
                <w:b/>
                <w:bCs/>
                <w:lang w:val="en-US"/>
              </w:rPr>
            </w:pPr>
            <w:r>
              <w:rPr>
                <w:rFonts w:cstheme="minorHAnsi"/>
                <w:b/>
                <w:bCs/>
                <w:lang w:val="en-US"/>
              </w:rPr>
              <w:t>Role</w:t>
            </w:r>
          </w:p>
        </w:tc>
        <w:tc>
          <w:tcPr>
            <w:tcW w:w="1499" w:type="pct"/>
            <w:vAlign w:val="center"/>
            <w:hideMark/>
          </w:tcPr>
          <w:p w14:paraId="479D55B1" w14:textId="77777777" w:rsidR="004E7830" w:rsidRPr="004E7830" w:rsidRDefault="004E7830" w:rsidP="00C64394">
            <w:pPr>
              <w:pStyle w:val="NoSpacing"/>
              <w:jc w:val="center"/>
              <w:rPr>
                <w:rFonts w:cstheme="minorHAnsi"/>
                <w:b/>
                <w:bCs/>
                <w:lang w:val="en-US"/>
              </w:rPr>
            </w:pPr>
            <w:r>
              <w:rPr>
                <w:rFonts w:cstheme="minorHAnsi"/>
                <w:b/>
                <w:bCs/>
                <w:lang w:val="en-US"/>
              </w:rPr>
              <w:t>Designation</w:t>
            </w:r>
          </w:p>
        </w:tc>
        <w:tc>
          <w:tcPr>
            <w:tcW w:w="2313" w:type="pct"/>
            <w:vAlign w:val="center"/>
            <w:hideMark/>
          </w:tcPr>
          <w:p w14:paraId="79ED3BF7" w14:textId="77777777" w:rsidR="004E7830" w:rsidRPr="004E7830" w:rsidRDefault="004E7830" w:rsidP="00C64394">
            <w:pPr>
              <w:pStyle w:val="NoSpacing"/>
              <w:jc w:val="center"/>
              <w:rPr>
                <w:rFonts w:cstheme="minorHAnsi"/>
                <w:b/>
                <w:bCs/>
                <w:lang w:val="en-US"/>
              </w:rPr>
            </w:pPr>
            <w:r>
              <w:rPr>
                <w:rFonts w:cstheme="minorHAnsi"/>
                <w:b/>
                <w:bCs/>
                <w:lang w:val="en-US"/>
              </w:rPr>
              <w:t>Key Responsibilities</w:t>
            </w:r>
          </w:p>
        </w:tc>
      </w:tr>
      <w:tr w:rsidR="004E7830" w:rsidRPr="004E7830" w14:paraId="640BFAFD" w14:textId="77777777" w:rsidTr="003D00D3">
        <w:trPr>
          <w:trHeight w:val="504"/>
        </w:trPr>
        <w:tc>
          <w:tcPr>
            <w:tcW w:w="1188" w:type="pct"/>
            <w:vAlign w:val="center"/>
            <w:hideMark/>
          </w:tcPr>
          <w:p w14:paraId="4F15BBC2" w14:textId="77777777" w:rsidR="004E7830" w:rsidRPr="004E7830" w:rsidRDefault="004E7830" w:rsidP="00C64394">
            <w:pPr>
              <w:pStyle w:val="NoSpacing"/>
              <w:contextualSpacing/>
              <w:jc w:val="center"/>
              <w:rPr>
                <w:rFonts w:cstheme="minorHAnsi"/>
                <w:lang w:val="en-US"/>
              </w:rPr>
            </w:pPr>
            <w:r>
              <w:rPr>
                <w:rFonts w:cstheme="minorHAnsi"/>
                <w:lang w:val="en-US"/>
              </w:rPr>
              <w:t>Senior Management</w:t>
            </w:r>
          </w:p>
        </w:tc>
        <w:tc>
          <w:tcPr>
            <w:tcW w:w="1499" w:type="pct"/>
            <w:vAlign w:val="center"/>
            <w:hideMark/>
          </w:tcPr>
          <w:p w14:paraId="0FD0E330" w14:textId="77777777" w:rsidR="004E7830" w:rsidRPr="004E7830" w:rsidRDefault="004E7830" w:rsidP="00C64394">
            <w:pPr>
              <w:pStyle w:val="NoSpacing"/>
              <w:contextualSpacing/>
              <w:jc w:val="center"/>
              <w:rPr>
                <w:rFonts w:cstheme="minorHAnsi"/>
                <w:lang w:val="en-US"/>
              </w:rPr>
            </w:pPr>
            <w:r>
              <w:rPr>
                <w:rFonts w:cstheme="minorHAnsi"/>
                <w:lang w:val="en-US"/>
              </w:rPr>
              <w:t>Managing Director</w:t>
            </w:r>
          </w:p>
        </w:tc>
        <w:tc>
          <w:tcPr>
            <w:tcW w:w="2313" w:type="pct"/>
            <w:vAlign w:val="center"/>
            <w:hideMark/>
          </w:tcPr>
          <w:p w14:paraId="5BA85684" w14:textId="77777777" w:rsidR="004E7830" w:rsidRPr="004E7830" w:rsidRDefault="004E7830" w:rsidP="00C64394">
            <w:pPr>
              <w:spacing w:before="0" w:after="0" w:line="240" w:lineRule="auto"/>
              <w:ind w:left="0" w:firstLine="0"/>
              <w:contextualSpacing/>
              <w:rPr>
                <w:rFonts w:eastAsia="Calibri" w:cstheme="minorHAnsi"/>
                <w:lang w:val="en-US"/>
              </w:rPr>
            </w:pPr>
            <w:r>
              <w:rPr>
                <w:rFonts w:eastAsia="Calibri" w:cstheme="minorHAnsi"/>
                <w:lang w:val="en-US"/>
              </w:rPr>
              <w:t>Provide strategic oversight of the Responsible Management of Pharmaceutical Discharges Policy; ensure alignment with business objectives; allocate financial, technical, and human resources; engage with regulators and industry bodies; oversee risks related to API discharge and environmental impact</w:t>
            </w:r>
          </w:p>
        </w:tc>
      </w:tr>
      <w:tr w:rsidR="004E7830" w:rsidRPr="004E7830" w14:paraId="62021372" w14:textId="77777777" w:rsidTr="003D00D3">
        <w:trPr>
          <w:trHeight w:val="504"/>
        </w:trPr>
        <w:tc>
          <w:tcPr>
            <w:tcW w:w="1188" w:type="pct"/>
            <w:vAlign w:val="center"/>
            <w:hideMark/>
          </w:tcPr>
          <w:p w14:paraId="3AA8B179" w14:textId="77777777" w:rsidR="004E7830" w:rsidRPr="004E7830" w:rsidRDefault="004E7830" w:rsidP="00C64394">
            <w:pPr>
              <w:pStyle w:val="NoSpacing"/>
              <w:ind w:left="86" w:firstLine="0"/>
              <w:contextualSpacing/>
              <w:jc w:val="center"/>
              <w:rPr>
                <w:rFonts w:cstheme="minorHAnsi"/>
                <w:lang w:val="en-US"/>
              </w:rPr>
            </w:pPr>
            <w:r>
              <w:rPr>
                <w:rFonts w:cstheme="minorHAnsi"/>
                <w:lang w:val="en-US"/>
              </w:rPr>
              <w:t>Environmental Manager</w:t>
            </w:r>
          </w:p>
        </w:tc>
        <w:tc>
          <w:tcPr>
            <w:tcW w:w="1499" w:type="pct"/>
            <w:vAlign w:val="center"/>
            <w:hideMark/>
          </w:tcPr>
          <w:p w14:paraId="74AD4892" w14:textId="77777777" w:rsidR="004E7830" w:rsidRPr="004E7830" w:rsidRDefault="004E7830" w:rsidP="00C64394">
            <w:pPr>
              <w:pStyle w:val="NoSpacing"/>
              <w:contextualSpacing/>
              <w:jc w:val="center"/>
              <w:rPr>
                <w:rFonts w:cstheme="minorHAnsi"/>
                <w:lang w:val="en-US"/>
              </w:rPr>
            </w:pPr>
            <w:r>
              <w:rPr>
                <w:rFonts w:cstheme="minorHAnsi"/>
                <w:lang w:val="en-US"/>
              </w:rPr>
              <w:t>Environment Officer</w:t>
            </w:r>
          </w:p>
        </w:tc>
        <w:tc>
          <w:tcPr>
            <w:tcW w:w="2313" w:type="pct"/>
            <w:vAlign w:val="center"/>
            <w:hideMark/>
          </w:tcPr>
          <w:p w14:paraId="36C5EC2C" w14:textId="77777777" w:rsidR="004E7830" w:rsidRPr="004E7830" w:rsidRDefault="004E7830" w:rsidP="00C64394">
            <w:pPr>
              <w:spacing w:before="0" w:after="0" w:line="240" w:lineRule="auto"/>
              <w:ind w:left="0" w:firstLine="0"/>
              <w:contextualSpacing/>
              <w:rPr>
                <w:rFonts w:eastAsia="Calibri" w:cstheme="minorHAnsi"/>
                <w:lang w:val="en-US"/>
              </w:rPr>
            </w:pPr>
            <w:r>
              <w:rPr>
                <w:rFonts w:eastAsia="Calibri" w:cstheme="minorHAnsi"/>
                <w:lang w:val="en-US"/>
              </w:rPr>
              <w:t>Implement and review the Responsible Management of Pharmaceutical Discharges Policy; coordinate programs related to effluent treatment, API control, and discharge monitoring; ensure regulatory compliance; organize training programs; monitor KPIs and report to management</w:t>
            </w:r>
          </w:p>
        </w:tc>
      </w:tr>
      <w:tr w:rsidR="004E7830" w:rsidRPr="004E7830" w14:paraId="53437B12" w14:textId="77777777" w:rsidTr="003D00D3">
        <w:trPr>
          <w:trHeight w:val="504"/>
        </w:trPr>
        <w:tc>
          <w:tcPr>
            <w:tcW w:w="1188" w:type="pct"/>
            <w:vAlign w:val="center"/>
            <w:hideMark/>
          </w:tcPr>
          <w:p w14:paraId="04B0F6DA" w14:textId="77777777" w:rsidR="004E7830" w:rsidRPr="004E7830" w:rsidRDefault="004E7830" w:rsidP="00C64394">
            <w:pPr>
              <w:pStyle w:val="NoSpacing"/>
              <w:ind w:left="86" w:firstLine="0"/>
              <w:contextualSpacing/>
              <w:jc w:val="center"/>
              <w:rPr>
                <w:rFonts w:cstheme="minorHAnsi"/>
                <w:lang w:val="en-US"/>
              </w:rPr>
            </w:pPr>
            <w:r>
              <w:rPr>
                <w:rFonts w:cstheme="minorHAnsi"/>
                <w:lang w:val="en-US"/>
              </w:rPr>
              <w:t>Sustainability &amp; Compliance Manager</w:t>
            </w:r>
          </w:p>
        </w:tc>
        <w:tc>
          <w:tcPr>
            <w:tcW w:w="1499" w:type="pct"/>
            <w:vAlign w:val="center"/>
            <w:hideMark/>
          </w:tcPr>
          <w:p w14:paraId="13FAB508" w14:textId="77777777" w:rsidR="004E7830" w:rsidRPr="004E7830" w:rsidRDefault="004E7830" w:rsidP="00C64394">
            <w:pPr>
              <w:pStyle w:val="NoSpacing"/>
              <w:contextualSpacing/>
              <w:jc w:val="center"/>
              <w:rPr>
                <w:rFonts w:cstheme="minorHAnsi"/>
                <w:lang w:val="en-US"/>
              </w:rPr>
            </w:pPr>
            <w:r>
              <w:rPr>
                <w:rFonts w:cstheme="minorHAnsi"/>
                <w:lang w:val="en-US"/>
              </w:rPr>
              <w:t>Compliance Manager</w:t>
            </w:r>
          </w:p>
        </w:tc>
        <w:tc>
          <w:tcPr>
            <w:tcW w:w="2313" w:type="pct"/>
            <w:vAlign w:val="center"/>
            <w:hideMark/>
          </w:tcPr>
          <w:p w14:paraId="13FFB15A" w14:textId="77777777" w:rsidR="004E7830" w:rsidRPr="004E7830" w:rsidRDefault="004E7830" w:rsidP="00C64394">
            <w:pPr>
              <w:spacing w:before="0" w:after="0" w:line="240" w:lineRule="auto"/>
              <w:ind w:left="0" w:firstLine="0"/>
              <w:contextualSpacing/>
              <w:rPr>
                <w:rFonts w:eastAsia="Calibri" w:cstheme="minorHAnsi"/>
                <w:lang w:val="en-US"/>
              </w:rPr>
            </w:pPr>
            <w:r>
              <w:rPr>
                <w:rFonts w:eastAsia="Calibri" w:cstheme="minorHAnsi"/>
                <w:lang w:val="en-US"/>
              </w:rPr>
              <w:t>Conduct audits and inspections related to pharmaceutical discharges; investigate incidents and ensure corrective actions; maintain monitoring and reporting systems; recommend improvements; liaise with auditors and regulatory authorities</w:t>
            </w:r>
          </w:p>
        </w:tc>
      </w:tr>
      <w:tr w:rsidR="004E7830" w:rsidRPr="004E7830" w14:paraId="63B2A549" w14:textId="77777777" w:rsidTr="003D00D3">
        <w:trPr>
          <w:trHeight w:val="504"/>
        </w:trPr>
        <w:tc>
          <w:tcPr>
            <w:tcW w:w="1188" w:type="pct"/>
            <w:vAlign w:val="center"/>
            <w:hideMark/>
          </w:tcPr>
          <w:p w14:paraId="5ED55647" w14:textId="77777777" w:rsidR="004E7830" w:rsidRPr="004E7830" w:rsidRDefault="004E7830" w:rsidP="00C64394">
            <w:pPr>
              <w:pStyle w:val="NoSpacing"/>
              <w:ind w:left="86" w:firstLine="0"/>
              <w:contextualSpacing/>
              <w:jc w:val="center"/>
              <w:rPr>
                <w:rFonts w:cstheme="minorHAnsi"/>
                <w:lang w:val="en-US"/>
              </w:rPr>
            </w:pPr>
            <w:r>
              <w:rPr>
                <w:rFonts w:cstheme="minorHAnsi"/>
                <w:lang w:val="en-US"/>
              </w:rPr>
              <w:t>Operations &amp; Facilities Management</w:t>
            </w:r>
          </w:p>
        </w:tc>
        <w:tc>
          <w:tcPr>
            <w:tcW w:w="1499" w:type="pct"/>
            <w:vAlign w:val="center"/>
            <w:hideMark/>
          </w:tcPr>
          <w:p w14:paraId="395BBB7C" w14:textId="77777777" w:rsidR="004E7830" w:rsidRPr="004E7830" w:rsidRDefault="004E7830" w:rsidP="00C64394">
            <w:pPr>
              <w:pStyle w:val="NoSpacing"/>
              <w:contextualSpacing/>
              <w:jc w:val="center"/>
              <w:rPr>
                <w:rFonts w:cstheme="minorHAnsi"/>
                <w:lang w:val="en-US"/>
              </w:rPr>
            </w:pPr>
            <w:r>
              <w:rPr>
                <w:rFonts w:cstheme="minorHAnsi"/>
                <w:lang w:val="en-US"/>
              </w:rPr>
              <w:t>Plant Head</w:t>
            </w:r>
          </w:p>
        </w:tc>
        <w:tc>
          <w:tcPr>
            <w:tcW w:w="2313" w:type="pct"/>
            <w:vAlign w:val="center"/>
            <w:hideMark/>
          </w:tcPr>
          <w:p w14:paraId="0F3447C9" w14:textId="77777777" w:rsidR="004E7830" w:rsidRPr="004E7830" w:rsidRDefault="004E7830" w:rsidP="00C64394">
            <w:pPr>
              <w:spacing w:before="0" w:after="0" w:line="240" w:lineRule="auto"/>
              <w:ind w:left="0" w:firstLine="0"/>
              <w:contextualSpacing/>
              <w:rPr>
                <w:rFonts w:eastAsia="Calibri" w:cstheme="minorHAnsi"/>
                <w:lang w:val="en-US"/>
              </w:rPr>
            </w:pPr>
            <w:r>
              <w:rPr>
                <w:rFonts w:eastAsia="Calibri" w:cstheme="minorHAnsi"/>
                <w:lang w:val="en-US"/>
              </w:rPr>
              <w:t xml:space="preserve">Implement operational controls to minimize API discharge; ensure effective functioning of effluent treatment systems; manage handling, storage, and disposal of materials; </w:t>
            </w:r>
            <w:r>
              <w:rPr>
                <w:rFonts w:eastAsia="Calibri" w:cstheme="minorHAnsi"/>
                <w:lang w:val="en-US"/>
              </w:rPr>
              <w:lastRenderedPageBreak/>
              <w:t>ensure preparedness for spills and incidents; report risks and deviations</w:t>
            </w:r>
          </w:p>
        </w:tc>
      </w:tr>
      <w:tr w:rsidR="004E7830" w:rsidRPr="004E7830" w14:paraId="6B3C7AC1" w14:textId="77777777" w:rsidTr="003D00D3">
        <w:trPr>
          <w:trHeight w:val="504"/>
        </w:trPr>
        <w:tc>
          <w:tcPr>
            <w:tcW w:w="1188" w:type="pct"/>
            <w:vAlign w:val="center"/>
            <w:hideMark/>
          </w:tcPr>
          <w:p w14:paraId="577BD55C" w14:textId="77777777" w:rsidR="004E7830" w:rsidRPr="004E7830" w:rsidRDefault="004E7830" w:rsidP="00C64394">
            <w:pPr>
              <w:pStyle w:val="NoSpacing"/>
              <w:ind w:left="86" w:firstLine="0"/>
              <w:contextualSpacing/>
              <w:jc w:val="center"/>
              <w:rPr>
                <w:rFonts w:cstheme="minorHAnsi"/>
                <w:lang w:val="en-US"/>
              </w:rPr>
            </w:pPr>
            <w:r>
              <w:rPr>
                <w:rFonts w:cstheme="minorHAnsi"/>
                <w:lang w:val="en-US"/>
              </w:rPr>
              <w:lastRenderedPageBreak/>
              <w:t>Employee Representatives</w:t>
            </w:r>
          </w:p>
        </w:tc>
        <w:tc>
          <w:tcPr>
            <w:tcW w:w="1499" w:type="pct"/>
            <w:vAlign w:val="center"/>
            <w:hideMark/>
          </w:tcPr>
          <w:p w14:paraId="44B4FD38" w14:textId="77777777" w:rsidR="004E7830" w:rsidRPr="004E7830" w:rsidRDefault="004E7830" w:rsidP="00C64394">
            <w:pPr>
              <w:pStyle w:val="NoSpacing"/>
              <w:ind w:left="86" w:firstLine="0"/>
              <w:contextualSpacing/>
              <w:jc w:val="center"/>
              <w:rPr>
                <w:rFonts w:cstheme="minorHAnsi"/>
                <w:lang w:val="en-US"/>
              </w:rPr>
            </w:pPr>
            <w:r>
              <w:rPr>
                <w:rFonts w:cstheme="minorHAnsi"/>
                <w:lang w:val="en-US"/>
              </w:rPr>
              <w:t>Worker Representative</w:t>
            </w:r>
          </w:p>
        </w:tc>
        <w:tc>
          <w:tcPr>
            <w:tcW w:w="2313" w:type="pct"/>
            <w:vAlign w:val="center"/>
            <w:hideMark/>
          </w:tcPr>
          <w:p w14:paraId="6E631C2A" w14:textId="77777777" w:rsidR="004E7830" w:rsidRPr="004E7830" w:rsidRDefault="004E7830" w:rsidP="00C64394">
            <w:pPr>
              <w:spacing w:before="0" w:after="0" w:line="240" w:lineRule="auto"/>
              <w:ind w:left="0" w:firstLine="0"/>
              <w:contextualSpacing/>
              <w:rPr>
                <w:rFonts w:eastAsia="Calibri" w:cstheme="minorHAnsi"/>
                <w:lang w:val="en-US"/>
              </w:rPr>
            </w:pPr>
            <w:r>
              <w:rPr>
                <w:rFonts w:eastAsia="Calibri" w:cstheme="minorHAnsi"/>
                <w:lang w:val="en-US"/>
              </w:rPr>
              <w:t>Collect employee feedback; promote awareness on responsible discharge practices; support compliance initiatives; act as a communication link between workforce and management; encourage participation in improvement initiatives</w:t>
            </w:r>
          </w:p>
        </w:tc>
      </w:tr>
      <w:tr w:rsidR="004E7830" w:rsidRPr="004E7830" w14:paraId="4FBA0E5D" w14:textId="77777777" w:rsidTr="003D00D3">
        <w:trPr>
          <w:trHeight w:val="504"/>
        </w:trPr>
        <w:tc>
          <w:tcPr>
            <w:tcW w:w="1188" w:type="pct"/>
            <w:vAlign w:val="center"/>
            <w:hideMark/>
          </w:tcPr>
          <w:p w14:paraId="0A3E35ED" w14:textId="77777777" w:rsidR="004E7830" w:rsidRPr="004E7830" w:rsidRDefault="004E7830" w:rsidP="00C64394">
            <w:pPr>
              <w:pStyle w:val="NoSpacing"/>
              <w:contextualSpacing/>
              <w:jc w:val="center"/>
              <w:rPr>
                <w:rFonts w:cstheme="minorHAnsi"/>
                <w:lang w:val="en-US"/>
              </w:rPr>
            </w:pPr>
            <w:r>
              <w:rPr>
                <w:rFonts w:cstheme="minorHAnsi"/>
                <w:lang w:val="en-US"/>
              </w:rPr>
              <w:t>Employees</w:t>
            </w:r>
          </w:p>
        </w:tc>
        <w:tc>
          <w:tcPr>
            <w:tcW w:w="1499" w:type="pct"/>
            <w:vAlign w:val="center"/>
            <w:hideMark/>
          </w:tcPr>
          <w:p w14:paraId="0FA789A9" w14:textId="77777777" w:rsidR="004E7830" w:rsidRPr="004E7830" w:rsidRDefault="004E7830" w:rsidP="00C64394">
            <w:pPr>
              <w:pStyle w:val="NoSpacing"/>
              <w:contextualSpacing/>
              <w:jc w:val="center"/>
              <w:rPr>
                <w:rFonts w:cstheme="minorHAnsi"/>
                <w:lang w:val="en-US"/>
              </w:rPr>
            </w:pPr>
            <w:r>
              <w:rPr>
                <w:rFonts w:cstheme="minorHAnsi"/>
                <w:lang w:val="en-US"/>
              </w:rPr>
              <w:t>All Staff</w:t>
            </w:r>
          </w:p>
        </w:tc>
        <w:tc>
          <w:tcPr>
            <w:tcW w:w="2313" w:type="pct"/>
            <w:vAlign w:val="center"/>
            <w:hideMark/>
          </w:tcPr>
          <w:p w14:paraId="2958D397" w14:textId="77777777" w:rsidR="004E7830" w:rsidRPr="004E7830" w:rsidRDefault="004E7830" w:rsidP="00C64394">
            <w:pPr>
              <w:spacing w:before="0" w:after="0" w:line="240" w:lineRule="auto"/>
              <w:ind w:left="0" w:firstLine="0"/>
              <w:contextualSpacing/>
              <w:rPr>
                <w:rFonts w:eastAsia="Calibri" w:cstheme="minorHAnsi"/>
                <w:lang w:val="en-US"/>
              </w:rPr>
            </w:pPr>
            <w:r>
              <w:rPr>
                <w:rFonts w:eastAsia="Calibri" w:cstheme="minorHAnsi"/>
                <w:lang w:val="en-US"/>
              </w:rPr>
              <w:t>Comply with the Responsible Management of Pharmaceutical Discharges Policy; follow safe handling and discharge practices; participate in training programs; report incidents, risks, or deviations; support responsible management of pharmaceutical discharges in daily operations</w:t>
            </w:r>
          </w:p>
        </w:tc>
      </w:tr>
    </w:tbl>
    <w:p w14:paraId="01322B65" w14:textId="2D8A2ECF" w:rsidR="00D661E4" w:rsidRPr="00FB7EBC" w:rsidRDefault="00144CDB" w:rsidP="00981FD4">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rPr>
      </w:pPr>
      <w:bookmarkStart w:id="5" w:name="_Toc226716076"/>
      <w:r>
        <w:rPr>
          <w:rFonts w:asciiTheme="minorHAnsi" w:hAnsiTheme="minorHAnsi" w:cstheme="minorHAnsi"/>
          <w:b/>
          <w:bCs/>
          <w:color w:val="FFFFFF" w:themeColor="background1"/>
          <w:sz w:val="28"/>
          <w:szCs w:val="28"/>
        </w:rPr>
        <w:t>Tagoor’s Responsible Pharmaceutical Discharges Targets</w:t>
      </w:r>
      <w:bookmarkEnd w:id="5"/>
    </w:p>
    <w:p w14:paraId="282540B6" w14:textId="75606685" w:rsidR="00515C5E" w:rsidRDefault="00515C5E" w:rsidP="00C64394">
      <w:pPr>
        <w:spacing w:before="0" w:after="0" w:line="240" w:lineRule="auto"/>
        <w:ind w:left="0" w:firstLine="0"/>
        <w:rPr>
          <w:rFonts w:cstheme="minorHAnsi"/>
          <w:lang w:val="en-US"/>
        </w:rPr>
      </w:pPr>
    </w:p>
    <w:tbl>
      <w:tblPr>
        <w:tblStyle w:val="TableGrid1"/>
        <w:tblW w:w="9000" w:type="dxa"/>
        <w:tblInd w:w="108" w:type="dxa"/>
        <w:tblLook w:val="04A0" w:firstRow="1" w:lastRow="0" w:firstColumn="1" w:lastColumn="0" w:noHBand="0" w:noVBand="1"/>
      </w:tblPr>
      <w:tblGrid>
        <w:gridCol w:w="1890"/>
        <w:gridCol w:w="4590"/>
        <w:gridCol w:w="1008"/>
        <w:gridCol w:w="1512"/>
      </w:tblGrid>
      <w:tr w:rsidR="006D38A4" w:rsidRPr="00A679AC" w14:paraId="6BDE1809" w14:textId="77777777" w:rsidTr="00A679AC">
        <w:tc>
          <w:tcPr>
            <w:tcW w:w="1890" w:type="dxa"/>
            <w:shd w:val="clear" w:color="auto" w:fill="2F5496" w:themeFill="accent1" w:themeFillShade="BF"/>
            <w:vAlign w:val="center"/>
            <w:hideMark/>
          </w:tcPr>
          <w:p w14:paraId="69B5EF30" w14:textId="77777777" w:rsidR="00D21C79" w:rsidRPr="00D21C79" w:rsidRDefault="00D21C79" w:rsidP="00A679AC">
            <w:pPr>
              <w:spacing w:before="0" w:after="0" w:line="240" w:lineRule="auto"/>
              <w:ind w:left="0" w:firstLine="0"/>
              <w:jc w:val="center"/>
              <w:rPr>
                <w:rFonts w:asciiTheme="minorHAnsi" w:hAnsiTheme="minorHAnsi" w:cstheme="minorHAnsi"/>
                <w:b/>
                <w:bCs/>
                <w:color w:val="FFFFFF" w:themeColor="background1"/>
                <w:lang w:val="en-US"/>
              </w:rPr>
            </w:pPr>
            <w:r>
              <w:rPr>
                <w:rFonts w:asciiTheme="minorHAnsi" w:hAnsiTheme="minorHAnsi" w:cstheme="minorHAnsi"/>
                <w:b/>
                <w:bCs/>
                <w:color w:val="FFFFFF" w:themeColor="background1"/>
                <w:lang w:val="en-US"/>
              </w:rPr>
              <w:t>Focus Area</w:t>
            </w:r>
          </w:p>
        </w:tc>
        <w:tc>
          <w:tcPr>
            <w:tcW w:w="4590" w:type="dxa"/>
            <w:shd w:val="clear" w:color="auto" w:fill="2F5496" w:themeFill="accent1" w:themeFillShade="BF"/>
            <w:vAlign w:val="center"/>
            <w:hideMark/>
          </w:tcPr>
          <w:p w14:paraId="03A5FAC1" w14:textId="77777777" w:rsidR="00D21C79" w:rsidRPr="00D21C79" w:rsidRDefault="00D21C79" w:rsidP="00A679AC">
            <w:pPr>
              <w:spacing w:before="0" w:after="0" w:line="240" w:lineRule="auto"/>
              <w:ind w:left="0" w:firstLine="0"/>
              <w:jc w:val="center"/>
              <w:rPr>
                <w:rFonts w:asciiTheme="minorHAnsi" w:hAnsiTheme="minorHAnsi" w:cstheme="minorHAnsi"/>
                <w:b/>
                <w:bCs/>
                <w:color w:val="FFFFFF" w:themeColor="background1"/>
                <w:lang w:val="en-US"/>
              </w:rPr>
            </w:pPr>
            <w:r>
              <w:rPr>
                <w:rFonts w:asciiTheme="minorHAnsi" w:hAnsiTheme="minorHAnsi" w:cstheme="minorHAnsi"/>
                <w:b/>
                <w:bCs/>
                <w:color w:val="FFFFFF" w:themeColor="background1"/>
                <w:lang w:val="en-US"/>
              </w:rPr>
              <w:t>Target</w:t>
            </w:r>
          </w:p>
        </w:tc>
        <w:tc>
          <w:tcPr>
            <w:tcW w:w="1008" w:type="dxa"/>
            <w:shd w:val="clear" w:color="auto" w:fill="2F5496" w:themeFill="accent1" w:themeFillShade="BF"/>
            <w:vAlign w:val="center"/>
            <w:hideMark/>
          </w:tcPr>
          <w:p w14:paraId="11916A53" w14:textId="77777777" w:rsidR="00D21C79" w:rsidRPr="00D21C79" w:rsidRDefault="00D21C79" w:rsidP="00A679AC">
            <w:pPr>
              <w:spacing w:before="0" w:after="0" w:line="240" w:lineRule="auto"/>
              <w:ind w:left="0" w:firstLine="0"/>
              <w:jc w:val="center"/>
              <w:rPr>
                <w:rFonts w:asciiTheme="minorHAnsi" w:hAnsiTheme="minorHAnsi" w:cstheme="minorHAnsi"/>
                <w:b/>
                <w:bCs/>
                <w:color w:val="FFFFFF" w:themeColor="background1"/>
                <w:lang w:val="en-US"/>
              </w:rPr>
            </w:pPr>
            <w:r>
              <w:rPr>
                <w:rFonts w:asciiTheme="minorHAnsi" w:hAnsiTheme="minorHAnsi" w:cstheme="minorHAnsi"/>
                <w:b/>
                <w:bCs/>
                <w:color w:val="FFFFFF" w:themeColor="background1"/>
                <w:lang w:val="en-US"/>
              </w:rPr>
              <w:t>Baseline Year</w:t>
            </w:r>
          </w:p>
        </w:tc>
        <w:tc>
          <w:tcPr>
            <w:tcW w:w="1512" w:type="dxa"/>
            <w:shd w:val="clear" w:color="auto" w:fill="2F5496" w:themeFill="accent1" w:themeFillShade="BF"/>
            <w:vAlign w:val="center"/>
            <w:hideMark/>
          </w:tcPr>
          <w:p w14:paraId="12A8AC13" w14:textId="77777777" w:rsidR="00D21C79" w:rsidRPr="00D21C79" w:rsidRDefault="00D21C79" w:rsidP="00A679AC">
            <w:pPr>
              <w:spacing w:before="0" w:after="0" w:line="240" w:lineRule="auto"/>
              <w:ind w:left="0" w:firstLine="0"/>
              <w:jc w:val="center"/>
              <w:rPr>
                <w:rFonts w:asciiTheme="minorHAnsi" w:hAnsiTheme="minorHAnsi" w:cstheme="minorHAnsi"/>
                <w:b/>
                <w:bCs/>
                <w:color w:val="FFFFFF" w:themeColor="background1"/>
                <w:lang w:val="en-US"/>
              </w:rPr>
            </w:pPr>
            <w:r>
              <w:rPr>
                <w:rFonts w:asciiTheme="minorHAnsi" w:hAnsiTheme="minorHAnsi" w:cstheme="minorHAnsi"/>
                <w:b/>
                <w:bCs/>
                <w:color w:val="FFFFFF" w:themeColor="background1"/>
                <w:lang w:val="en-US"/>
              </w:rPr>
              <w:t>Target Year</w:t>
            </w:r>
          </w:p>
        </w:tc>
      </w:tr>
      <w:tr w:rsidR="00F17A8E" w:rsidRPr="00A679AC" w14:paraId="39C7E274" w14:textId="77777777" w:rsidTr="00F17A8E">
        <w:tc>
          <w:tcPr>
            <w:tcW w:w="1890" w:type="dxa"/>
            <w:vMerge w:val="restart"/>
            <w:vAlign w:val="center"/>
          </w:tcPr>
          <w:p w14:paraId="424D07E2" w14:textId="258E8148" w:rsidR="00F17A8E" w:rsidRPr="00D21C79" w:rsidRDefault="00F17A8E" w:rsidP="00F17A8E">
            <w:pPr>
              <w:spacing w:before="0" w:after="0" w:line="240" w:lineRule="auto"/>
              <w:ind w:left="0" w:firstLine="0"/>
              <w:jc w:val="center"/>
              <w:rPr>
                <w:rFonts w:asciiTheme="minorHAnsi" w:hAnsiTheme="minorHAnsi" w:cstheme="minorHAnsi"/>
                <w:b/>
                <w:bCs/>
                <w:lang w:val="en-US"/>
              </w:rPr>
            </w:pPr>
            <w:r>
              <w:rPr>
                <w:rFonts w:asciiTheme="minorHAnsi" w:hAnsiTheme="minorHAnsi" w:cstheme="minorHAnsi"/>
                <w:b/>
                <w:bCs/>
                <w:lang w:val="en-US"/>
              </w:rPr>
              <w:t>API Discharge Management</w:t>
            </w:r>
          </w:p>
        </w:tc>
        <w:tc>
          <w:tcPr>
            <w:tcW w:w="4590" w:type="dxa"/>
          </w:tcPr>
          <w:p w14:paraId="20343143" w14:textId="3DD128F0" w:rsidR="00F17A8E" w:rsidRPr="00D21C79" w:rsidRDefault="00F17A8E" w:rsidP="00D21C79">
            <w:pPr>
              <w:spacing w:before="0" w:after="0" w:line="240" w:lineRule="auto"/>
              <w:ind w:left="0" w:firstLine="0"/>
              <w:rPr>
                <w:rFonts w:asciiTheme="minorHAnsi" w:hAnsiTheme="minorHAnsi" w:cstheme="minorHAnsi"/>
                <w:lang w:val="en-US"/>
              </w:rPr>
            </w:pPr>
            <w:r>
              <w:rPr>
                <w:rFonts w:asciiTheme="minorHAnsi" w:hAnsiTheme="minorHAnsi" w:cstheme="minorHAnsi"/>
              </w:rPr>
              <w:t>Maintain 100% Zero Liquid Discharge (ZLD) (0 m³ of process water discharged to environment).</w:t>
            </w:r>
          </w:p>
        </w:tc>
        <w:tc>
          <w:tcPr>
            <w:tcW w:w="1008" w:type="dxa"/>
            <w:hideMark/>
          </w:tcPr>
          <w:p w14:paraId="0D5287BF" w14:textId="2F20438C" w:rsidR="00F17A8E" w:rsidRPr="00D21C79" w:rsidRDefault="00F17A8E" w:rsidP="00D21C79">
            <w:pPr>
              <w:spacing w:before="0" w:after="0" w:line="240" w:lineRule="auto"/>
              <w:ind w:left="0" w:firstLine="0"/>
              <w:jc w:val="center"/>
              <w:rPr>
                <w:rFonts w:asciiTheme="minorHAnsi" w:hAnsiTheme="minorHAnsi" w:cstheme="minorHAnsi"/>
                <w:lang w:val="en-US"/>
              </w:rPr>
            </w:pPr>
            <w:r>
              <w:rPr>
                <w:rFonts w:asciiTheme="minorHAnsi" w:hAnsiTheme="minorHAnsi" w:cstheme="minorHAnsi"/>
                <w:lang w:val="en-US"/>
              </w:rPr>
              <w:t xml:space="preserve">2023 </w:t>
            </w:r>
          </w:p>
        </w:tc>
        <w:tc>
          <w:tcPr>
            <w:tcW w:w="1512" w:type="dxa"/>
          </w:tcPr>
          <w:p w14:paraId="322E6AE7" w14:textId="21EF98FA" w:rsidR="00F17A8E" w:rsidRPr="00D21C79" w:rsidRDefault="00F17A8E" w:rsidP="00D21C79">
            <w:pPr>
              <w:spacing w:before="0" w:after="0" w:line="240" w:lineRule="auto"/>
              <w:ind w:left="0" w:firstLine="0"/>
              <w:jc w:val="center"/>
              <w:rPr>
                <w:rFonts w:asciiTheme="minorHAnsi" w:hAnsiTheme="minorHAnsi" w:cstheme="minorHAnsi"/>
                <w:lang w:val="en-US"/>
              </w:rPr>
            </w:pPr>
            <w:r>
              <w:rPr>
                <w:rFonts w:asciiTheme="minorHAnsi" w:hAnsiTheme="minorHAnsi" w:cstheme="minorHAnsi"/>
                <w:lang w:val="en-US"/>
              </w:rPr>
              <w:t>2030</w:t>
            </w:r>
          </w:p>
        </w:tc>
      </w:tr>
      <w:tr w:rsidR="00F17A8E" w:rsidRPr="00A679AC" w14:paraId="46896934" w14:textId="77777777" w:rsidTr="00A679AC">
        <w:tc>
          <w:tcPr>
            <w:tcW w:w="1890" w:type="dxa"/>
            <w:vMerge/>
          </w:tcPr>
          <w:p w14:paraId="4447615E" w14:textId="7169008A" w:rsidR="00F17A8E" w:rsidRPr="00D21C79" w:rsidRDefault="00F17A8E" w:rsidP="00A679AC">
            <w:pPr>
              <w:spacing w:before="0" w:after="0" w:line="240" w:lineRule="auto"/>
              <w:ind w:left="0"/>
              <w:jc w:val="center"/>
              <w:rPr>
                <w:rFonts w:asciiTheme="minorHAnsi" w:hAnsiTheme="minorHAnsi" w:cstheme="minorHAnsi"/>
                <w:b/>
                <w:bCs/>
                <w:lang w:val="en-US"/>
              </w:rPr>
            </w:pPr>
          </w:p>
        </w:tc>
        <w:tc>
          <w:tcPr>
            <w:tcW w:w="4590" w:type="dxa"/>
          </w:tcPr>
          <w:p w14:paraId="016F3C34" w14:textId="1738592E" w:rsidR="00F17A8E" w:rsidRPr="00D21C79" w:rsidRDefault="00F17A8E" w:rsidP="00D21C79">
            <w:pPr>
              <w:spacing w:before="0" w:after="0" w:line="240" w:lineRule="auto"/>
              <w:ind w:left="0" w:firstLine="0"/>
              <w:rPr>
                <w:rFonts w:asciiTheme="minorHAnsi" w:hAnsiTheme="minorHAnsi" w:cstheme="minorHAnsi"/>
                <w:lang w:val="en-US"/>
              </w:rPr>
            </w:pPr>
            <w:r>
              <w:rPr>
                <w:rFonts w:asciiTheme="minorHAnsi" w:hAnsiTheme="minorHAnsi" w:cstheme="minorHAnsi"/>
              </w:rPr>
              <w:t>Ensure 100% of treated recycled water tests below the PNEC (Predicted No-Effect Concentration) for top 5 APIs</w:t>
            </w:r>
          </w:p>
        </w:tc>
        <w:tc>
          <w:tcPr>
            <w:tcW w:w="1008" w:type="dxa"/>
          </w:tcPr>
          <w:p w14:paraId="23653D55" w14:textId="420F456A" w:rsidR="00F17A8E" w:rsidRPr="00D21C79" w:rsidRDefault="00F17A8E" w:rsidP="00D21C79">
            <w:pPr>
              <w:spacing w:before="0" w:after="0" w:line="240" w:lineRule="auto"/>
              <w:ind w:left="0" w:firstLine="0"/>
              <w:jc w:val="center"/>
              <w:rPr>
                <w:rFonts w:asciiTheme="minorHAnsi" w:hAnsiTheme="minorHAnsi" w:cstheme="minorHAnsi"/>
                <w:lang w:val="en-US"/>
              </w:rPr>
            </w:pPr>
            <w:r>
              <w:rPr>
                <w:rFonts w:asciiTheme="minorHAnsi" w:hAnsiTheme="minorHAnsi" w:cstheme="minorHAnsi"/>
                <w:lang w:val="en-US"/>
              </w:rPr>
              <w:t xml:space="preserve">2023 </w:t>
            </w:r>
          </w:p>
        </w:tc>
        <w:tc>
          <w:tcPr>
            <w:tcW w:w="1512" w:type="dxa"/>
          </w:tcPr>
          <w:p w14:paraId="7DEEA052" w14:textId="02119887" w:rsidR="00F17A8E" w:rsidRPr="00D21C79" w:rsidRDefault="00F17A8E" w:rsidP="00D21C79">
            <w:pPr>
              <w:spacing w:before="0" w:after="0" w:line="240" w:lineRule="auto"/>
              <w:ind w:left="0" w:firstLine="0"/>
              <w:jc w:val="center"/>
              <w:rPr>
                <w:rFonts w:asciiTheme="minorHAnsi" w:hAnsiTheme="minorHAnsi" w:cstheme="minorHAnsi"/>
                <w:lang w:val="en-US"/>
              </w:rPr>
            </w:pPr>
            <w:r>
              <w:rPr>
                <w:rFonts w:asciiTheme="minorHAnsi" w:hAnsiTheme="minorHAnsi" w:cstheme="minorHAnsi"/>
                <w:lang w:val="en-US"/>
              </w:rPr>
              <w:t xml:space="preserve">2030 </w:t>
            </w:r>
          </w:p>
        </w:tc>
      </w:tr>
      <w:tr w:rsidR="00F17A8E" w:rsidRPr="00A679AC" w14:paraId="2ECD21B1" w14:textId="77777777" w:rsidTr="00A679AC">
        <w:tc>
          <w:tcPr>
            <w:tcW w:w="1890" w:type="dxa"/>
            <w:vMerge/>
          </w:tcPr>
          <w:p w14:paraId="2095D86B" w14:textId="2288B55F" w:rsidR="00F17A8E" w:rsidRPr="00D21C79" w:rsidRDefault="00F17A8E" w:rsidP="00A679AC">
            <w:pPr>
              <w:spacing w:before="0" w:after="0" w:line="240" w:lineRule="auto"/>
              <w:ind w:left="0"/>
              <w:jc w:val="center"/>
              <w:rPr>
                <w:rFonts w:asciiTheme="minorHAnsi" w:hAnsiTheme="minorHAnsi" w:cstheme="minorHAnsi"/>
                <w:b/>
                <w:bCs/>
                <w:lang w:val="en-US"/>
              </w:rPr>
            </w:pPr>
          </w:p>
        </w:tc>
        <w:tc>
          <w:tcPr>
            <w:tcW w:w="4590" w:type="dxa"/>
          </w:tcPr>
          <w:p w14:paraId="2F9C4342" w14:textId="1D1C10EE" w:rsidR="00F17A8E" w:rsidRPr="00D21C79" w:rsidRDefault="00F17A8E" w:rsidP="00A679AC">
            <w:pPr>
              <w:spacing w:before="0" w:after="0" w:line="240" w:lineRule="auto"/>
              <w:ind w:left="0" w:firstLine="0"/>
              <w:rPr>
                <w:rFonts w:asciiTheme="minorHAnsi" w:hAnsiTheme="minorHAnsi" w:cstheme="minorHAnsi"/>
                <w:lang w:val="en-US"/>
              </w:rPr>
            </w:pPr>
            <w:r>
              <w:rPr>
                <w:rFonts w:asciiTheme="minorHAnsi" w:hAnsiTheme="minorHAnsi" w:cstheme="minorHAnsi"/>
              </w:rPr>
              <w:t>Maintain Zero (0) significant spills of API intermediates or finished products outside of secondary containment.</w:t>
            </w:r>
          </w:p>
        </w:tc>
        <w:tc>
          <w:tcPr>
            <w:tcW w:w="1008" w:type="dxa"/>
          </w:tcPr>
          <w:p w14:paraId="18CD1245" w14:textId="3D456B04" w:rsidR="00F17A8E" w:rsidRPr="00D21C79" w:rsidRDefault="00F17A8E" w:rsidP="00A679AC">
            <w:pPr>
              <w:spacing w:before="0" w:after="0" w:line="240" w:lineRule="auto"/>
              <w:ind w:left="0" w:firstLine="0"/>
              <w:jc w:val="center"/>
              <w:rPr>
                <w:rFonts w:asciiTheme="minorHAnsi" w:hAnsiTheme="minorHAnsi" w:cstheme="minorHAnsi"/>
                <w:lang w:val="en-US"/>
              </w:rPr>
            </w:pPr>
            <w:r>
              <w:rPr>
                <w:rFonts w:asciiTheme="minorHAnsi" w:hAnsiTheme="minorHAnsi" w:cstheme="minorHAnsi"/>
                <w:lang w:val="en-US"/>
              </w:rPr>
              <w:t xml:space="preserve">2023 </w:t>
            </w:r>
          </w:p>
        </w:tc>
        <w:tc>
          <w:tcPr>
            <w:tcW w:w="1512" w:type="dxa"/>
          </w:tcPr>
          <w:p w14:paraId="0E42AC00" w14:textId="2B275571" w:rsidR="00F17A8E" w:rsidRPr="00D21C79" w:rsidRDefault="00F17A8E" w:rsidP="00A679AC">
            <w:pPr>
              <w:spacing w:before="0" w:after="0" w:line="240" w:lineRule="auto"/>
              <w:ind w:left="0" w:firstLine="0"/>
              <w:jc w:val="center"/>
              <w:rPr>
                <w:rFonts w:asciiTheme="minorHAnsi" w:hAnsiTheme="minorHAnsi" w:cstheme="minorHAnsi"/>
                <w:lang w:val="en-US"/>
              </w:rPr>
            </w:pPr>
            <w:r>
              <w:rPr>
                <w:rFonts w:asciiTheme="minorHAnsi" w:hAnsiTheme="minorHAnsi" w:cstheme="minorHAnsi"/>
                <w:lang w:val="en-US"/>
              </w:rPr>
              <w:t>2030</w:t>
            </w:r>
          </w:p>
        </w:tc>
      </w:tr>
      <w:tr w:rsidR="00F17A8E" w:rsidRPr="00A679AC" w14:paraId="6C7C6657" w14:textId="77777777" w:rsidTr="00A679AC">
        <w:tc>
          <w:tcPr>
            <w:tcW w:w="1890" w:type="dxa"/>
            <w:vMerge/>
          </w:tcPr>
          <w:p w14:paraId="4A9105B7" w14:textId="5A1246F0" w:rsidR="00F17A8E" w:rsidRPr="00D21C79" w:rsidRDefault="00F17A8E" w:rsidP="00A679AC">
            <w:pPr>
              <w:spacing w:before="0" w:after="0" w:line="240" w:lineRule="auto"/>
              <w:ind w:left="0" w:firstLine="0"/>
              <w:jc w:val="center"/>
              <w:rPr>
                <w:rFonts w:asciiTheme="minorHAnsi" w:hAnsiTheme="minorHAnsi" w:cstheme="minorHAnsi"/>
                <w:b/>
                <w:bCs/>
                <w:lang w:val="en-US"/>
              </w:rPr>
            </w:pPr>
          </w:p>
        </w:tc>
        <w:tc>
          <w:tcPr>
            <w:tcW w:w="4590" w:type="dxa"/>
          </w:tcPr>
          <w:p w14:paraId="38952B53" w14:textId="5779A35E" w:rsidR="00F17A8E" w:rsidRPr="00D21C79" w:rsidRDefault="00F17A8E" w:rsidP="00A679AC">
            <w:pPr>
              <w:spacing w:before="0" w:after="0" w:line="330" w:lineRule="atLeast"/>
              <w:ind w:left="0" w:firstLine="0"/>
              <w:rPr>
                <w:rFonts w:asciiTheme="minorHAnsi" w:hAnsiTheme="minorHAnsi" w:cstheme="minorHAnsi"/>
                <w:lang w:val="en-US"/>
              </w:rPr>
            </w:pPr>
            <w:r>
              <w:rPr>
                <w:rFonts w:asciiTheme="minorHAnsi" w:hAnsiTheme="minorHAnsi" w:cstheme="minorHAnsi"/>
                <w:color w:val="0A0A0A"/>
              </w:rPr>
              <w:t>Divert </w:t>
            </w:r>
            <w:r>
              <w:rPr>
                <w:rStyle w:val="Strong"/>
                <w:rFonts w:asciiTheme="minorHAnsi" w:hAnsiTheme="minorHAnsi" w:cstheme="minorHAnsi"/>
                <w:b w:val="0"/>
                <w:bCs w:val="0"/>
                <w:color w:val="0A0A0A"/>
              </w:rPr>
              <w:t>100% of API-contaminated MEE salts</w:t>
            </w:r>
            <w:r>
              <w:rPr>
                <w:rFonts w:asciiTheme="minorHAnsi" w:hAnsiTheme="minorHAnsi" w:cstheme="minorHAnsi"/>
                <w:color w:val="0A0A0A"/>
              </w:rPr>
              <w:t> to specialized incineration or authorized co-processing in cement kilns.</w:t>
            </w:r>
          </w:p>
        </w:tc>
        <w:tc>
          <w:tcPr>
            <w:tcW w:w="1008" w:type="dxa"/>
          </w:tcPr>
          <w:p w14:paraId="4DABF3EE" w14:textId="51D94AB0" w:rsidR="00F17A8E" w:rsidRPr="00D21C79" w:rsidRDefault="00F17A8E" w:rsidP="00A679AC">
            <w:pPr>
              <w:spacing w:before="0" w:after="0" w:line="240" w:lineRule="auto"/>
              <w:ind w:left="0" w:firstLine="0"/>
              <w:jc w:val="center"/>
              <w:rPr>
                <w:rFonts w:asciiTheme="minorHAnsi" w:hAnsiTheme="minorHAnsi" w:cstheme="minorHAnsi"/>
                <w:lang w:val="en-US"/>
              </w:rPr>
            </w:pPr>
            <w:r>
              <w:rPr>
                <w:rFonts w:asciiTheme="minorHAnsi" w:hAnsiTheme="minorHAnsi" w:cstheme="minorHAnsi"/>
                <w:lang w:val="en-US"/>
              </w:rPr>
              <w:t xml:space="preserve">2023 </w:t>
            </w:r>
          </w:p>
        </w:tc>
        <w:tc>
          <w:tcPr>
            <w:tcW w:w="1512" w:type="dxa"/>
          </w:tcPr>
          <w:p w14:paraId="58B9D710" w14:textId="18132718" w:rsidR="00F17A8E" w:rsidRPr="00D21C79" w:rsidRDefault="00F17A8E" w:rsidP="00A679AC">
            <w:pPr>
              <w:spacing w:before="0" w:after="0" w:line="240" w:lineRule="auto"/>
              <w:ind w:left="0" w:firstLine="0"/>
              <w:jc w:val="center"/>
              <w:rPr>
                <w:rFonts w:asciiTheme="minorHAnsi" w:hAnsiTheme="minorHAnsi" w:cstheme="minorHAnsi"/>
                <w:lang w:val="en-US"/>
              </w:rPr>
            </w:pPr>
            <w:r>
              <w:rPr>
                <w:rFonts w:asciiTheme="minorHAnsi" w:hAnsiTheme="minorHAnsi" w:cstheme="minorHAnsi"/>
                <w:lang w:val="en-US"/>
              </w:rPr>
              <w:t>2030</w:t>
            </w:r>
          </w:p>
        </w:tc>
      </w:tr>
    </w:tbl>
    <w:p w14:paraId="1196FF40" w14:textId="59C9211F" w:rsidR="00144CDB" w:rsidRPr="0019281D" w:rsidRDefault="00144CDB" w:rsidP="00144CDB">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rPr>
      </w:pPr>
      <w:bookmarkStart w:id="6" w:name="_Toc226716077"/>
      <w:r w:rsidRPr="0019281D">
        <w:rPr>
          <w:rFonts w:asciiTheme="minorHAnsi" w:hAnsiTheme="minorHAnsi" w:cstheme="minorHAnsi"/>
          <w:b/>
          <w:bCs/>
          <w:color w:val="FFFFFF" w:themeColor="background1"/>
          <w:sz w:val="28"/>
          <w:szCs w:val="28"/>
        </w:rPr>
        <w:t>Tagoor’s Responsible Pharmaceutical Discharges key strategies</w:t>
      </w:r>
      <w:bookmarkEnd w:id="6"/>
      <w:r w:rsidRPr="0019281D">
        <w:rPr>
          <w:rFonts w:asciiTheme="minorHAnsi" w:hAnsiTheme="minorHAnsi" w:cstheme="minorHAnsi"/>
          <w:b/>
          <w:bCs/>
          <w:color w:val="FFFFFF" w:themeColor="background1"/>
          <w:sz w:val="28"/>
          <w:szCs w:val="28"/>
        </w:rPr>
        <w:t xml:space="preserve"> </w:t>
      </w:r>
    </w:p>
    <w:p w14:paraId="68CAF07F" w14:textId="77777777" w:rsidR="00144CDB" w:rsidRPr="007F6595" w:rsidRDefault="00144CDB" w:rsidP="00144CDB">
      <w:pPr>
        <w:spacing w:before="0" w:after="0" w:line="240" w:lineRule="auto"/>
        <w:ind w:left="0" w:firstLine="0"/>
        <w:contextualSpacing/>
        <w:rPr>
          <w:rFonts w:cstheme="minorHAnsi"/>
          <w:b/>
          <w:bCs/>
        </w:rPr>
      </w:pPr>
    </w:p>
    <w:p w14:paraId="6274E27E" w14:textId="42C7F0BA" w:rsidR="003E00BE" w:rsidRPr="007F6595" w:rsidRDefault="003E00BE" w:rsidP="003E00BE">
      <w:pPr>
        <w:spacing w:before="0" w:line="240" w:lineRule="auto"/>
        <w:rPr>
          <w:rFonts w:cstheme="minorHAnsi"/>
          <w:b/>
          <w:bCs/>
        </w:rPr>
      </w:pPr>
      <w:r>
        <w:rPr>
          <w:rFonts w:eastAsia="Arial" w:cstheme="minorHAnsi"/>
          <w:b/>
          <w:bCs/>
        </w:rPr>
        <w:t>To achieve the targets outlined above, the Company</w:t>
      </w:r>
      <w:r w:rsidR="0019281D">
        <w:rPr>
          <w:rFonts w:eastAsia="Arial" w:cstheme="minorHAnsi"/>
          <w:b/>
          <w:bCs/>
        </w:rPr>
        <w:t xml:space="preserve"> has implemented</w:t>
      </w:r>
      <w:r>
        <w:rPr>
          <w:rFonts w:eastAsia="Arial" w:cstheme="minorHAnsi"/>
          <w:b/>
          <w:bCs/>
        </w:rPr>
        <w:t xml:space="preserve"> the following strategies:</w:t>
      </w:r>
    </w:p>
    <w:p w14:paraId="0D244CE2" w14:textId="7283DAD5" w:rsidR="003F11F8" w:rsidRPr="003F11F8" w:rsidRDefault="003F11F8" w:rsidP="003F11F8">
      <w:pPr>
        <w:pStyle w:val="ListParagraph"/>
        <w:numPr>
          <w:ilvl w:val="0"/>
          <w:numId w:val="12"/>
        </w:numPr>
        <w:rPr>
          <w:rFonts w:cstheme="minorHAnsi"/>
          <w:sz w:val="22"/>
          <w:szCs w:val="22"/>
        </w:rPr>
      </w:pPr>
      <w:r w:rsidRPr="003F11F8">
        <w:rPr>
          <w:rFonts w:cstheme="minorHAnsi"/>
          <w:sz w:val="22"/>
          <w:szCs w:val="22"/>
        </w:rPr>
        <w:t xml:space="preserve">Ensure Zero Liquid Discharge (ZLD) is maintained across all operations with no process water discharge to the environment. </w:t>
      </w:r>
    </w:p>
    <w:p w14:paraId="44A62782" w14:textId="026CCF61" w:rsidR="003F11F8" w:rsidRPr="003F11F8" w:rsidRDefault="003F11F8" w:rsidP="003F11F8">
      <w:pPr>
        <w:pStyle w:val="ListParagraph"/>
        <w:numPr>
          <w:ilvl w:val="0"/>
          <w:numId w:val="12"/>
        </w:numPr>
        <w:rPr>
          <w:rFonts w:cstheme="minorHAnsi"/>
          <w:sz w:val="22"/>
          <w:szCs w:val="22"/>
        </w:rPr>
      </w:pPr>
      <w:r w:rsidRPr="003F11F8">
        <w:rPr>
          <w:rFonts w:cstheme="minorHAnsi"/>
          <w:sz w:val="22"/>
          <w:szCs w:val="22"/>
        </w:rPr>
        <w:t xml:space="preserve">Ensure treated and recycled water consistently meets environmental safety standards for key APIs. </w:t>
      </w:r>
    </w:p>
    <w:p w14:paraId="354682EA" w14:textId="235C7F4D" w:rsidR="003F11F8" w:rsidRPr="003F11F8" w:rsidRDefault="003F11F8" w:rsidP="003F11F8">
      <w:pPr>
        <w:pStyle w:val="ListParagraph"/>
        <w:numPr>
          <w:ilvl w:val="0"/>
          <w:numId w:val="12"/>
        </w:numPr>
        <w:rPr>
          <w:rFonts w:cstheme="minorHAnsi"/>
          <w:sz w:val="22"/>
          <w:szCs w:val="22"/>
        </w:rPr>
      </w:pPr>
      <w:r w:rsidRPr="003F11F8">
        <w:rPr>
          <w:rFonts w:cstheme="minorHAnsi"/>
          <w:sz w:val="22"/>
          <w:szCs w:val="22"/>
        </w:rPr>
        <w:t xml:space="preserve">Prevent any significant spills of API intermediates or finished products outside containment systems. </w:t>
      </w:r>
    </w:p>
    <w:p w14:paraId="3D952812" w14:textId="178B04A6" w:rsidR="00856791" w:rsidRPr="006C115D" w:rsidRDefault="003F11F8" w:rsidP="003F11F8">
      <w:pPr>
        <w:pStyle w:val="ListParagraph"/>
        <w:numPr>
          <w:ilvl w:val="0"/>
          <w:numId w:val="12"/>
        </w:numPr>
        <w:rPr>
          <w:rFonts w:cstheme="minorHAnsi"/>
          <w:sz w:val="22"/>
          <w:szCs w:val="22"/>
        </w:rPr>
      </w:pPr>
      <w:r w:rsidRPr="006C115D">
        <w:rPr>
          <w:rFonts w:cstheme="minorHAnsi"/>
          <w:sz w:val="22"/>
          <w:szCs w:val="22"/>
          <w:lang w:val="en-IN"/>
        </w:rPr>
        <w:t>Ensure safe disposal of API-contaminated MEE salts through authorized incineration or cement kiln co-processing.</w:t>
      </w:r>
      <w:r w:rsidR="006E0925" w:rsidRPr="006C115D">
        <w:rPr>
          <w:rFonts w:cstheme="minorHAnsi"/>
          <w:sz w:val="22"/>
          <w:szCs w:val="22"/>
        </w:rPr>
        <w:t xml:space="preserve"> </w:t>
      </w:r>
      <w:r w:rsidR="00856791" w:rsidRPr="006C115D">
        <w:rPr>
          <w:rFonts w:cstheme="minorHAnsi"/>
          <w:sz w:val="22"/>
          <w:szCs w:val="22"/>
        </w:rPr>
        <w:t xml:space="preserve"> </w:t>
      </w:r>
    </w:p>
    <w:p w14:paraId="56744A5C" w14:textId="216BF243" w:rsidR="000828D2" w:rsidRDefault="000828D2" w:rsidP="000828D2">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lang w:val="en-IN"/>
        </w:rPr>
      </w:pPr>
      <w:bookmarkStart w:id="7" w:name="_Toc226716078"/>
      <w:r>
        <w:rPr>
          <w:rFonts w:asciiTheme="minorHAnsi" w:hAnsiTheme="minorHAnsi" w:cstheme="minorHAnsi"/>
          <w:b/>
          <w:bCs/>
          <w:color w:val="FFFFFF" w:themeColor="background1"/>
          <w:sz w:val="28"/>
          <w:szCs w:val="28"/>
          <w:lang w:val="en-IN"/>
        </w:rPr>
        <w:lastRenderedPageBreak/>
        <w:t>Covered Sustainable Development Goals (SDGs)</w:t>
      </w:r>
      <w:bookmarkEnd w:id="7"/>
      <w:r>
        <w:rPr>
          <w:rFonts w:asciiTheme="minorHAnsi" w:hAnsiTheme="minorHAnsi" w:cstheme="minorHAnsi"/>
          <w:b/>
          <w:bCs/>
          <w:color w:val="FFFFFF" w:themeColor="background1"/>
          <w:sz w:val="28"/>
          <w:szCs w:val="28"/>
          <w:lang w:val="en-IN"/>
        </w:rPr>
        <w:t xml:space="preserve">   </w:t>
      </w:r>
    </w:p>
    <w:tbl>
      <w:tblPr>
        <w:tblStyle w:val="TableGrid"/>
        <w:tblW w:w="88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7"/>
        <w:gridCol w:w="1567"/>
        <w:gridCol w:w="1438"/>
        <w:gridCol w:w="1438"/>
        <w:gridCol w:w="1438"/>
        <w:gridCol w:w="1440"/>
      </w:tblGrid>
      <w:tr w:rsidR="00564B32" w14:paraId="38B1DB3B" w14:textId="77777777" w:rsidTr="00296039">
        <w:trPr>
          <w:trHeight w:val="991"/>
        </w:trPr>
        <w:tc>
          <w:tcPr>
            <w:tcW w:w="1481" w:type="dxa"/>
          </w:tcPr>
          <w:p w14:paraId="03E5183C" w14:textId="7BD68A5A" w:rsidR="00564B32" w:rsidRDefault="005061FA" w:rsidP="0097084F">
            <w:pPr>
              <w:spacing w:after="0" w:line="240" w:lineRule="auto"/>
              <w:rPr>
                <w:sz w:val="36"/>
                <w:szCs w:val="36"/>
                <w:lang w:val="en-US"/>
              </w:rPr>
            </w:pPr>
            <w:r>
              <w:rPr>
                <w:noProof/>
                <w:sz w:val="36"/>
                <w:szCs w:val="36"/>
                <w:lang w:val="en-US"/>
              </w:rPr>
              <w:drawing>
                <wp:inline distT="0" distB="0" distL="0" distR="0" wp14:anchorId="7086948E" wp14:editId="75FE0125">
                  <wp:extent cx="803275" cy="803275"/>
                  <wp:effectExtent l="0" t="0" r="0" b="0"/>
                  <wp:docPr id="1481353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53827" name="Picture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6393" cy="806393"/>
                          </a:xfrm>
                          <a:prstGeom prst="rect">
                            <a:avLst/>
                          </a:prstGeom>
                        </pic:spPr>
                      </pic:pic>
                    </a:graphicData>
                  </a:graphic>
                </wp:inline>
              </w:drawing>
            </w:r>
          </w:p>
        </w:tc>
        <w:tc>
          <w:tcPr>
            <w:tcW w:w="1481" w:type="dxa"/>
          </w:tcPr>
          <w:p w14:paraId="442CB039" w14:textId="0E0BCE4E" w:rsidR="00564B32" w:rsidRDefault="005061FA" w:rsidP="0097084F">
            <w:pPr>
              <w:spacing w:after="0" w:line="240" w:lineRule="auto"/>
              <w:rPr>
                <w:sz w:val="36"/>
                <w:szCs w:val="36"/>
                <w:lang w:val="en-US"/>
              </w:rPr>
            </w:pPr>
            <w:r>
              <w:rPr>
                <w:noProof/>
                <w:sz w:val="36"/>
                <w:szCs w:val="36"/>
                <w:lang w:val="en-US"/>
              </w:rPr>
              <w:drawing>
                <wp:inline distT="0" distB="0" distL="0" distR="0" wp14:anchorId="75F63B28" wp14:editId="02486FE9">
                  <wp:extent cx="803275" cy="803275"/>
                  <wp:effectExtent l="0" t="0" r="0" b="0"/>
                  <wp:docPr id="386252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52739" name="Picture 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03275" cy="803275"/>
                          </a:xfrm>
                          <a:prstGeom prst="rect">
                            <a:avLst/>
                          </a:prstGeom>
                        </pic:spPr>
                      </pic:pic>
                    </a:graphicData>
                  </a:graphic>
                </wp:inline>
              </w:drawing>
            </w:r>
          </w:p>
        </w:tc>
        <w:tc>
          <w:tcPr>
            <w:tcW w:w="1481" w:type="dxa"/>
          </w:tcPr>
          <w:p w14:paraId="726C600C" w14:textId="778DBA63" w:rsidR="00564B32" w:rsidRDefault="00564B32" w:rsidP="0097084F">
            <w:pPr>
              <w:spacing w:after="0" w:line="240" w:lineRule="auto"/>
              <w:rPr>
                <w:sz w:val="36"/>
                <w:szCs w:val="36"/>
                <w:lang w:val="en-US"/>
              </w:rPr>
            </w:pPr>
          </w:p>
        </w:tc>
        <w:tc>
          <w:tcPr>
            <w:tcW w:w="1481" w:type="dxa"/>
          </w:tcPr>
          <w:p w14:paraId="1B0FB59E" w14:textId="40EA0CB4" w:rsidR="00564B32" w:rsidRDefault="00564B32" w:rsidP="0097084F">
            <w:pPr>
              <w:spacing w:after="0" w:line="240" w:lineRule="auto"/>
              <w:rPr>
                <w:sz w:val="36"/>
                <w:szCs w:val="36"/>
                <w:lang w:val="en-US"/>
              </w:rPr>
            </w:pPr>
          </w:p>
        </w:tc>
        <w:tc>
          <w:tcPr>
            <w:tcW w:w="1481" w:type="dxa"/>
          </w:tcPr>
          <w:p w14:paraId="4538CAE5" w14:textId="6A648CA4" w:rsidR="00564B32" w:rsidRDefault="00564B32" w:rsidP="0097084F">
            <w:pPr>
              <w:spacing w:after="0" w:line="240" w:lineRule="auto"/>
              <w:rPr>
                <w:sz w:val="36"/>
                <w:szCs w:val="36"/>
                <w:lang w:val="en-US"/>
              </w:rPr>
            </w:pPr>
          </w:p>
        </w:tc>
        <w:tc>
          <w:tcPr>
            <w:tcW w:w="1483" w:type="dxa"/>
          </w:tcPr>
          <w:p w14:paraId="775CA84F" w14:textId="2CEDFC05" w:rsidR="00564B32" w:rsidRDefault="00564B32" w:rsidP="0097084F">
            <w:pPr>
              <w:spacing w:after="0" w:line="240" w:lineRule="auto"/>
              <w:rPr>
                <w:sz w:val="36"/>
                <w:szCs w:val="36"/>
                <w:lang w:val="en-US"/>
              </w:rPr>
            </w:pPr>
          </w:p>
        </w:tc>
      </w:tr>
    </w:tbl>
    <w:p w14:paraId="01322BB9" w14:textId="09E15F09" w:rsidR="00D661E4" w:rsidRPr="00FB7EBC" w:rsidRDefault="006A7812" w:rsidP="00A10676">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lang w:val="en-IN"/>
        </w:rPr>
      </w:pPr>
      <w:bookmarkStart w:id="8" w:name="_Toc226716079"/>
      <w:r>
        <w:rPr>
          <w:rFonts w:asciiTheme="minorHAnsi" w:hAnsiTheme="minorHAnsi" w:cstheme="minorHAnsi"/>
          <w:b/>
          <w:bCs/>
          <w:color w:val="FFFFFF" w:themeColor="background1"/>
          <w:sz w:val="28"/>
          <w:szCs w:val="28"/>
          <w:lang w:val="en-IN"/>
        </w:rPr>
        <w:t>Environmental Performance Monitoring and Reporting</w:t>
      </w:r>
      <w:bookmarkEnd w:id="8"/>
    </w:p>
    <w:p w14:paraId="3736D4AF" w14:textId="7BE395B7" w:rsidR="00A10676" w:rsidRPr="00FB7EBC" w:rsidRDefault="00A10676" w:rsidP="00B77CCC">
      <w:pPr>
        <w:spacing w:before="100" w:beforeAutospacing="1" w:line="240" w:lineRule="auto"/>
        <w:ind w:left="0" w:firstLine="0"/>
        <w:rPr>
          <w:rFonts w:eastAsia="Times New Roman" w:cstheme="minorHAnsi"/>
          <w14:ligatures w14:val="none"/>
        </w:rPr>
      </w:pPr>
      <w:r>
        <w:rPr>
          <w:rFonts w:eastAsia="Times New Roman" w:cstheme="minorHAnsi"/>
          <w14:ligatures w14:val="none"/>
        </w:rPr>
        <w:t xml:space="preserve">At Tagoor Laboratories Pvt Ltd, structured monitoring and reporting systems are established to track environmental performance and ensure continuous improvement.  </w:t>
      </w:r>
    </w:p>
    <w:p w14:paraId="08D8F460" w14:textId="77777777" w:rsidR="00E75739" w:rsidRPr="00FB7EBC" w:rsidRDefault="00E75739" w:rsidP="00E75739">
      <w:pPr>
        <w:pStyle w:val="ListParagraph"/>
        <w:numPr>
          <w:ilvl w:val="0"/>
          <w:numId w:val="25"/>
        </w:numPr>
        <w:spacing w:before="40" w:after="40"/>
        <w:rPr>
          <w:rFonts w:eastAsia="Arial" w:cstheme="minorHAnsi"/>
          <w:sz w:val="22"/>
          <w:szCs w:val="22"/>
        </w:rPr>
      </w:pPr>
      <w:r>
        <w:rPr>
          <w:rFonts w:eastAsia="Times New Roman" w:cstheme="minorHAnsi"/>
          <w:b/>
          <w:bCs/>
          <w:sz w:val="22"/>
          <w:szCs w:val="22"/>
          <w14:ligatures w14:val="none"/>
        </w:rPr>
        <w:t>Monitoring:</w:t>
      </w:r>
      <w:r>
        <w:rPr>
          <w:rFonts w:eastAsia="Times New Roman" w:cstheme="minorHAnsi"/>
          <w:sz w:val="22"/>
          <w:szCs w:val="22"/>
          <w14:ligatures w14:val="none"/>
        </w:rPr>
        <w:t xml:space="preserve"> </w:t>
      </w:r>
      <w:r>
        <w:rPr>
          <w:rFonts w:eastAsia="Arial" w:cstheme="minorHAnsi"/>
          <w:sz w:val="22"/>
          <w:szCs w:val="22"/>
        </w:rPr>
        <w:t>Key environmental parameters (energy, water, waste, emissions) are monitored against defined KPIs on a monthly basis.</w:t>
      </w:r>
      <w:r>
        <w:rPr>
          <w:rFonts w:cstheme="minorHAnsi"/>
          <w:sz w:val="22"/>
          <w:szCs w:val="22"/>
        </w:rPr>
        <w:t xml:space="preserve"> </w:t>
      </w:r>
      <w:r>
        <w:rPr>
          <w:rFonts w:eastAsia="Arial" w:cstheme="minorHAnsi"/>
          <w:sz w:val="22"/>
          <w:szCs w:val="22"/>
        </w:rPr>
        <w:t xml:space="preserve">Results are compiled into quarterly performance dashboards for management review.  </w:t>
      </w:r>
    </w:p>
    <w:p w14:paraId="27187552" w14:textId="77777777" w:rsidR="00E75739" w:rsidRPr="00FB7EBC" w:rsidRDefault="00E75739" w:rsidP="00E75739">
      <w:pPr>
        <w:pStyle w:val="ListParagraph"/>
        <w:numPr>
          <w:ilvl w:val="0"/>
          <w:numId w:val="25"/>
        </w:numPr>
        <w:spacing w:before="40" w:after="40"/>
        <w:rPr>
          <w:rFonts w:cstheme="minorHAnsi"/>
          <w:sz w:val="22"/>
          <w:szCs w:val="22"/>
        </w:rPr>
      </w:pPr>
      <w:r>
        <w:rPr>
          <w:rFonts w:eastAsia="Times New Roman" w:cstheme="minorHAnsi"/>
          <w:b/>
          <w:bCs/>
          <w:sz w:val="22"/>
          <w:szCs w:val="22"/>
          <w14:ligatures w14:val="none"/>
        </w:rPr>
        <w:t>Internal</w:t>
      </w:r>
      <w:r>
        <w:rPr>
          <w:rFonts w:eastAsia="Arial" w:cstheme="minorHAnsi"/>
          <w:b/>
          <w:bCs/>
          <w:sz w:val="22"/>
          <w:szCs w:val="22"/>
        </w:rPr>
        <w:t xml:space="preserve"> Audits:</w:t>
      </w:r>
      <w:r>
        <w:rPr>
          <w:rFonts w:eastAsia="Arial" w:cstheme="minorHAnsi"/>
          <w:sz w:val="22"/>
          <w:szCs w:val="22"/>
        </w:rPr>
        <w:t xml:space="preserve"> Environmental compliance audits are conducted at least once a year for all applicable facilities. Audit findings are reported to senior management and corrective actions tracked to closure. </w:t>
      </w:r>
    </w:p>
    <w:p w14:paraId="6BD1E3E0" w14:textId="6C4F6B2D" w:rsidR="00E75739" w:rsidRPr="00FB7EBC" w:rsidRDefault="00E75739" w:rsidP="00E75739">
      <w:pPr>
        <w:pStyle w:val="ListParagraph"/>
        <w:numPr>
          <w:ilvl w:val="0"/>
          <w:numId w:val="25"/>
        </w:numPr>
        <w:spacing w:before="40" w:after="40"/>
        <w:rPr>
          <w:rFonts w:cstheme="minorHAnsi"/>
          <w:sz w:val="22"/>
          <w:szCs w:val="22"/>
        </w:rPr>
      </w:pPr>
      <w:r>
        <w:rPr>
          <w:rFonts w:eastAsia="Times New Roman" w:cstheme="minorHAnsi"/>
          <w:b/>
          <w:bCs/>
          <w:sz w:val="22"/>
          <w:szCs w:val="22"/>
          <w14:ligatures w14:val="none"/>
        </w:rPr>
        <w:t>Management Review:</w:t>
      </w:r>
      <w:r>
        <w:rPr>
          <w:rFonts w:eastAsia="Arial" w:cstheme="minorHAnsi"/>
          <w:sz w:val="22"/>
          <w:szCs w:val="22"/>
        </w:rPr>
        <w:t xml:space="preserve"> Senior management reviews environmental performance, audit outcomes, and target progress at least annually. Outputs from the management review feed into target-setting and policy updates. </w:t>
      </w:r>
    </w:p>
    <w:p w14:paraId="33C15F1F" w14:textId="5EBCCB45" w:rsidR="00656B85" w:rsidRDefault="00E75739" w:rsidP="00E75739">
      <w:pPr>
        <w:pStyle w:val="ListParagraph"/>
        <w:numPr>
          <w:ilvl w:val="0"/>
          <w:numId w:val="25"/>
        </w:numPr>
        <w:spacing w:before="40" w:after="40"/>
        <w:rPr>
          <w:rFonts w:eastAsia="Arial" w:cstheme="minorHAnsi"/>
          <w:sz w:val="22"/>
          <w:szCs w:val="22"/>
        </w:rPr>
      </w:pPr>
      <w:r>
        <w:rPr>
          <w:rFonts w:eastAsia="Arial" w:cstheme="minorHAnsi"/>
          <w:b/>
          <w:bCs/>
          <w:sz w:val="22"/>
          <w:szCs w:val="22"/>
        </w:rPr>
        <w:t>External</w:t>
      </w:r>
      <w:r>
        <w:rPr>
          <w:rFonts w:eastAsia="Times New Roman" w:cstheme="minorHAnsi"/>
          <w:b/>
          <w:bCs/>
          <w:sz w:val="22"/>
          <w:szCs w:val="22"/>
          <w14:ligatures w14:val="none"/>
        </w:rPr>
        <w:t xml:space="preserve"> Reporting:</w:t>
      </w:r>
      <w:r>
        <w:rPr>
          <w:rFonts w:cstheme="minorHAnsi"/>
          <w:sz w:val="22"/>
          <w:szCs w:val="22"/>
        </w:rPr>
        <w:t xml:space="preserve"> </w:t>
      </w:r>
      <w:r>
        <w:rPr>
          <w:rFonts w:eastAsia="Arial" w:cstheme="minorHAnsi"/>
          <w:sz w:val="22"/>
          <w:szCs w:val="22"/>
        </w:rPr>
        <w:t xml:space="preserve">Environmental performance is disclosed through applicable external frameworks and regulatory filings. </w:t>
      </w:r>
    </w:p>
    <w:p w14:paraId="1A2B3C01" w14:textId="1A2B3C01" w:rsidR="003D01A1" w:rsidRDefault="003D01A1" w:rsidP="00590143">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lang w:val="en-IN"/>
        </w:rPr>
      </w:pPr>
      <w:bookmarkStart w:id="9" w:name="_Toc226716080"/>
      <w:r>
        <w:rPr>
          <w:rFonts w:asciiTheme="minorHAnsi" w:hAnsiTheme="minorHAnsi" w:cstheme="minorHAnsi"/>
          <w:b/>
          <w:bCs/>
          <w:color w:val="FFFFFF" w:themeColor="background1"/>
          <w:sz w:val="28"/>
          <w:szCs w:val="28"/>
          <w:lang w:val="en-IN"/>
        </w:rPr>
        <w:t>Emergency Response &amp; Spill Management</w:t>
      </w:r>
      <w:bookmarkEnd w:id="9"/>
    </w:p>
    <w:p w14:paraId="1A2B3C02" w14:textId="1A2B3C02" w:rsidR="003D01A1" w:rsidRDefault="003D01A1" w:rsidP="00DD2C61">
      <w:pPr>
        <w:pStyle w:val="NoSpacing"/>
        <w:spacing w:before="100" w:beforeAutospacing="1" w:after="100" w:afterAutospacing="1"/>
        <w:rPr>
          <w:rFonts w:eastAsia="Times New Roman" w:cstheme="minorHAnsi"/>
          <w:b/>
        </w:rPr>
      </w:pPr>
      <w:r>
        <w:rPr>
          <w:rFonts w:eastAsia="Times New Roman" w:cstheme="minorHAnsi"/>
          <w:b/>
        </w:rPr>
        <w:t>Preparedness</w:t>
      </w:r>
    </w:p>
    <w:p w14:paraId="1A2B3C03" w14:textId="1A2B3C03" w:rsidR="003D01A1" w:rsidRDefault="003D01A1" w:rsidP="00DD2C61">
      <w:pPr>
        <w:pStyle w:val="ListParagraph"/>
        <w:numPr>
          <w:ilvl w:val="0"/>
          <w:numId w:val="30"/>
        </w:numPr>
        <w:spacing w:before="100" w:beforeAutospacing="1" w:after="100" w:afterAutospacing="1"/>
        <w:rPr>
          <w:rFonts w:eastAsia="Times New Roman" w:cstheme="minorHAnsi"/>
          <w:sz w:val="22"/>
          <w:szCs w:val="22"/>
        </w:rPr>
      </w:pPr>
      <w:r>
        <w:rPr>
          <w:rFonts w:eastAsia="Times New Roman" w:cstheme="minorHAnsi"/>
          <w:sz w:val="22"/>
          <w:szCs w:val="22"/>
        </w:rPr>
        <w:t>A site-specific Emergency Response Plan (ERP) is maintained and updated annually, covering API spill scenarios, ETP failure, and stormwater contamination events.</w:t>
      </w:r>
    </w:p>
    <w:p w14:paraId="1A2B3C04" w14:textId="1A2B3C04" w:rsidR="003D01A1" w:rsidRDefault="003D01A1" w:rsidP="00DD2C61">
      <w:pPr>
        <w:pStyle w:val="ListParagraph"/>
        <w:numPr>
          <w:ilvl w:val="0"/>
          <w:numId w:val="30"/>
        </w:numPr>
        <w:spacing w:before="100" w:beforeAutospacing="1" w:after="100" w:afterAutospacing="1"/>
        <w:rPr>
          <w:rFonts w:eastAsia="Times New Roman" w:cstheme="minorHAnsi"/>
          <w:sz w:val="22"/>
          <w:szCs w:val="22"/>
        </w:rPr>
      </w:pPr>
      <w:r>
        <w:rPr>
          <w:rFonts w:eastAsia="Times New Roman" w:cstheme="minorHAnsi"/>
          <w:sz w:val="22"/>
          <w:szCs w:val="22"/>
        </w:rPr>
        <w:t>Dedicated spill containment kits (absorbents, neutralizing agents, personal protective equipment) are available at all API handling and storage areas.</w:t>
      </w:r>
    </w:p>
    <w:p w14:paraId="1A2B3C05" w14:textId="1A2B3C05" w:rsidR="003D01A1" w:rsidRDefault="003D01A1" w:rsidP="00DD2C61">
      <w:pPr>
        <w:pStyle w:val="ListParagraph"/>
        <w:numPr>
          <w:ilvl w:val="0"/>
          <w:numId w:val="30"/>
        </w:numPr>
        <w:spacing w:before="100" w:beforeAutospacing="1" w:after="100" w:afterAutospacing="1"/>
        <w:rPr>
          <w:rFonts w:eastAsia="Times New Roman" w:cstheme="minorHAnsi"/>
          <w:sz w:val="22"/>
          <w:szCs w:val="22"/>
        </w:rPr>
      </w:pPr>
      <w:r>
        <w:rPr>
          <w:rFonts w:eastAsia="Times New Roman" w:cstheme="minorHAnsi"/>
          <w:sz w:val="22"/>
          <w:szCs w:val="22"/>
        </w:rPr>
        <w:t>All employees working with or near pharmaceutical substances complete emergency response training at least once per year and participate in mock drills.</w:t>
      </w:r>
    </w:p>
    <w:p w14:paraId="1A2B3C06" w14:textId="1A2B3C06" w:rsidR="003D01A1" w:rsidRDefault="003D01A1" w:rsidP="00DD2C61">
      <w:pPr>
        <w:pStyle w:val="ListParagraph"/>
        <w:numPr>
          <w:ilvl w:val="0"/>
          <w:numId w:val="30"/>
        </w:numPr>
        <w:spacing w:before="100" w:beforeAutospacing="1" w:after="100" w:afterAutospacing="1"/>
        <w:rPr>
          <w:rFonts w:eastAsia="Times New Roman" w:cstheme="minorHAnsi"/>
          <w:sz w:val="22"/>
          <w:szCs w:val="22"/>
        </w:rPr>
      </w:pPr>
      <w:r>
        <w:rPr>
          <w:rFonts w:eastAsia="Times New Roman" w:cstheme="minorHAnsi"/>
          <w:sz w:val="22"/>
          <w:szCs w:val="22"/>
        </w:rPr>
        <w:t>Emergency contact lists, escalation procedures, and regulatory notification timelines are clearly posted at all operational locations.</w:t>
      </w:r>
    </w:p>
    <w:p w14:paraId="1A2B3C07" w14:textId="1A2B3C07" w:rsidR="003D01A1" w:rsidRDefault="003D01A1" w:rsidP="00DD2C61">
      <w:pPr>
        <w:pStyle w:val="NoSpacing"/>
        <w:spacing w:before="100" w:beforeAutospacing="1" w:after="100" w:afterAutospacing="1"/>
        <w:rPr>
          <w:rFonts w:eastAsia="Times New Roman" w:cstheme="minorHAnsi"/>
          <w:b/>
        </w:rPr>
      </w:pPr>
      <w:r>
        <w:rPr>
          <w:rFonts w:eastAsia="Times New Roman" w:cstheme="minorHAnsi"/>
          <w:b/>
        </w:rPr>
        <w:t>Spill Response Protocol</w:t>
      </w:r>
    </w:p>
    <w:p w14:paraId="1A2B3C08" w14:textId="1A2B3C08" w:rsidR="003D01A1" w:rsidRDefault="003D01A1" w:rsidP="00DD2C61">
      <w:pPr>
        <w:pStyle w:val="ListParagraph"/>
        <w:numPr>
          <w:ilvl w:val="0"/>
          <w:numId w:val="30"/>
        </w:numPr>
        <w:spacing w:before="100" w:beforeAutospacing="1" w:after="100" w:afterAutospacing="1"/>
        <w:rPr>
          <w:rFonts w:eastAsia="Times New Roman" w:cstheme="minorHAnsi"/>
          <w:sz w:val="22"/>
          <w:szCs w:val="22"/>
        </w:rPr>
      </w:pPr>
      <w:r>
        <w:rPr>
          <w:rFonts w:eastAsia="Times New Roman" w:cstheme="minorHAnsi"/>
          <w:sz w:val="22"/>
          <w:szCs w:val="22"/>
        </w:rPr>
        <w:t>All spills are immediately contained using secondary containment systems; no API-contaminated material is permitted to reach stormwater drains, soil, or water bodies.</w:t>
      </w:r>
    </w:p>
    <w:p w14:paraId="1A2B3C09" w14:textId="1A2B3C09" w:rsidR="003D01A1" w:rsidRDefault="003D01A1" w:rsidP="00DD2C61">
      <w:pPr>
        <w:pStyle w:val="ListParagraph"/>
        <w:numPr>
          <w:ilvl w:val="0"/>
          <w:numId w:val="30"/>
        </w:numPr>
        <w:spacing w:before="100" w:beforeAutospacing="1" w:after="100" w:afterAutospacing="1"/>
        <w:rPr>
          <w:rFonts w:eastAsia="Times New Roman" w:cstheme="minorHAnsi"/>
          <w:sz w:val="22"/>
          <w:szCs w:val="22"/>
        </w:rPr>
      </w:pPr>
      <w:r>
        <w:rPr>
          <w:rFonts w:eastAsia="Times New Roman" w:cstheme="minorHAnsi"/>
          <w:sz w:val="22"/>
          <w:szCs w:val="22"/>
        </w:rPr>
        <w:t>Spill severity is classified as Minor (contained within work area, no environmental pathway), Moderate (reaches secondary containment), or Critical (potential or actual environmental release), with escalating response actions for each level.</w:t>
      </w:r>
    </w:p>
    <w:p w14:paraId="1A2B3C10" w14:textId="1A2B3C10" w:rsidR="003D01A1" w:rsidRDefault="003D01A1" w:rsidP="00DD2C61">
      <w:pPr>
        <w:pStyle w:val="ListParagraph"/>
        <w:numPr>
          <w:ilvl w:val="0"/>
          <w:numId w:val="30"/>
        </w:numPr>
        <w:spacing w:before="100" w:beforeAutospacing="1" w:after="100" w:afterAutospacing="1"/>
        <w:rPr>
          <w:rFonts w:eastAsia="Times New Roman" w:cstheme="minorHAnsi"/>
          <w:sz w:val="22"/>
          <w:szCs w:val="22"/>
        </w:rPr>
      </w:pPr>
      <w:r>
        <w:rPr>
          <w:rFonts w:eastAsia="Times New Roman" w:cstheme="minorHAnsi"/>
          <w:sz w:val="22"/>
          <w:szCs w:val="22"/>
        </w:rPr>
        <w:lastRenderedPageBreak/>
        <w:t>Spill-contaminated materials (absorbents, soil, protective equipment) are collected, labelled, and disposed of as hazardous pharmaceutical waste through authorized channels.</w:t>
      </w:r>
    </w:p>
    <w:p w14:paraId="1A2B3C11" w14:textId="1A2B3C11" w:rsidR="003D01A1" w:rsidRDefault="003D01A1" w:rsidP="00DD2C61">
      <w:pPr>
        <w:pStyle w:val="ListParagraph"/>
        <w:numPr>
          <w:ilvl w:val="0"/>
          <w:numId w:val="30"/>
        </w:numPr>
        <w:spacing w:before="100" w:beforeAutospacing="1" w:after="100" w:afterAutospacing="1"/>
        <w:rPr>
          <w:rFonts w:eastAsia="Times New Roman" w:cstheme="minorHAnsi"/>
          <w:sz w:val="22"/>
          <w:szCs w:val="22"/>
        </w:rPr>
      </w:pPr>
      <w:r>
        <w:rPr>
          <w:rFonts w:eastAsia="Times New Roman" w:cstheme="minorHAnsi"/>
          <w:sz w:val="22"/>
          <w:szCs w:val="22"/>
        </w:rPr>
        <w:t>Every spill event, regardless of severity, is recorded in the Spill Incident Register maintained by the Environment Officer.</w:t>
      </w:r>
    </w:p>
    <w:p w14:paraId="1A2B3C12" w14:textId="1A2B3C12" w:rsidR="003D01A1" w:rsidRDefault="003D01A1" w:rsidP="00DD2C61">
      <w:pPr>
        <w:pStyle w:val="NoSpacing"/>
        <w:spacing w:before="100" w:beforeAutospacing="1" w:after="100" w:afterAutospacing="1"/>
        <w:rPr>
          <w:rFonts w:eastAsia="Times New Roman" w:cstheme="minorHAnsi"/>
          <w:b/>
        </w:rPr>
      </w:pPr>
      <w:r>
        <w:rPr>
          <w:rFonts w:eastAsia="Times New Roman" w:cstheme="minorHAnsi"/>
          <w:b/>
        </w:rPr>
        <w:t>Incident Reporting &amp; Investigation</w:t>
      </w:r>
    </w:p>
    <w:p w14:paraId="1A2B3C13" w14:textId="1A2B3C13" w:rsidR="003D01A1" w:rsidRDefault="003D01A1" w:rsidP="00DD2C61">
      <w:pPr>
        <w:pStyle w:val="ListParagraph"/>
        <w:numPr>
          <w:ilvl w:val="0"/>
          <w:numId w:val="30"/>
        </w:numPr>
        <w:spacing w:before="100" w:beforeAutospacing="1" w:after="100" w:afterAutospacing="1"/>
        <w:rPr>
          <w:rFonts w:eastAsia="Times New Roman" w:cstheme="minorHAnsi"/>
          <w:sz w:val="22"/>
          <w:szCs w:val="22"/>
        </w:rPr>
      </w:pPr>
      <w:r>
        <w:rPr>
          <w:rFonts w:eastAsia="Times New Roman" w:cstheme="minorHAnsi"/>
          <w:sz w:val="22"/>
          <w:szCs w:val="22"/>
        </w:rPr>
        <w:t>Any Moderate or Critical spill triggers a formal Root Cause Analysis (RCA) within 72 hours, with corrective and preventive actions (CAPA) documented and tracked to closure.</w:t>
      </w:r>
    </w:p>
    <w:p w14:paraId="1A2B3C14" w14:textId="1A2B3C14" w:rsidR="003D01A1" w:rsidRDefault="003D01A1" w:rsidP="00DD2C61">
      <w:pPr>
        <w:pStyle w:val="ListParagraph"/>
        <w:numPr>
          <w:ilvl w:val="0"/>
          <w:numId w:val="30"/>
        </w:numPr>
        <w:spacing w:before="100" w:beforeAutospacing="1" w:after="100" w:afterAutospacing="1"/>
        <w:rPr>
          <w:rFonts w:eastAsia="Times New Roman" w:cstheme="minorHAnsi"/>
          <w:sz w:val="22"/>
          <w:szCs w:val="22"/>
        </w:rPr>
      </w:pPr>
      <w:r>
        <w:rPr>
          <w:rFonts w:eastAsia="Times New Roman" w:cstheme="minorHAnsi"/>
          <w:sz w:val="22"/>
          <w:szCs w:val="22"/>
        </w:rPr>
        <w:t>Critical incidents involving an actual environmental release are reported to relevant regulatory authorities (APPCB, CPCB) within the timeframes specified under applicable law.</w:t>
      </w:r>
    </w:p>
    <w:p w14:paraId="1A2B3C15" w14:textId="0A4EF7EA" w:rsidR="00465B1E" w:rsidRDefault="003D01A1" w:rsidP="00DD2C61">
      <w:pPr>
        <w:pStyle w:val="ListParagraph"/>
        <w:numPr>
          <w:ilvl w:val="0"/>
          <w:numId w:val="30"/>
        </w:numPr>
        <w:spacing w:before="100" w:beforeAutospacing="1" w:after="100" w:afterAutospacing="1"/>
        <w:rPr>
          <w:rFonts w:eastAsia="Times New Roman" w:cstheme="minorHAnsi"/>
          <w:sz w:val="22"/>
          <w:szCs w:val="22"/>
        </w:rPr>
      </w:pPr>
      <w:r>
        <w:rPr>
          <w:rFonts w:eastAsia="Times New Roman" w:cstheme="minorHAnsi"/>
          <w:sz w:val="22"/>
          <w:szCs w:val="22"/>
        </w:rPr>
        <w:t>Lessons learned from all Moderate and Critical incidents are shared across all operational areas to prevent recurrence and drive continuous improvement.</w:t>
      </w:r>
    </w:p>
    <w:p w14:paraId="128970A7" w14:textId="77777777" w:rsidR="00465B1E" w:rsidRDefault="00465B1E">
      <w:pPr>
        <w:spacing w:before="0" w:after="0" w:line="240" w:lineRule="auto"/>
        <w:ind w:left="0" w:firstLine="0"/>
        <w:jc w:val="left"/>
        <w:rPr>
          <w:rFonts w:eastAsia="Times New Roman" w:cstheme="minorHAnsi"/>
          <w:kern w:val="0"/>
          <w:lang w:val="en-US"/>
        </w:rPr>
      </w:pPr>
      <w:r>
        <w:rPr>
          <w:rFonts w:eastAsia="Times New Roman" w:cstheme="minorHAnsi"/>
        </w:rPr>
        <w:br w:type="page"/>
      </w:r>
    </w:p>
    <w:p w14:paraId="01322BC0" w14:textId="3E1F6BC2" w:rsidR="00D661E4" w:rsidRPr="00FB7EBC" w:rsidRDefault="00590143" w:rsidP="00590143">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lang w:val="en-IN"/>
        </w:rPr>
      </w:pPr>
      <w:bookmarkStart w:id="10" w:name="_Toc226716081"/>
      <w:r>
        <w:rPr>
          <w:rFonts w:asciiTheme="minorHAnsi" w:hAnsiTheme="minorHAnsi" w:cstheme="minorHAnsi"/>
          <w:b/>
          <w:bCs/>
          <w:color w:val="FFFFFF" w:themeColor="background1"/>
          <w:sz w:val="28"/>
          <w:szCs w:val="28"/>
          <w:lang w:val="en-IN"/>
        </w:rPr>
        <w:lastRenderedPageBreak/>
        <w:t>Review Mechanism</w:t>
      </w:r>
      <w:bookmarkEnd w:id="10"/>
      <w:r>
        <w:rPr>
          <w:rFonts w:asciiTheme="minorHAnsi" w:hAnsiTheme="minorHAnsi" w:cstheme="minorHAnsi"/>
          <w:b/>
          <w:bCs/>
          <w:color w:val="FFFFFF" w:themeColor="background1"/>
          <w:sz w:val="28"/>
          <w:szCs w:val="28"/>
          <w:lang w:val="en-IN"/>
        </w:rPr>
        <w:t xml:space="preserve">  </w:t>
      </w:r>
    </w:p>
    <w:p w14:paraId="5D164779" w14:textId="5E03DD88" w:rsidR="00920DF7" w:rsidRPr="00FB7EBC" w:rsidRDefault="00920DF7" w:rsidP="00920DF7">
      <w:pPr>
        <w:spacing w:before="100" w:beforeAutospacing="1" w:after="0" w:line="240" w:lineRule="auto"/>
        <w:ind w:left="0" w:firstLine="0"/>
        <w:rPr>
          <w:rFonts w:eastAsia="Times New Roman" w:cstheme="minorHAnsi"/>
          <w14:ligatures w14:val="none"/>
        </w:rPr>
      </w:pPr>
      <w:r>
        <w:rPr>
          <w:rFonts w:eastAsia="Times New Roman" w:cstheme="minorHAnsi"/>
          <w14:ligatures w14:val="none"/>
        </w:rPr>
        <w:t xml:space="preserve">This </w:t>
      </w:r>
      <w:r w:rsidR="009F20FA">
        <w:rPr>
          <w:rFonts w:eastAsia="Times New Roman" w:cstheme="minorHAnsi"/>
          <w14:ligatures w14:val="none"/>
        </w:rPr>
        <w:t xml:space="preserve">Responsible Management of Pharmaceutical Discharges Policy </w:t>
      </w:r>
      <w:r>
        <w:rPr>
          <w:rFonts w:eastAsia="Times New Roman" w:cstheme="minorHAnsi"/>
          <w14:ligatures w14:val="none"/>
        </w:rPr>
        <w:t xml:space="preserve">is subject to periodic evaluation </w:t>
      </w:r>
      <w:r w:rsidR="000A6638">
        <w:rPr>
          <w:rFonts w:eastAsia="Times New Roman" w:cstheme="minorHAnsi"/>
          <w14:ligatures w14:val="none"/>
        </w:rPr>
        <w:t xml:space="preserve">by Environmental Officer at least once every two years or earlier </w:t>
      </w:r>
      <w:r w:rsidR="00A90A66">
        <w:rPr>
          <w:rFonts w:eastAsia="Times New Roman" w:cstheme="minorHAnsi"/>
          <w14:ligatures w14:val="none"/>
        </w:rPr>
        <w:t xml:space="preserve">if required due to regulatory changes, operational developments, or stakeholder feedback </w:t>
      </w:r>
      <w:r>
        <w:rPr>
          <w:rFonts w:eastAsia="Times New Roman" w:cstheme="minorHAnsi"/>
          <w14:ligatures w14:val="none"/>
        </w:rPr>
        <w:t xml:space="preserve">to ensure its continued relevance, effectiveness, and alignment with evolving regulatory requirements and organizational priorities. </w:t>
      </w:r>
    </w:p>
    <w:p w14:paraId="6D5B1CD5" w14:textId="7BD9C339" w:rsidR="00F63E50" w:rsidRPr="00FB7EBC" w:rsidRDefault="00920DF7" w:rsidP="00920DF7">
      <w:pPr>
        <w:spacing w:before="100" w:beforeAutospacing="1" w:after="0" w:line="240" w:lineRule="auto"/>
        <w:ind w:left="0" w:firstLine="0"/>
        <w:rPr>
          <w:rFonts w:eastAsia="Times New Roman" w:cstheme="minorHAnsi"/>
          <w14:ligatures w14:val="none"/>
        </w:rPr>
      </w:pPr>
      <w:r>
        <w:rPr>
          <w:rFonts w:eastAsia="Times New Roman" w:cstheme="minorHAnsi"/>
          <w14:ligatures w14:val="none"/>
        </w:rPr>
        <w:t xml:space="preserve">The review encompasses an assessment of compliance status, progress against established environmental targets, and inputs from relevant stakeholders. Based on this evaluation, necessary updates are incorporated to strengthen the policy framework and ensure alignment with current regulations, industry best practices, and the Company’s commitment to continuous environmental improvement.   </w:t>
      </w:r>
    </w:p>
    <w:p w14:paraId="2FC2144F" w14:textId="77777777" w:rsidR="00DC1F68" w:rsidRPr="00FB7EBC" w:rsidRDefault="00DC1F68" w:rsidP="00920DF7">
      <w:pPr>
        <w:spacing w:before="100" w:beforeAutospacing="1" w:after="0" w:line="240" w:lineRule="auto"/>
        <w:ind w:left="0" w:firstLine="0"/>
        <w:rPr>
          <w:rFonts w:eastAsia="Times New Roman" w:cstheme="minorHAnsi"/>
          <w14:ligatures w14:val="none"/>
        </w:rPr>
      </w:pPr>
    </w:p>
    <w:p w14:paraId="24983795" w14:textId="22F1C95A" w:rsidR="00F63E50" w:rsidRPr="00FB7EBC" w:rsidRDefault="00F63E50" w:rsidP="00DC1F68">
      <w:pPr>
        <w:spacing w:before="0" w:after="0" w:line="240" w:lineRule="auto"/>
        <w:ind w:left="0" w:firstLine="0"/>
        <w:rPr>
          <w:rFonts w:eastAsia="Times New Roman" w:cstheme="minorHAnsi"/>
          <w:b/>
          <w:bCs/>
          <w14:ligatures w14:val="none"/>
        </w:rPr>
      </w:pPr>
      <w:r>
        <w:rPr>
          <w:rFonts w:eastAsia="Times New Roman" w:cstheme="minorHAnsi"/>
          <w:b/>
          <w:bCs/>
          <w14:ligatures w14:val="none"/>
        </w:rPr>
        <w:t xml:space="preserve">Prepared By: </w:t>
      </w:r>
    </w:p>
    <w:p w14:paraId="5993B153" w14:textId="77777777" w:rsidR="00891B58" w:rsidRPr="00FB7EBC" w:rsidRDefault="00891B58" w:rsidP="00DC1F68">
      <w:pPr>
        <w:spacing w:before="0" w:after="0" w:line="240" w:lineRule="auto"/>
        <w:ind w:left="0" w:firstLine="0"/>
        <w:rPr>
          <w:rFonts w:eastAsia="Times New Roman" w:cstheme="minorHAnsi"/>
          <w:b/>
          <w:bCs/>
          <w14:ligatures w14:val="none"/>
        </w:rPr>
      </w:pPr>
    </w:p>
    <w:p w14:paraId="431D1AAD" w14:textId="02EDB743" w:rsidR="00F63E50" w:rsidRPr="00FB7EBC" w:rsidRDefault="00F63E50" w:rsidP="00DC1F68">
      <w:pPr>
        <w:spacing w:before="0" w:after="0" w:line="240" w:lineRule="auto"/>
        <w:ind w:left="0" w:firstLine="0"/>
        <w:rPr>
          <w:rFonts w:eastAsia="Times New Roman" w:cstheme="minorHAnsi"/>
          <w:b/>
          <w:bCs/>
          <w14:ligatures w14:val="none"/>
        </w:rPr>
      </w:pPr>
      <w:r>
        <w:rPr>
          <w:rFonts w:eastAsia="Times New Roman" w:cstheme="minorHAnsi"/>
          <w:b/>
          <w:bCs/>
          <w14:ligatures w14:val="none"/>
        </w:rPr>
        <w:t xml:space="preserve">Approved By: </w:t>
      </w:r>
    </w:p>
    <w:p w14:paraId="2D229216" w14:textId="77777777" w:rsidR="00DC1F68" w:rsidRPr="00FB7EBC" w:rsidRDefault="00DC1F68" w:rsidP="00DC1F68">
      <w:pPr>
        <w:spacing w:before="0" w:after="0" w:line="240" w:lineRule="auto"/>
        <w:ind w:left="0" w:firstLine="0"/>
        <w:rPr>
          <w:rFonts w:eastAsia="Times New Roman" w:cstheme="minorHAnsi"/>
          <w:b/>
          <w:bCs/>
          <w14:ligatures w14:val="none"/>
        </w:rPr>
      </w:pPr>
    </w:p>
    <w:p w14:paraId="1768EDF9" w14:textId="41177DF2" w:rsidR="00406C53" w:rsidRPr="00FB7EBC" w:rsidRDefault="00406C53" w:rsidP="00DC1F68">
      <w:pPr>
        <w:spacing w:before="0" w:after="0" w:line="240" w:lineRule="auto"/>
        <w:ind w:left="0" w:firstLine="0"/>
        <w:rPr>
          <w:rFonts w:eastAsia="Times New Roman" w:cstheme="minorHAnsi"/>
          <w14:ligatures w14:val="none"/>
        </w:rPr>
      </w:pPr>
      <w:r>
        <w:rPr>
          <w:rFonts w:eastAsia="Times New Roman" w:cstheme="minorHAnsi"/>
          <w:b/>
          <w:bCs/>
          <w14:ligatures w14:val="none"/>
        </w:rPr>
        <w:t>Last Review date:</w:t>
      </w:r>
      <w:r>
        <w:rPr>
          <w:rFonts w:eastAsia="Times New Roman" w:cstheme="minorHAnsi"/>
          <w14:ligatures w14:val="none"/>
        </w:rPr>
        <w:t xml:space="preserve"> 01/01/2026 </w:t>
      </w:r>
    </w:p>
    <w:p w14:paraId="360177E2" w14:textId="77777777" w:rsidR="00DC1F68" w:rsidRPr="00FB7EBC" w:rsidRDefault="00DC1F68" w:rsidP="00DC1F68">
      <w:pPr>
        <w:spacing w:before="0" w:after="0" w:line="240" w:lineRule="auto"/>
        <w:ind w:left="0" w:firstLine="0"/>
        <w:rPr>
          <w:rFonts w:eastAsia="Times New Roman" w:cstheme="minorHAnsi"/>
          <w14:ligatures w14:val="none"/>
        </w:rPr>
      </w:pPr>
    </w:p>
    <w:p w14:paraId="7C73C6FF" w14:textId="53C27AA0" w:rsidR="00406C53" w:rsidRPr="00FB7EBC" w:rsidRDefault="00406C53" w:rsidP="00DC1F68">
      <w:pPr>
        <w:spacing w:before="0" w:after="0" w:line="240" w:lineRule="auto"/>
        <w:ind w:left="0" w:firstLine="0"/>
        <w:rPr>
          <w:rFonts w:eastAsia="Times New Roman" w:cstheme="minorHAnsi"/>
          <w14:ligatures w14:val="none"/>
        </w:rPr>
      </w:pPr>
      <w:r>
        <w:rPr>
          <w:rFonts w:eastAsia="Times New Roman" w:cstheme="minorHAnsi"/>
          <w:b/>
          <w:bCs/>
          <w14:ligatures w14:val="none"/>
        </w:rPr>
        <w:t>Next Review date:</w:t>
      </w:r>
      <w:r>
        <w:rPr>
          <w:rFonts w:eastAsia="Times New Roman" w:cstheme="minorHAnsi"/>
          <w14:ligatures w14:val="none"/>
        </w:rPr>
        <w:t xml:space="preserve"> 01/01/2028</w:t>
      </w:r>
    </w:p>
    <w:p w14:paraId="605E3B61" w14:textId="77777777" w:rsidR="00920DF7" w:rsidRPr="00FB7EBC" w:rsidRDefault="00920DF7" w:rsidP="00920DF7">
      <w:pPr>
        <w:spacing w:before="0" w:after="0" w:line="240" w:lineRule="auto"/>
        <w:ind w:left="0" w:firstLine="0"/>
        <w:rPr>
          <w:rFonts w:cstheme="minorHAnsi"/>
          <w:sz w:val="24"/>
          <w:szCs w:val="24"/>
        </w:rPr>
      </w:pPr>
    </w:p>
    <w:p w14:paraId="1906D6C7" w14:textId="77777777" w:rsidR="00920DF7" w:rsidRPr="00FB7EBC" w:rsidRDefault="00920DF7">
      <w:pPr>
        <w:ind w:left="0" w:firstLine="0"/>
        <w:rPr>
          <w:rFonts w:cstheme="minorHAnsi"/>
          <w:sz w:val="24"/>
          <w:szCs w:val="24"/>
        </w:rPr>
      </w:pPr>
    </w:p>
    <w:p w14:paraId="6D830B66" w14:textId="77777777" w:rsidR="00E16B21" w:rsidRPr="00FB7EBC" w:rsidRDefault="00E16B21">
      <w:pPr>
        <w:spacing w:before="0" w:after="0" w:line="240" w:lineRule="auto"/>
        <w:ind w:left="0" w:firstLine="0"/>
        <w:jc w:val="left"/>
        <w:rPr>
          <w:rFonts w:cstheme="minorHAnsi"/>
          <w:sz w:val="24"/>
          <w:szCs w:val="24"/>
        </w:rPr>
      </w:pPr>
      <w:r>
        <w:rPr>
          <w:rFonts w:cstheme="minorHAnsi"/>
          <w:sz w:val="24"/>
          <w:szCs w:val="24"/>
        </w:rPr>
        <w:br w:type="page"/>
      </w:r>
    </w:p>
    <w:p w14:paraId="01322BEA" w14:textId="66A2F2BD" w:rsidR="00D661E4" w:rsidRPr="00FB7EBC" w:rsidRDefault="00F44135" w:rsidP="006C4D4F">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lang w:val="en-IN"/>
        </w:rPr>
      </w:pPr>
      <w:r>
        <w:rPr>
          <w:rFonts w:asciiTheme="minorHAnsi" w:hAnsiTheme="minorHAnsi" w:cstheme="minorHAnsi"/>
          <w:b/>
          <w:bCs/>
          <w:color w:val="FFFFFF" w:themeColor="background1"/>
          <w:sz w:val="28"/>
          <w:szCs w:val="28"/>
          <w:lang w:val="en-IN"/>
        </w:rPr>
        <w:lastRenderedPageBreak/>
        <w:t xml:space="preserve"> </w:t>
      </w:r>
      <w:bookmarkStart w:id="11" w:name="_Toc226716082"/>
      <w:r>
        <w:rPr>
          <w:rFonts w:asciiTheme="minorHAnsi" w:hAnsiTheme="minorHAnsi" w:cstheme="minorHAnsi"/>
          <w:b/>
          <w:bCs/>
          <w:color w:val="FFFFFF" w:themeColor="background1"/>
          <w:sz w:val="28"/>
          <w:szCs w:val="28"/>
          <w:lang w:val="en-IN"/>
        </w:rPr>
        <w:t>Employee Acknowledgement &amp; Commitment Declaration</w:t>
      </w:r>
      <w:bookmarkEnd w:id="11"/>
      <w:r>
        <w:rPr>
          <w:rFonts w:asciiTheme="minorHAnsi" w:hAnsiTheme="minorHAnsi" w:cstheme="minorHAnsi"/>
          <w:b/>
          <w:bCs/>
          <w:color w:val="FFFFFF" w:themeColor="background1"/>
          <w:sz w:val="28"/>
          <w:szCs w:val="28"/>
          <w:lang w:val="en-IN"/>
        </w:rPr>
        <w:t xml:space="preserve"> </w:t>
      </w:r>
    </w:p>
    <w:p w14:paraId="0765D135" w14:textId="77777777" w:rsidR="001B2B7C" w:rsidRPr="00FB7EBC" w:rsidRDefault="001B2B7C" w:rsidP="008028DA">
      <w:pPr>
        <w:spacing w:before="0" w:after="0" w:line="240" w:lineRule="auto"/>
        <w:ind w:left="0" w:firstLine="0"/>
        <w:rPr>
          <w:rFonts w:cstheme="minorHAnsi"/>
          <w:lang w:val="en-US"/>
        </w:rPr>
      </w:pPr>
    </w:p>
    <w:p w14:paraId="6DF842B8" w14:textId="2BE90B31" w:rsidR="008028DA" w:rsidRPr="00FB7EBC" w:rsidRDefault="001B2B7C" w:rsidP="008028DA">
      <w:pPr>
        <w:spacing w:before="0" w:after="0" w:line="240" w:lineRule="auto"/>
        <w:ind w:left="0" w:firstLine="0"/>
        <w:rPr>
          <w:rFonts w:cstheme="minorHAnsi"/>
        </w:rPr>
      </w:pPr>
      <w:r>
        <w:rPr>
          <w:rFonts w:cstheme="minorHAnsi"/>
        </w:rPr>
        <w:t xml:space="preserve">I, the undersigned employee of </w:t>
      </w:r>
      <w:r>
        <w:rPr>
          <w:rFonts w:cstheme="minorHAnsi"/>
          <w:b/>
          <w:bCs/>
        </w:rPr>
        <w:t>Tagoor Laboratories Pvt. Ltd.</w:t>
      </w:r>
      <w:r>
        <w:rPr>
          <w:rFonts w:cstheme="minorHAnsi"/>
        </w:rPr>
        <w:t xml:space="preserve">, hereby acknowledge my participation in the Company’s </w:t>
      </w:r>
      <w:r w:rsidR="00465B1E">
        <w:rPr>
          <w:rFonts w:cstheme="minorHAnsi"/>
        </w:rPr>
        <w:t xml:space="preserve">Responsible </w:t>
      </w:r>
      <w:r w:rsidR="000A5C19">
        <w:rPr>
          <w:rFonts w:cstheme="minorHAnsi"/>
        </w:rPr>
        <w:t xml:space="preserve">Management of Pharmaceutical Discharges Framework </w:t>
      </w:r>
      <w:r>
        <w:rPr>
          <w:rFonts w:cstheme="minorHAnsi"/>
        </w:rPr>
        <w:t xml:space="preserve">and confirm the following commitments: </w:t>
      </w:r>
    </w:p>
    <w:p w14:paraId="03968E50" w14:textId="77777777" w:rsidR="001B2B7C" w:rsidRPr="00FB7EBC" w:rsidRDefault="001B2B7C" w:rsidP="008028DA">
      <w:pPr>
        <w:spacing w:before="0" w:after="0" w:line="240" w:lineRule="auto"/>
        <w:ind w:left="0" w:firstLine="0"/>
        <w:rPr>
          <w:rFonts w:cstheme="minorHAnsi"/>
          <w:b/>
          <w:bCs/>
        </w:rPr>
      </w:pPr>
    </w:p>
    <w:p w14:paraId="097294B8" w14:textId="356DF0A1" w:rsidR="001B2B7C" w:rsidRDefault="001B2B7C" w:rsidP="00B43A35">
      <w:pPr>
        <w:spacing w:before="0" w:after="0" w:line="240" w:lineRule="auto"/>
        <w:ind w:left="0" w:firstLine="0"/>
        <w:contextualSpacing/>
        <w:rPr>
          <w:rFonts w:cstheme="minorHAnsi"/>
          <w:b/>
          <w:bCs/>
        </w:rPr>
      </w:pPr>
      <w:r>
        <w:rPr>
          <w:rFonts w:cstheme="minorHAnsi"/>
          <w:b/>
          <w:bCs/>
        </w:rPr>
        <w:t>1. Awareness Confirmation</w:t>
      </w:r>
    </w:p>
    <w:p w14:paraId="6136EE61" w14:textId="5E989DBD" w:rsidR="00122851" w:rsidRPr="00FB7EBC" w:rsidRDefault="00122851" w:rsidP="00B43A35">
      <w:pPr>
        <w:spacing w:after="0" w:line="240" w:lineRule="auto"/>
        <w:ind w:left="0" w:firstLine="0"/>
        <w:rPr>
          <w:rFonts w:cstheme="minorHAnsi"/>
          <w:lang w:val="en-US"/>
        </w:rPr>
      </w:pPr>
      <w:r>
        <w:rPr>
          <w:rFonts w:ascii="Segoe UI Symbol" w:hAnsi="Segoe UI Symbol" w:cs="Segoe UI Symbol"/>
          <w:lang w:val="en-US"/>
        </w:rPr>
        <w:t>☐</w:t>
      </w:r>
      <w:r>
        <w:rPr>
          <w:rFonts w:cstheme="minorHAnsi"/>
          <w:lang w:val="en-US"/>
        </w:rPr>
        <w:t xml:space="preserve"> </w:t>
      </w:r>
      <w:r w:rsidR="00AF63FA" w:rsidRPr="00AF63FA">
        <w:rPr>
          <w:rFonts w:cstheme="minorHAnsi"/>
        </w:rPr>
        <w:t>I confirm that I have received the Responsible Management of Pharmaceutical Discharges Policy</w:t>
      </w:r>
    </w:p>
    <w:p w14:paraId="1363EC7D" w14:textId="17F05D2A" w:rsidR="00122851" w:rsidRPr="00FB7EBC" w:rsidRDefault="00122851" w:rsidP="00122851">
      <w:pPr>
        <w:spacing w:before="0" w:after="0" w:line="240" w:lineRule="auto"/>
        <w:ind w:left="0" w:firstLine="0"/>
        <w:rPr>
          <w:rFonts w:cstheme="minorHAnsi"/>
          <w:lang w:val="en-US"/>
        </w:rPr>
      </w:pPr>
      <w:r>
        <w:rPr>
          <w:rFonts w:ascii="Segoe UI Symbol" w:hAnsi="Segoe UI Symbol" w:cs="Segoe UI Symbol"/>
          <w:lang w:val="en-US"/>
        </w:rPr>
        <w:t>☐</w:t>
      </w:r>
      <w:r>
        <w:rPr>
          <w:rFonts w:cstheme="minorHAnsi"/>
          <w:lang w:val="en-US"/>
        </w:rPr>
        <w:t xml:space="preserve"> </w:t>
      </w:r>
      <w:r w:rsidR="006C16B9" w:rsidRPr="006C16B9">
        <w:rPr>
          <w:rFonts w:cstheme="minorHAnsi"/>
        </w:rPr>
        <w:t>I have read and understood its purpose, scope, and requirements</w:t>
      </w:r>
    </w:p>
    <w:p w14:paraId="250255A9" w14:textId="16F12217" w:rsidR="00122851" w:rsidRPr="00FB7EBC" w:rsidRDefault="00122851" w:rsidP="00122851">
      <w:pPr>
        <w:spacing w:before="0" w:after="0" w:line="240" w:lineRule="auto"/>
        <w:ind w:left="0" w:firstLine="0"/>
        <w:rPr>
          <w:rFonts w:cstheme="minorHAnsi"/>
          <w:lang w:val="en-US"/>
        </w:rPr>
      </w:pPr>
      <w:r>
        <w:rPr>
          <w:rFonts w:ascii="Segoe UI Symbol" w:hAnsi="Segoe UI Symbol" w:cs="Segoe UI Symbol"/>
          <w:lang w:val="en-US"/>
        </w:rPr>
        <w:t>☐</w:t>
      </w:r>
      <w:r>
        <w:rPr>
          <w:rFonts w:cstheme="minorHAnsi"/>
          <w:lang w:val="en-US"/>
        </w:rPr>
        <w:t xml:space="preserve"> </w:t>
      </w:r>
      <w:r w:rsidR="006C16B9" w:rsidRPr="006C16B9">
        <w:rPr>
          <w:rFonts w:cstheme="minorHAnsi"/>
        </w:rPr>
        <w:t>I understand how it applies to my role, especially in handling APIs and related processes</w:t>
      </w:r>
    </w:p>
    <w:p w14:paraId="6FFA1B21" w14:textId="77777777" w:rsidR="00122851" w:rsidRPr="00FB7EBC" w:rsidRDefault="00122851" w:rsidP="00122851">
      <w:pPr>
        <w:spacing w:before="0" w:after="0" w:line="240" w:lineRule="auto"/>
        <w:ind w:left="0" w:firstLine="0"/>
        <w:rPr>
          <w:rFonts w:cstheme="minorHAnsi"/>
          <w:lang w:val="en-US"/>
        </w:rPr>
      </w:pPr>
    </w:p>
    <w:p w14:paraId="08E03048" w14:textId="7BBB77DD" w:rsidR="00122851" w:rsidRDefault="00122851" w:rsidP="00A04B75">
      <w:pPr>
        <w:spacing w:before="0" w:after="0" w:line="240" w:lineRule="auto"/>
        <w:ind w:left="0" w:firstLine="0"/>
        <w:rPr>
          <w:rFonts w:cstheme="minorHAnsi"/>
          <w:b/>
          <w:bCs/>
        </w:rPr>
      </w:pPr>
      <w:r>
        <w:rPr>
          <w:rFonts w:cstheme="minorHAnsi"/>
          <w:b/>
          <w:bCs/>
        </w:rPr>
        <w:t xml:space="preserve">2. Commitment to Compliance </w:t>
      </w:r>
    </w:p>
    <w:p w14:paraId="7ED4DF3A" w14:textId="6DDC4FF6" w:rsidR="0092395A" w:rsidRPr="00FB7EBC" w:rsidRDefault="0092395A" w:rsidP="00B43A35">
      <w:pPr>
        <w:spacing w:after="0" w:line="240" w:lineRule="auto"/>
        <w:ind w:left="0" w:firstLine="0"/>
        <w:rPr>
          <w:rFonts w:cstheme="minorHAnsi"/>
          <w:lang w:val="en-US"/>
        </w:rPr>
      </w:pPr>
      <w:r>
        <w:rPr>
          <w:rFonts w:ascii="Segoe UI Symbol" w:hAnsi="Segoe UI Symbol" w:cs="Segoe UI Symbol"/>
          <w:lang w:val="en-US"/>
        </w:rPr>
        <w:t>☐</w:t>
      </w:r>
      <w:r>
        <w:rPr>
          <w:rFonts w:cstheme="minorHAnsi"/>
          <w:lang w:val="en-US"/>
        </w:rPr>
        <w:t xml:space="preserve"> </w:t>
      </w:r>
      <w:r w:rsidR="00A633CB" w:rsidRPr="00A633CB">
        <w:rPr>
          <w:rFonts w:cstheme="minorHAnsi"/>
        </w:rPr>
        <w:t>I agree to comply with all applicable procedures and controls related to pharmaceutical discharges</w:t>
      </w:r>
    </w:p>
    <w:p w14:paraId="09E4BF5C" w14:textId="7FBD39BA" w:rsidR="0092395A" w:rsidRPr="00FB7EBC" w:rsidRDefault="0092395A" w:rsidP="0092395A">
      <w:pPr>
        <w:spacing w:before="0" w:after="0" w:line="240" w:lineRule="auto"/>
        <w:ind w:left="0" w:firstLine="0"/>
        <w:rPr>
          <w:rFonts w:cstheme="minorHAnsi"/>
          <w:lang w:val="en-US"/>
        </w:rPr>
      </w:pPr>
      <w:r>
        <w:rPr>
          <w:rFonts w:ascii="Segoe UI Symbol" w:hAnsi="Segoe UI Symbol" w:cs="Segoe UI Symbol"/>
          <w:lang w:val="en-US"/>
        </w:rPr>
        <w:t>☐</w:t>
      </w:r>
      <w:r>
        <w:rPr>
          <w:rFonts w:cstheme="minorHAnsi"/>
          <w:lang w:val="en-US"/>
        </w:rPr>
        <w:t xml:space="preserve"> </w:t>
      </w:r>
      <w:r w:rsidR="00A633CB" w:rsidRPr="00A633CB">
        <w:rPr>
          <w:rFonts w:cstheme="minorHAnsi"/>
        </w:rPr>
        <w:t>I will follow safe and responsible practices in handling Active Pharmaceutical Ingredients (APIs) and associated materials</w:t>
      </w:r>
    </w:p>
    <w:p w14:paraId="663D6A85" w14:textId="61DBEE52" w:rsidR="0092395A" w:rsidRPr="00FB7EBC" w:rsidRDefault="0092395A" w:rsidP="0092395A">
      <w:pPr>
        <w:spacing w:before="0" w:after="0" w:line="240" w:lineRule="auto"/>
        <w:ind w:left="0" w:firstLine="0"/>
        <w:rPr>
          <w:rFonts w:cstheme="minorHAnsi"/>
          <w:lang w:val="en-US"/>
        </w:rPr>
      </w:pPr>
      <w:r>
        <w:rPr>
          <w:rFonts w:ascii="Segoe UI Symbol" w:hAnsi="Segoe UI Symbol" w:cs="Segoe UI Symbol"/>
          <w:lang w:val="en-US"/>
        </w:rPr>
        <w:t>☐</w:t>
      </w:r>
      <w:r>
        <w:rPr>
          <w:rFonts w:cstheme="minorHAnsi"/>
          <w:lang w:val="en-US"/>
        </w:rPr>
        <w:t xml:space="preserve"> </w:t>
      </w:r>
      <w:r w:rsidR="00A633CB" w:rsidRPr="00A633CB">
        <w:rPr>
          <w:rFonts w:cstheme="minorHAnsi"/>
        </w:rPr>
        <w:t>I will support the Company’s efforts to meet environmental and regulatory requirements related to API discharge</w:t>
      </w:r>
      <w:r>
        <w:rPr>
          <w:rFonts w:cstheme="minorHAnsi"/>
          <w:lang w:val="en-US"/>
        </w:rPr>
        <w:t xml:space="preserve"> </w:t>
      </w:r>
    </w:p>
    <w:p w14:paraId="5756628A" w14:textId="77777777" w:rsidR="005C7F6F" w:rsidRPr="00FB7EBC" w:rsidRDefault="005C7F6F" w:rsidP="0092395A">
      <w:pPr>
        <w:spacing w:before="0" w:after="0" w:line="240" w:lineRule="auto"/>
        <w:ind w:left="0" w:firstLine="0"/>
        <w:rPr>
          <w:rFonts w:cstheme="minorHAnsi"/>
          <w:lang w:val="en-US"/>
        </w:rPr>
      </w:pPr>
    </w:p>
    <w:p w14:paraId="14D7B243" w14:textId="77777777" w:rsidR="005C7F6F" w:rsidRDefault="005C7F6F" w:rsidP="005C7F6F">
      <w:pPr>
        <w:spacing w:before="0" w:after="0" w:line="240" w:lineRule="auto"/>
        <w:ind w:left="0" w:firstLine="0"/>
        <w:rPr>
          <w:rFonts w:cstheme="minorHAnsi"/>
          <w:b/>
          <w:bCs/>
          <w:lang w:val="en-US"/>
        </w:rPr>
      </w:pPr>
      <w:r>
        <w:rPr>
          <w:rFonts w:cstheme="minorHAnsi"/>
          <w:b/>
          <w:bCs/>
          <w:lang w:val="en-US"/>
        </w:rPr>
        <w:t>3. Active Participation</w:t>
      </w:r>
    </w:p>
    <w:p w14:paraId="1C720EF6" w14:textId="360DD8E0" w:rsidR="005C7F6F" w:rsidRPr="00FB7EBC" w:rsidRDefault="005C7F6F" w:rsidP="00B43A35">
      <w:pPr>
        <w:spacing w:after="0" w:line="240" w:lineRule="auto"/>
        <w:ind w:left="0" w:firstLine="0"/>
        <w:rPr>
          <w:rFonts w:cstheme="minorHAnsi"/>
          <w:lang w:val="en-US"/>
        </w:rPr>
      </w:pPr>
      <w:r>
        <w:rPr>
          <w:rFonts w:ascii="Segoe UI Symbol" w:hAnsi="Segoe UI Symbol" w:cs="Segoe UI Symbol"/>
          <w:lang w:val="en-US"/>
        </w:rPr>
        <w:t>☐</w:t>
      </w:r>
      <w:r>
        <w:rPr>
          <w:rFonts w:cstheme="minorHAnsi"/>
          <w:lang w:val="en-US"/>
        </w:rPr>
        <w:t xml:space="preserve"> </w:t>
      </w:r>
      <w:r w:rsidR="00667A16" w:rsidRPr="00667A16">
        <w:rPr>
          <w:rFonts w:cstheme="minorHAnsi"/>
        </w:rPr>
        <w:t>I will participate in training and awareness programs related to API handling and discharge management</w:t>
      </w:r>
    </w:p>
    <w:p w14:paraId="7EA438C5" w14:textId="265578F1" w:rsidR="005C7F6F" w:rsidRPr="00FB7EBC" w:rsidRDefault="005C7F6F" w:rsidP="005C7F6F">
      <w:pPr>
        <w:spacing w:before="0" w:after="0" w:line="240" w:lineRule="auto"/>
        <w:ind w:left="0" w:firstLine="0"/>
        <w:rPr>
          <w:rFonts w:cstheme="minorHAnsi"/>
          <w:lang w:val="en-US"/>
        </w:rPr>
      </w:pPr>
      <w:r>
        <w:rPr>
          <w:rFonts w:ascii="Segoe UI Symbol" w:hAnsi="Segoe UI Symbol" w:cs="Segoe UI Symbol"/>
          <w:lang w:val="en-US"/>
        </w:rPr>
        <w:t>☐</w:t>
      </w:r>
      <w:r>
        <w:rPr>
          <w:rFonts w:cstheme="minorHAnsi"/>
          <w:lang w:val="en-US"/>
        </w:rPr>
        <w:t xml:space="preserve"> </w:t>
      </w:r>
      <w:r w:rsidR="00667A16" w:rsidRPr="00667A16">
        <w:rPr>
          <w:rFonts w:cstheme="minorHAnsi"/>
        </w:rPr>
        <w:t>I will support initiatives aimed at minimizing pharmaceutical discharges and improving effluent management</w:t>
      </w:r>
    </w:p>
    <w:p w14:paraId="31DE71C8" w14:textId="35847254" w:rsidR="005C7F6F" w:rsidRPr="00FB7EBC" w:rsidRDefault="005C7F6F" w:rsidP="005C7F6F">
      <w:pPr>
        <w:spacing w:before="0" w:after="0" w:line="240" w:lineRule="auto"/>
        <w:ind w:left="0" w:firstLine="0"/>
        <w:rPr>
          <w:rFonts w:cstheme="minorHAnsi"/>
          <w:lang w:val="en-US"/>
        </w:rPr>
      </w:pPr>
      <w:r>
        <w:rPr>
          <w:rFonts w:ascii="Segoe UI Symbol" w:hAnsi="Segoe UI Symbol" w:cs="Segoe UI Symbol"/>
          <w:lang w:val="en-US"/>
        </w:rPr>
        <w:t>☐</w:t>
      </w:r>
      <w:r>
        <w:rPr>
          <w:rFonts w:cstheme="minorHAnsi"/>
          <w:lang w:val="en-US"/>
        </w:rPr>
        <w:t xml:space="preserve"> </w:t>
      </w:r>
      <w:r w:rsidR="00667A16" w:rsidRPr="00667A16">
        <w:rPr>
          <w:rFonts w:cstheme="minorHAnsi"/>
        </w:rPr>
        <w:t>I will contribute to improving discharge control practices in my area of work</w:t>
      </w:r>
    </w:p>
    <w:p w14:paraId="7ABA0C67" w14:textId="77777777" w:rsidR="005C7F6F" w:rsidRPr="00FB7EBC" w:rsidRDefault="005C7F6F" w:rsidP="005C7F6F">
      <w:pPr>
        <w:spacing w:before="0" w:after="0" w:line="240" w:lineRule="auto"/>
        <w:ind w:left="0" w:firstLine="0"/>
        <w:rPr>
          <w:rFonts w:cstheme="minorHAnsi"/>
          <w:lang w:val="en-US"/>
        </w:rPr>
      </w:pPr>
    </w:p>
    <w:p w14:paraId="62D851E6" w14:textId="77777777" w:rsidR="005C7F6F" w:rsidRDefault="005C7F6F" w:rsidP="005C7F6F">
      <w:pPr>
        <w:spacing w:before="0" w:after="0" w:line="240" w:lineRule="auto"/>
        <w:ind w:left="0" w:firstLine="0"/>
        <w:rPr>
          <w:rFonts w:cstheme="minorHAnsi"/>
          <w:b/>
          <w:bCs/>
          <w:lang w:val="en-US"/>
        </w:rPr>
      </w:pPr>
      <w:r>
        <w:rPr>
          <w:rFonts w:cstheme="minorHAnsi"/>
          <w:b/>
          <w:bCs/>
          <w:lang w:val="en-US"/>
        </w:rPr>
        <w:t>4. Responsibility &amp; Reporting</w:t>
      </w:r>
    </w:p>
    <w:p w14:paraId="41080E14" w14:textId="471105E4" w:rsidR="005C7F6F" w:rsidRPr="005C7F6F" w:rsidRDefault="005C7F6F" w:rsidP="00B43A35">
      <w:pPr>
        <w:spacing w:after="0" w:line="240" w:lineRule="auto"/>
        <w:ind w:left="0" w:firstLine="0"/>
        <w:rPr>
          <w:rFonts w:cstheme="minorHAnsi"/>
          <w:lang w:val="en-US"/>
        </w:rPr>
      </w:pPr>
      <w:r>
        <w:rPr>
          <w:rFonts w:ascii="Segoe UI Symbol" w:hAnsi="Segoe UI Symbol" w:cs="Segoe UI Symbol"/>
          <w:lang w:val="en-US"/>
        </w:rPr>
        <w:t>☐</w:t>
      </w:r>
      <w:r>
        <w:rPr>
          <w:rFonts w:cstheme="minorHAnsi"/>
          <w:lang w:val="en-US"/>
        </w:rPr>
        <w:t xml:space="preserve"> </w:t>
      </w:r>
      <w:r w:rsidR="00971C5F" w:rsidRPr="00971C5F">
        <w:rPr>
          <w:rFonts w:cstheme="minorHAnsi"/>
        </w:rPr>
        <w:t>I will report any risks, incidents, spills, or non-compliance related to pharmaceutical discharges without delay</w:t>
      </w:r>
    </w:p>
    <w:p w14:paraId="6D10E6C9" w14:textId="6F13B21D" w:rsidR="005C7F6F" w:rsidRPr="005C7F6F" w:rsidRDefault="005C7F6F" w:rsidP="005C7F6F">
      <w:pPr>
        <w:spacing w:before="0" w:after="0" w:line="240" w:lineRule="auto"/>
        <w:ind w:left="0" w:firstLine="0"/>
        <w:rPr>
          <w:rFonts w:cstheme="minorHAnsi"/>
          <w:lang w:val="en-US"/>
        </w:rPr>
      </w:pPr>
      <w:r>
        <w:rPr>
          <w:rFonts w:ascii="Segoe UI Symbol" w:hAnsi="Segoe UI Symbol" w:cs="Segoe UI Symbol"/>
          <w:lang w:val="en-US"/>
        </w:rPr>
        <w:t>☐</w:t>
      </w:r>
      <w:r w:rsidR="00971C5F" w:rsidRPr="00971C5F">
        <w:rPr>
          <w:rFonts w:cstheme="minorHAnsi"/>
        </w:rPr>
        <w:t xml:space="preserve">I will communicate improvement opportunities related to API discharge control to the </w:t>
      </w:r>
      <w:r w:rsidR="00971C5F">
        <w:rPr>
          <w:rFonts w:cstheme="minorHAnsi"/>
        </w:rPr>
        <w:t xml:space="preserve">Environmental </w:t>
      </w:r>
      <w:r w:rsidR="00971C5F" w:rsidRPr="00971C5F">
        <w:rPr>
          <w:rFonts w:cstheme="minorHAnsi"/>
        </w:rPr>
        <w:t>officer</w:t>
      </w:r>
    </w:p>
    <w:p w14:paraId="553EE2D3" w14:textId="5B7EB1E4" w:rsidR="00B43E34" w:rsidRDefault="005C7F6F" w:rsidP="005C7F6F">
      <w:pPr>
        <w:spacing w:before="0" w:after="0" w:line="240" w:lineRule="auto"/>
        <w:ind w:left="0" w:firstLine="0"/>
        <w:rPr>
          <w:rFonts w:cstheme="minorHAnsi"/>
        </w:rPr>
      </w:pPr>
      <w:r>
        <w:rPr>
          <w:rFonts w:ascii="Segoe UI Symbol" w:hAnsi="Segoe UI Symbol" w:cs="Segoe UI Symbol"/>
          <w:lang w:val="en-US"/>
        </w:rPr>
        <w:t>☐</w:t>
      </w:r>
      <w:r>
        <w:rPr>
          <w:rFonts w:cstheme="minorHAnsi"/>
          <w:lang w:val="en-US"/>
        </w:rPr>
        <w:t xml:space="preserve"> </w:t>
      </w:r>
      <w:r w:rsidR="005E6C72" w:rsidRPr="005E6C72">
        <w:rPr>
          <w:rFonts w:cstheme="minorHAnsi"/>
        </w:rPr>
        <w:t>I understand my role in preventing environmental contamination through responsible handling of APIs</w:t>
      </w:r>
      <w:r w:rsidR="00B43E34">
        <w:rPr>
          <w:rFonts w:cstheme="minorHAnsi"/>
        </w:rPr>
        <w:t xml:space="preserve"> </w:t>
      </w:r>
    </w:p>
    <w:p w14:paraId="267B4E99" w14:textId="77777777" w:rsidR="00B43E34" w:rsidRDefault="00B43E34">
      <w:pPr>
        <w:spacing w:before="0" w:after="0" w:line="240" w:lineRule="auto"/>
        <w:ind w:left="0" w:firstLine="0"/>
        <w:jc w:val="left"/>
        <w:rPr>
          <w:rFonts w:cstheme="minorHAnsi"/>
        </w:rPr>
      </w:pPr>
      <w:r>
        <w:rPr>
          <w:rFonts w:cstheme="minorHAnsi"/>
        </w:rPr>
        <w:br w:type="page"/>
      </w:r>
    </w:p>
    <w:p w14:paraId="6607FCEB" w14:textId="77777777" w:rsidR="005C7F6F" w:rsidRPr="00FB7EBC" w:rsidRDefault="005C7F6F" w:rsidP="005C7F6F">
      <w:pPr>
        <w:spacing w:before="0" w:after="0" w:line="240" w:lineRule="auto"/>
        <w:ind w:left="0" w:firstLine="0"/>
        <w:rPr>
          <w:rFonts w:cstheme="minorHAnsi"/>
          <w:lang w:val="en-US"/>
        </w:rPr>
      </w:pPr>
    </w:p>
    <w:p w14:paraId="53E9DC34" w14:textId="48C7EB3A" w:rsidR="00A93D65" w:rsidRDefault="005C7F6F" w:rsidP="00A04B75">
      <w:pPr>
        <w:spacing w:before="0" w:after="0" w:line="240" w:lineRule="auto"/>
        <w:ind w:left="0" w:firstLine="0"/>
        <w:rPr>
          <w:rFonts w:cstheme="minorHAnsi"/>
          <w:b/>
          <w:bCs/>
        </w:rPr>
      </w:pPr>
      <w:r>
        <w:rPr>
          <w:rFonts w:cstheme="minorHAnsi"/>
          <w:b/>
          <w:bCs/>
        </w:rPr>
        <w:t>5.</w:t>
      </w:r>
      <w:r>
        <w:rPr>
          <w:rFonts w:cstheme="minorHAnsi"/>
          <w:lang w:val="en-US"/>
        </w:rPr>
        <w:t xml:space="preserve"> </w:t>
      </w:r>
      <w:r>
        <w:rPr>
          <w:rFonts w:cstheme="minorHAnsi"/>
          <w:b/>
          <w:bCs/>
        </w:rPr>
        <w:t>Continuous Improvement Mindset</w:t>
      </w:r>
    </w:p>
    <w:p w14:paraId="6ABF4E1C" w14:textId="54ED60EE" w:rsidR="00A93D65" w:rsidRPr="00FB7EBC" w:rsidRDefault="00A93D65" w:rsidP="00B43A35">
      <w:pPr>
        <w:spacing w:after="0" w:line="240" w:lineRule="auto"/>
        <w:ind w:left="0" w:firstLine="0"/>
        <w:rPr>
          <w:rFonts w:cstheme="minorHAnsi"/>
          <w:lang w:val="en-US"/>
        </w:rPr>
      </w:pPr>
      <w:r>
        <w:rPr>
          <w:rFonts w:ascii="Segoe UI Symbol" w:hAnsi="Segoe UI Symbol" w:cs="Segoe UI Symbol"/>
          <w:lang w:val="en-US"/>
        </w:rPr>
        <w:t>☐</w:t>
      </w:r>
      <w:r w:rsidR="005E6C72">
        <w:rPr>
          <w:rFonts w:ascii="Segoe UI Symbol" w:hAnsi="Segoe UI Symbol" w:cs="Segoe UI Symbol"/>
          <w:lang w:val="en-US"/>
        </w:rPr>
        <w:t xml:space="preserve"> </w:t>
      </w:r>
      <w:r w:rsidR="005E6C72" w:rsidRPr="005E6C72">
        <w:rPr>
          <w:rFonts w:cstheme="minorHAnsi"/>
        </w:rPr>
        <w:t>I acknowledge that responsible management of pharmaceutical discharges is an ongoing responsibility</w:t>
      </w:r>
    </w:p>
    <w:p w14:paraId="4DB19B38" w14:textId="4E3149BB" w:rsidR="00A93D65" w:rsidRDefault="00A93D65" w:rsidP="00A93D65">
      <w:pPr>
        <w:spacing w:before="0" w:after="0" w:line="240" w:lineRule="auto"/>
        <w:ind w:left="0" w:firstLine="0"/>
        <w:rPr>
          <w:rFonts w:cstheme="minorHAnsi"/>
          <w:lang w:val="en-US"/>
        </w:rPr>
      </w:pPr>
      <w:r>
        <w:rPr>
          <w:rFonts w:ascii="Segoe UI Symbol" w:hAnsi="Segoe UI Symbol" w:cs="Segoe UI Symbol"/>
          <w:lang w:val="en-US"/>
        </w:rPr>
        <w:t>☐</w:t>
      </w:r>
      <w:r>
        <w:rPr>
          <w:rFonts w:cstheme="minorHAnsi"/>
          <w:lang w:val="en-US"/>
        </w:rPr>
        <w:t xml:space="preserve"> </w:t>
      </w:r>
      <w:r w:rsidR="00DE375A" w:rsidRPr="00DE375A">
        <w:rPr>
          <w:rFonts w:cstheme="minorHAnsi"/>
        </w:rPr>
        <w:t>I commit to supporting continuous improvement in API discharge control and environmental protection practices</w:t>
      </w:r>
    </w:p>
    <w:p w14:paraId="2064D46A" w14:textId="77777777" w:rsidR="00B43A35" w:rsidRDefault="00B43A35" w:rsidP="00A04B75">
      <w:pPr>
        <w:spacing w:before="0" w:after="0" w:line="240" w:lineRule="auto"/>
        <w:ind w:left="0" w:firstLine="0"/>
        <w:jc w:val="left"/>
        <w:rPr>
          <w:rFonts w:cstheme="minorHAnsi"/>
          <w:b/>
          <w:bCs/>
        </w:rPr>
      </w:pPr>
    </w:p>
    <w:p w14:paraId="412A0A25" w14:textId="77777777" w:rsidR="00B43A35" w:rsidRDefault="00B43A35" w:rsidP="00A04B75">
      <w:pPr>
        <w:spacing w:before="0" w:after="0" w:line="240" w:lineRule="auto"/>
        <w:ind w:left="0" w:firstLine="0"/>
        <w:jc w:val="left"/>
        <w:rPr>
          <w:rFonts w:cstheme="minorHAnsi"/>
          <w:b/>
          <w:bCs/>
        </w:rPr>
      </w:pPr>
    </w:p>
    <w:p w14:paraId="599357ED" w14:textId="5735AC91" w:rsidR="00842482" w:rsidRDefault="00842482" w:rsidP="00A04B75">
      <w:pPr>
        <w:spacing w:before="0" w:after="0" w:line="240" w:lineRule="auto"/>
        <w:ind w:left="0" w:firstLine="0"/>
        <w:jc w:val="left"/>
        <w:rPr>
          <w:rFonts w:cstheme="minorHAnsi"/>
          <w:b/>
          <w:bCs/>
        </w:rPr>
      </w:pPr>
      <w:r w:rsidRPr="00651955">
        <w:rPr>
          <w:rFonts w:cstheme="minorHAnsi"/>
          <w:b/>
          <w:bCs/>
        </w:rPr>
        <w:t xml:space="preserve">Employee Name: </w:t>
      </w:r>
    </w:p>
    <w:p w14:paraId="2B662049" w14:textId="77777777" w:rsidR="00A04B75" w:rsidRDefault="00A04B75" w:rsidP="00A04B75">
      <w:pPr>
        <w:spacing w:before="0" w:after="0" w:line="240" w:lineRule="auto"/>
        <w:ind w:left="0" w:firstLine="0"/>
        <w:jc w:val="left"/>
        <w:rPr>
          <w:rFonts w:cstheme="minorHAnsi"/>
          <w:b/>
          <w:bCs/>
        </w:rPr>
      </w:pPr>
    </w:p>
    <w:p w14:paraId="67A6562D" w14:textId="77777777" w:rsidR="00A04B75" w:rsidRPr="00651955" w:rsidRDefault="00A04B75" w:rsidP="00A04B75">
      <w:pPr>
        <w:spacing w:before="0" w:after="0" w:line="240" w:lineRule="auto"/>
        <w:ind w:left="0" w:firstLine="0"/>
        <w:jc w:val="left"/>
        <w:rPr>
          <w:rFonts w:cstheme="minorHAnsi"/>
          <w:b/>
          <w:bCs/>
        </w:rPr>
      </w:pPr>
    </w:p>
    <w:p w14:paraId="04A1006F" w14:textId="77777777" w:rsidR="00842482" w:rsidRDefault="00842482" w:rsidP="00A04B75">
      <w:pPr>
        <w:spacing w:before="0" w:after="0" w:line="240" w:lineRule="auto"/>
        <w:ind w:left="0" w:firstLine="0"/>
        <w:jc w:val="left"/>
        <w:rPr>
          <w:rFonts w:cstheme="minorHAnsi"/>
          <w:b/>
          <w:bCs/>
        </w:rPr>
      </w:pPr>
      <w:r w:rsidRPr="00651955">
        <w:rPr>
          <w:rFonts w:cstheme="minorHAnsi"/>
          <w:b/>
          <w:bCs/>
        </w:rPr>
        <w:t>Acknowledgement Date:</w:t>
      </w:r>
    </w:p>
    <w:p w14:paraId="38BBFD58" w14:textId="77777777" w:rsidR="00A04B75" w:rsidRDefault="00A04B75" w:rsidP="00A04B75">
      <w:pPr>
        <w:spacing w:before="0" w:after="0" w:line="240" w:lineRule="auto"/>
        <w:ind w:left="0" w:firstLine="0"/>
        <w:jc w:val="left"/>
        <w:rPr>
          <w:rFonts w:cstheme="minorHAnsi"/>
          <w:b/>
          <w:bCs/>
        </w:rPr>
      </w:pPr>
    </w:p>
    <w:p w14:paraId="4E9955FF" w14:textId="77777777" w:rsidR="00A04B75" w:rsidRPr="00651955" w:rsidRDefault="00A04B75" w:rsidP="00A04B75">
      <w:pPr>
        <w:spacing w:before="0" w:after="0" w:line="240" w:lineRule="auto"/>
        <w:ind w:left="0" w:firstLine="0"/>
        <w:jc w:val="left"/>
        <w:rPr>
          <w:rFonts w:cstheme="minorHAnsi"/>
          <w:b/>
          <w:bCs/>
        </w:rPr>
      </w:pPr>
    </w:p>
    <w:p w14:paraId="2F9A53EE" w14:textId="77777777" w:rsidR="00842482" w:rsidRPr="00651955" w:rsidRDefault="00842482" w:rsidP="00A04B75">
      <w:pPr>
        <w:spacing w:before="0" w:after="0" w:line="240" w:lineRule="auto"/>
        <w:ind w:left="0" w:firstLine="0"/>
        <w:jc w:val="left"/>
        <w:rPr>
          <w:rFonts w:cstheme="minorHAnsi"/>
          <w:b/>
          <w:bCs/>
        </w:rPr>
      </w:pPr>
      <w:r w:rsidRPr="00651955">
        <w:rPr>
          <w:rFonts w:cstheme="minorHAnsi"/>
          <w:b/>
          <w:bCs/>
        </w:rPr>
        <w:t xml:space="preserve">Signature: </w:t>
      </w:r>
    </w:p>
    <w:p w14:paraId="1A235C29" w14:textId="77777777" w:rsidR="00842482" w:rsidRPr="00A93D65" w:rsidRDefault="00842482" w:rsidP="00A93D65">
      <w:pPr>
        <w:spacing w:before="0" w:after="0" w:line="240" w:lineRule="auto"/>
        <w:ind w:left="0" w:firstLine="0"/>
        <w:rPr>
          <w:rFonts w:cstheme="minorHAnsi"/>
          <w:lang w:val="en-US"/>
        </w:rPr>
      </w:pPr>
    </w:p>
    <w:p w14:paraId="1F65DE36" w14:textId="319C9580" w:rsidR="005C7F6F" w:rsidRDefault="005C7F6F" w:rsidP="005C7F6F">
      <w:pPr>
        <w:spacing w:before="0" w:after="0" w:line="240" w:lineRule="auto"/>
        <w:ind w:left="0" w:firstLine="0"/>
        <w:rPr>
          <w:rFonts w:cstheme="minorHAnsi"/>
          <w:lang w:val="en-US"/>
        </w:rPr>
      </w:pPr>
    </w:p>
    <w:p w14:paraId="476F4D12" w14:textId="77777777" w:rsidR="00842482" w:rsidRPr="005C7F6F" w:rsidRDefault="00842482" w:rsidP="005C7F6F">
      <w:pPr>
        <w:spacing w:before="0" w:after="0" w:line="240" w:lineRule="auto"/>
        <w:ind w:left="0" w:firstLine="0"/>
        <w:rPr>
          <w:rFonts w:cstheme="minorHAnsi"/>
          <w:lang w:val="en-US"/>
        </w:rPr>
      </w:pPr>
    </w:p>
    <w:p w14:paraId="01322BF6" w14:textId="77777777" w:rsidR="00D661E4" w:rsidRPr="00FB7EBC" w:rsidRDefault="00D661E4" w:rsidP="00A870DE">
      <w:pPr>
        <w:spacing w:before="0" w:after="0" w:line="240" w:lineRule="auto"/>
        <w:ind w:left="0" w:firstLine="0"/>
        <w:jc w:val="left"/>
        <w:rPr>
          <w:rFonts w:cstheme="minorHAnsi"/>
          <w:sz w:val="24"/>
          <w:szCs w:val="24"/>
        </w:rPr>
      </w:pPr>
    </w:p>
    <w:sectPr w:rsidR="00D661E4" w:rsidRPr="00FB7EBC" w:rsidSect="008022AD">
      <w:headerReference w:type="default" r:id="rId14"/>
      <w:pgSz w:w="11906" w:h="16838"/>
      <w:pgMar w:top="1966"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A78DE" w14:textId="77777777" w:rsidR="002E4D7F" w:rsidRDefault="002E4D7F">
      <w:pPr>
        <w:spacing w:line="240" w:lineRule="auto"/>
      </w:pPr>
      <w:r>
        <w:separator/>
      </w:r>
    </w:p>
  </w:endnote>
  <w:endnote w:type="continuationSeparator" w:id="0">
    <w:p w14:paraId="6F729434" w14:textId="77777777" w:rsidR="002E4D7F" w:rsidRDefault="002E4D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22C02" w14:textId="2DAB28B9" w:rsidR="00D661E4" w:rsidRPr="006C4C66" w:rsidRDefault="00E04F29">
    <w:pPr>
      <w:pStyle w:val="Footer"/>
      <w:ind w:left="270"/>
      <w:rPr>
        <w:rFonts w:cstheme="minorHAnsi"/>
        <w:b/>
        <w:bCs/>
        <w:lang w:val="en-US"/>
      </w:rPr>
    </w:pPr>
    <w:r w:rsidRPr="006C4C66">
      <w:rPr>
        <w:rFonts w:cstheme="minorHAnsi"/>
        <w:b/>
        <w:bCs/>
        <w:color w:val="262626" w:themeColor="text1" w:themeTint="D9"/>
        <w:spacing w:val="60"/>
        <w:sz w:val="20"/>
        <w:szCs w:val="20"/>
        <w:lang w:val="en-US"/>
      </w:rPr>
      <w:t>DOC-TLPL-</w:t>
    </w:r>
    <w:r w:rsidR="006C4C66" w:rsidRPr="006C4C66">
      <w:rPr>
        <w:rFonts w:cstheme="minorHAnsi"/>
        <w:b/>
        <w:bCs/>
        <w:color w:val="262626" w:themeColor="text1" w:themeTint="D9"/>
        <w:spacing w:val="60"/>
        <w:sz w:val="20"/>
        <w:szCs w:val="20"/>
        <w:lang w:val="en-US"/>
      </w:rPr>
      <w:t>POL-0</w:t>
    </w:r>
    <w:r w:rsidR="00C674D8">
      <w:rPr>
        <w:rFonts w:cstheme="minorHAnsi"/>
        <w:b/>
        <w:bCs/>
        <w:color w:val="262626" w:themeColor="text1" w:themeTint="D9"/>
        <w:spacing w:val="60"/>
        <w:sz w:val="20"/>
        <w:szCs w:val="20"/>
        <w:lang w:val="en-US"/>
      </w:rPr>
      <w:t>6</w:t>
    </w:r>
    <w:r w:rsidR="00DA6823" w:rsidRPr="006C4C66">
      <w:rPr>
        <w:rFonts w:cstheme="minorHAnsi"/>
        <w:b/>
        <w:bCs/>
        <w:color w:val="262626" w:themeColor="text1" w:themeTint="D9"/>
        <w:spacing w:val="60"/>
        <w:sz w:val="20"/>
        <w:szCs w:val="20"/>
        <w:lang w:val="en-US"/>
      </w:rPr>
      <w:ptab w:relativeTo="margin" w:alignment="center" w:leader="none"/>
    </w:r>
    <w:r w:rsidR="006C4C66" w:rsidRPr="006C4C66">
      <w:rPr>
        <w:rFonts w:cstheme="minorHAnsi"/>
        <w:b/>
        <w:bCs/>
        <w:color w:val="262626" w:themeColor="text1" w:themeTint="D9"/>
        <w:spacing w:val="60"/>
        <w:sz w:val="20"/>
        <w:szCs w:val="20"/>
        <w:lang w:val="en-US"/>
      </w:rPr>
      <w:t>REVISION NO. 01</w:t>
    </w:r>
    <w:r w:rsidR="00DA6823" w:rsidRPr="006C4C66">
      <w:rPr>
        <w:rFonts w:cstheme="minorHAnsi"/>
        <w:b/>
        <w:bCs/>
        <w:color w:val="262626" w:themeColor="text1" w:themeTint="D9"/>
        <w:spacing w:val="60"/>
        <w:sz w:val="20"/>
        <w:szCs w:val="20"/>
        <w:lang w:val="en-US"/>
      </w:rPr>
      <w:ptab w:relativeTo="margin" w:alignment="right" w:leader="none"/>
    </w:r>
    <w:r w:rsidR="006C4C66" w:rsidRPr="006C4C66">
      <w:rPr>
        <w:rFonts w:cstheme="minorHAnsi"/>
        <w:b/>
        <w:bCs/>
        <w:color w:val="7F7F7F" w:themeColor="background1" w:themeShade="7F"/>
        <w:spacing w:val="60"/>
        <w:sz w:val="20"/>
        <w:szCs w:val="20"/>
        <w:lang w:val="en-GB"/>
      </w:rPr>
      <w:t>Page</w:t>
    </w:r>
    <w:r w:rsidR="006C4C66" w:rsidRPr="006C4C66">
      <w:rPr>
        <w:rFonts w:cstheme="minorHAnsi"/>
        <w:b/>
        <w:bCs/>
        <w:color w:val="262626" w:themeColor="text1" w:themeTint="D9"/>
        <w:spacing w:val="60"/>
        <w:sz w:val="20"/>
        <w:szCs w:val="20"/>
        <w:lang w:val="en-GB"/>
      </w:rPr>
      <w:t xml:space="preserve"> | </w:t>
    </w:r>
    <w:r w:rsidR="006C4C66" w:rsidRPr="006C4C66">
      <w:rPr>
        <w:rFonts w:cstheme="minorHAnsi"/>
        <w:b/>
        <w:bCs/>
        <w:color w:val="262626" w:themeColor="text1" w:themeTint="D9"/>
        <w:spacing w:val="60"/>
        <w:sz w:val="20"/>
        <w:szCs w:val="20"/>
        <w:lang w:val="en-US"/>
      </w:rPr>
      <w:fldChar w:fldCharType="begin"/>
    </w:r>
    <w:r w:rsidR="006C4C66" w:rsidRPr="006C4C66">
      <w:rPr>
        <w:rFonts w:cstheme="minorHAnsi"/>
        <w:b/>
        <w:bCs/>
        <w:color w:val="262626" w:themeColor="text1" w:themeTint="D9"/>
        <w:spacing w:val="60"/>
        <w:sz w:val="20"/>
        <w:szCs w:val="20"/>
        <w:lang w:val="en-US"/>
      </w:rPr>
      <w:instrText>PAGE   \* MERGEFORMAT</w:instrText>
    </w:r>
    <w:r w:rsidR="006C4C66" w:rsidRPr="006C4C66">
      <w:rPr>
        <w:rFonts w:cstheme="minorHAnsi"/>
        <w:b/>
        <w:bCs/>
        <w:color w:val="262626" w:themeColor="text1" w:themeTint="D9"/>
        <w:spacing w:val="60"/>
        <w:sz w:val="20"/>
        <w:szCs w:val="20"/>
        <w:lang w:val="en-US"/>
      </w:rPr>
      <w:fldChar w:fldCharType="separate"/>
    </w:r>
    <w:r w:rsidR="006C4C66" w:rsidRPr="006C4C66">
      <w:rPr>
        <w:rFonts w:cstheme="minorHAnsi"/>
        <w:b/>
        <w:bCs/>
        <w:color w:val="262626" w:themeColor="text1" w:themeTint="D9"/>
        <w:spacing w:val="60"/>
        <w:sz w:val="20"/>
        <w:szCs w:val="20"/>
        <w:lang w:val="en-GB"/>
      </w:rPr>
      <w:t>1</w:t>
    </w:r>
    <w:r w:rsidR="006C4C66" w:rsidRPr="006C4C66">
      <w:rPr>
        <w:rFonts w:cstheme="minorHAnsi"/>
        <w:b/>
        <w:bCs/>
        <w:color w:val="262626" w:themeColor="text1" w:themeTint="D9"/>
        <w:spacing w:val="60"/>
        <w:sz w:val="20"/>
        <w:szCs w:val="20"/>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350A3" w14:textId="77777777" w:rsidR="002E4D7F" w:rsidRDefault="002E4D7F">
      <w:pPr>
        <w:spacing w:before="0" w:after="0"/>
      </w:pPr>
      <w:r>
        <w:separator/>
      </w:r>
    </w:p>
  </w:footnote>
  <w:footnote w:type="continuationSeparator" w:id="0">
    <w:p w14:paraId="2A53A0C6" w14:textId="77777777" w:rsidR="002E4D7F" w:rsidRDefault="002E4D7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398D" w14:textId="3D121C86" w:rsidR="00DA6823" w:rsidRDefault="00DA6823">
    <w:pPr>
      <w:pStyle w:val="Header"/>
    </w:pPr>
    <w:r>
      <w:ptab w:relativeTo="margin" w:alignment="center" w:leader="none"/>
    </w: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5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3479"/>
    </w:tblGrid>
    <w:tr w:rsidR="000274E3" w14:paraId="72F62BA7" w14:textId="77777777" w:rsidTr="00F21628">
      <w:trPr>
        <w:trHeight w:val="1380"/>
      </w:trPr>
      <w:tc>
        <w:tcPr>
          <w:tcW w:w="3138" w:type="pct"/>
          <w:vAlign w:val="center"/>
        </w:tcPr>
        <w:p w14:paraId="0069A8C7" w14:textId="7EC3F59A" w:rsidR="000274E3" w:rsidRDefault="00385407" w:rsidP="00385407">
          <w:pPr>
            <w:pStyle w:val="Header"/>
            <w:tabs>
              <w:tab w:val="clear" w:pos="4513"/>
              <w:tab w:val="clear" w:pos="9026"/>
            </w:tabs>
            <w:ind w:left="0" w:right="420" w:firstLine="0"/>
            <w:jc w:val="left"/>
            <w:rPr>
              <w:rFonts w:ascii="Arial" w:hAnsi="Arial" w:cs="Arial"/>
              <w:sz w:val="36"/>
              <w:szCs w:val="36"/>
            </w:rPr>
          </w:pPr>
          <w:r w:rsidRPr="00385407">
            <w:rPr>
              <w:rFonts w:ascii="Arial" w:hAnsi="Arial" w:cs="Arial"/>
              <w:b/>
              <w:bCs/>
              <w:sz w:val="36"/>
              <w:szCs w:val="36"/>
            </w:rPr>
            <w:t>Responsible Management of Pharmaceutical Discharges Policy</w:t>
          </w:r>
        </w:p>
      </w:tc>
      <w:tc>
        <w:tcPr>
          <w:tcW w:w="1862" w:type="pct"/>
        </w:tcPr>
        <w:p w14:paraId="707C7DE2" w14:textId="40F18D3D" w:rsidR="000274E3" w:rsidRDefault="00F21628" w:rsidP="00F21628">
          <w:pPr>
            <w:pStyle w:val="Header"/>
            <w:tabs>
              <w:tab w:val="clear" w:pos="4513"/>
              <w:tab w:val="clear" w:pos="9026"/>
            </w:tabs>
            <w:ind w:left="0" w:right="-1414" w:firstLine="0"/>
            <w:rPr>
              <w:rFonts w:ascii="Arial" w:hAnsi="Arial" w:cs="Arial"/>
              <w:sz w:val="36"/>
              <w:szCs w:val="36"/>
            </w:rPr>
          </w:pPr>
          <w:r>
            <w:rPr>
              <w:noProof/>
            </w:rPr>
            <w:drawing>
              <wp:anchor distT="0" distB="0" distL="114300" distR="114300" simplePos="0" relativeHeight="251658240" behindDoc="0" locked="0" layoutInCell="1" allowOverlap="1" wp14:anchorId="78984DFF" wp14:editId="1298DF0D">
                <wp:simplePos x="0" y="0"/>
                <wp:positionH relativeFrom="column">
                  <wp:posOffset>-11789</wp:posOffset>
                </wp:positionH>
                <wp:positionV relativeFrom="page">
                  <wp:posOffset>23854</wp:posOffset>
                </wp:positionV>
                <wp:extent cx="1908175" cy="977900"/>
                <wp:effectExtent l="0" t="0" r="0" b="0"/>
                <wp:wrapTopAndBottom/>
                <wp:docPr id="175531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8175" cy="977900"/>
                        </a:xfrm>
                        <a:prstGeom prst="rect">
                          <a:avLst/>
                        </a:prstGeom>
                        <a:noFill/>
                        <a:ln>
                          <a:noFill/>
                        </a:ln>
                      </pic:spPr>
                    </pic:pic>
                  </a:graphicData>
                </a:graphic>
              </wp:anchor>
            </w:drawing>
          </w:r>
        </w:p>
      </w:tc>
    </w:tr>
  </w:tbl>
  <w:p w14:paraId="01322C03" w14:textId="7E7DFAE1" w:rsidR="00D661E4" w:rsidRPr="007C423D" w:rsidRDefault="00D661E4" w:rsidP="007C423D">
    <w:pPr>
      <w:pStyle w:val="Header"/>
      <w:tabs>
        <w:tab w:val="clear" w:pos="4513"/>
        <w:tab w:val="clear" w:pos="9026"/>
      </w:tabs>
      <w:ind w:left="0" w:right="-1414" w:firstLine="0"/>
      <w:rPr>
        <w:rFonts w:ascii="Arial" w:hAnsi="Arial" w:cs="Arial"/>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063AE0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5pt;height:11.15pt" o:bullet="t">
        <v:imagedata r:id="rId1" o:title="mso40E6"/>
      </v:shape>
    </w:pict>
  </w:numPicBullet>
  <w:abstractNum w:abstractNumId="0" w15:restartNumberingAfterBreak="0">
    <w:nsid w:val="04655797"/>
    <w:multiLevelType w:val="hybridMultilevel"/>
    <w:tmpl w:val="E8FE1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E3B3F"/>
    <w:multiLevelType w:val="multilevel"/>
    <w:tmpl w:val="64B6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8130C"/>
    <w:multiLevelType w:val="multilevel"/>
    <w:tmpl w:val="64684675"/>
    <w:lvl w:ilvl="0">
      <w:start w:val="1"/>
      <w:numFmt w:val="bullet"/>
      <w:lvlText w:val=""/>
      <w:lvlJc w:val="left"/>
      <w:pPr>
        <w:tabs>
          <w:tab w:val="left" w:pos="360"/>
        </w:tabs>
        <w:ind w:left="360" w:hanging="360"/>
      </w:pPr>
      <w:rPr>
        <w:rFonts w:ascii="Symbol" w:hAnsi="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3" w15:restartNumberingAfterBreak="0">
    <w:nsid w:val="0AF924F6"/>
    <w:multiLevelType w:val="multilevel"/>
    <w:tmpl w:val="0AF924F6"/>
    <w:lvl w:ilvl="0">
      <w:start w:val="1"/>
      <w:numFmt w:val="decimal"/>
      <w:lvlText w:val="%1."/>
      <w:lvlJc w:val="left"/>
      <w:pPr>
        <w:ind w:left="446" w:hanging="360"/>
      </w:pPr>
    </w:lvl>
    <w:lvl w:ilvl="1">
      <w:start w:val="1"/>
      <w:numFmt w:val="lowerLetter"/>
      <w:lvlText w:val="%2."/>
      <w:lvlJc w:val="left"/>
      <w:pPr>
        <w:ind w:left="1526" w:hanging="360"/>
      </w:pPr>
    </w:lvl>
    <w:lvl w:ilvl="2">
      <w:start w:val="1"/>
      <w:numFmt w:val="lowerRoman"/>
      <w:lvlText w:val="%3."/>
      <w:lvlJc w:val="right"/>
      <w:pPr>
        <w:ind w:left="2246" w:hanging="180"/>
      </w:pPr>
    </w:lvl>
    <w:lvl w:ilvl="3">
      <w:start w:val="1"/>
      <w:numFmt w:val="decimal"/>
      <w:lvlText w:val="%4."/>
      <w:lvlJc w:val="left"/>
      <w:pPr>
        <w:ind w:left="2966" w:hanging="360"/>
      </w:pPr>
    </w:lvl>
    <w:lvl w:ilvl="4">
      <w:start w:val="1"/>
      <w:numFmt w:val="lowerLetter"/>
      <w:lvlText w:val="%5."/>
      <w:lvlJc w:val="left"/>
      <w:pPr>
        <w:ind w:left="3686" w:hanging="360"/>
      </w:pPr>
    </w:lvl>
    <w:lvl w:ilvl="5">
      <w:start w:val="1"/>
      <w:numFmt w:val="lowerRoman"/>
      <w:lvlText w:val="%6."/>
      <w:lvlJc w:val="right"/>
      <w:pPr>
        <w:ind w:left="4406" w:hanging="180"/>
      </w:pPr>
    </w:lvl>
    <w:lvl w:ilvl="6">
      <w:start w:val="1"/>
      <w:numFmt w:val="decimal"/>
      <w:lvlText w:val="%7."/>
      <w:lvlJc w:val="left"/>
      <w:pPr>
        <w:ind w:left="5126" w:hanging="360"/>
      </w:pPr>
    </w:lvl>
    <w:lvl w:ilvl="7">
      <w:start w:val="1"/>
      <w:numFmt w:val="lowerLetter"/>
      <w:lvlText w:val="%8."/>
      <w:lvlJc w:val="left"/>
      <w:pPr>
        <w:ind w:left="5846" w:hanging="360"/>
      </w:pPr>
    </w:lvl>
    <w:lvl w:ilvl="8">
      <w:start w:val="1"/>
      <w:numFmt w:val="lowerRoman"/>
      <w:lvlText w:val="%9."/>
      <w:lvlJc w:val="right"/>
      <w:pPr>
        <w:ind w:left="6566" w:hanging="180"/>
      </w:pPr>
    </w:lvl>
  </w:abstractNum>
  <w:abstractNum w:abstractNumId="4" w15:restartNumberingAfterBreak="0">
    <w:nsid w:val="130F63B9"/>
    <w:multiLevelType w:val="hybridMultilevel"/>
    <w:tmpl w:val="060EAFB8"/>
    <w:lvl w:ilvl="0" w:tplc="04090009">
      <w:start w:val="1"/>
      <w:numFmt w:val="bullet"/>
      <w:lvlText w:val=""/>
      <w:lvlJc w:val="left"/>
      <w:pPr>
        <w:ind w:left="806" w:hanging="360"/>
      </w:pPr>
      <w:rPr>
        <w:rFonts w:ascii="Wingdings" w:hAnsi="Wingdings"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5" w15:restartNumberingAfterBreak="0">
    <w:nsid w:val="13154B01"/>
    <w:multiLevelType w:val="multilevel"/>
    <w:tmpl w:val="406A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92950"/>
    <w:multiLevelType w:val="multilevel"/>
    <w:tmpl w:val="321E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DC7F60"/>
    <w:multiLevelType w:val="multilevel"/>
    <w:tmpl w:val="26DC7F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2D485B38"/>
    <w:multiLevelType w:val="multilevel"/>
    <w:tmpl w:val="336E8690"/>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2FB745CE"/>
    <w:multiLevelType w:val="multilevel"/>
    <w:tmpl w:val="2FB745CE"/>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2FF7623B"/>
    <w:multiLevelType w:val="multilevel"/>
    <w:tmpl w:val="5E323F98"/>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35053C8E"/>
    <w:multiLevelType w:val="multilevel"/>
    <w:tmpl w:val="35053C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359962D3"/>
    <w:multiLevelType w:val="multilevel"/>
    <w:tmpl w:val="359962D3"/>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392170D8"/>
    <w:multiLevelType w:val="multilevel"/>
    <w:tmpl w:val="A17A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AD0ADE"/>
    <w:multiLevelType w:val="multilevel"/>
    <w:tmpl w:val="52F4BB3C"/>
    <w:lvl w:ilvl="0">
      <w:start w:val="1"/>
      <w:numFmt w:val="bullet"/>
      <w:lvlText w:val=""/>
      <w:lvlJc w:val="left"/>
      <w:pPr>
        <w:tabs>
          <w:tab w:val="left" w:pos="360"/>
        </w:tabs>
        <w:ind w:left="360" w:hanging="360"/>
      </w:pPr>
      <w:rPr>
        <w:rFonts w:ascii="Wingdings" w:hAnsi="Wingdings"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15" w15:restartNumberingAfterBreak="0">
    <w:nsid w:val="446A5587"/>
    <w:multiLevelType w:val="multilevel"/>
    <w:tmpl w:val="446A5587"/>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94941AA"/>
    <w:multiLevelType w:val="hybridMultilevel"/>
    <w:tmpl w:val="B99C0E76"/>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36B6A42"/>
    <w:multiLevelType w:val="multilevel"/>
    <w:tmpl w:val="86B2C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C20208"/>
    <w:multiLevelType w:val="multilevel"/>
    <w:tmpl w:val="14C8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69013A"/>
    <w:multiLevelType w:val="hybridMultilevel"/>
    <w:tmpl w:val="9CFACCA6"/>
    <w:lvl w:ilvl="0" w:tplc="9CE8F0A8">
      <w:start w:val="1"/>
      <w:numFmt w:val="bullet"/>
      <w:lvlText w:val="•"/>
      <w:lvlJc w:val="left"/>
      <w:pPr>
        <w:ind w:left="720" w:hanging="360"/>
      </w:pPr>
    </w:lvl>
    <w:lvl w:ilvl="1" w:tplc="E396AF08">
      <w:numFmt w:val="decimal"/>
      <w:lvlText w:val=""/>
      <w:lvlJc w:val="left"/>
    </w:lvl>
    <w:lvl w:ilvl="2" w:tplc="406E293A">
      <w:numFmt w:val="decimal"/>
      <w:lvlText w:val=""/>
      <w:lvlJc w:val="left"/>
    </w:lvl>
    <w:lvl w:ilvl="3" w:tplc="20EED346">
      <w:numFmt w:val="decimal"/>
      <w:lvlText w:val=""/>
      <w:lvlJc w:val="left"/>
    </w:lvl>
    <w:lvl w:ilvl="4" w:tplc="B4FA516C">
      <w:numFmt w:val="decimal"/>
      <w:lvlText w:val=""/>
      <w:lvlJc w:val="left"/>
    </w:lvl>
    <w:lvl w:ilvl="5" w:tplc="10CA7308">
      <w:numFmt w:val="decimal"/>
      <w:lvlText w:val=""/>
      <w:lvlJc w:val="left"/>
    </w:lvl>
    <w:lvl w:ilvl="6" w:tplc="98D8241E">
      <w:numFmt w:val="decimal"/>
      <w:lvlText w:val=""/>
      <w:lvlJc w:val="left"/>
    </w:lvl>
    <w:lvl w:ilvl="7" w:tplc="F04A0AF2">
      <w:numFmt w:val="decimal"/>
      <w:lvlText w:val=""/>
      <w:lvlJc w:val="left"/>
    </w:lvl>
    <w:lvl w:ilvl="8" w:tplc="26ACFF4C">
      <w:numFmt w:val="decimal"/>
      <w:lvlText w:val=""/>
      <w:lvlJc w:val="left"/>
    </w:lvl>
  </w:abstractNum>
  <w:abstractNum w:abstractNumId="20" w15:restartNumberingAfterBreak="0">
    <w:nsid w:val="5ACB64D6"/>
    <w:multiLevelType w:val="multilevel"/>
    <w:tmpl w:val="7BC6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EB3C09"/>
    <w:multiLevelType w:val="hybridMultilevel"/>
    <w:tmpl w:val="C664A0CE"/>
    <w:lvl w:ilvl="0" w:tplc="04090001">
      <w:start w:val="1"/>
      <w:numFmt w:val="bullet"/>
      <w:lvlText w:val=""/>
      <w:lvlJc w:val="left"/>
      <w:pPr>
        <w:ind w:left="681" w:hanging="360"/>
      </w:pPr>
      <w:rPr>
        <w:rFonts w:ascii="Symbol" w:hAnsi="Symbol" w:hint="default"/>
      </w:rPr>
    </w:lvl>
    <w:lvl w:ilvl="1" w:tplc="04090003" w:tentative="1">
      <w:start w:val="1"/>
      <w:numFmt w:val="bullet"/>
      <w:lvlText w:val="o"/>
      <w:lvlJc w:val="left"/>
      <w:pPr>
        <w:ind w:left="1401" w:hanging="360"/>
      </w:pPr>
      <w:rPr>
        <w:rFonts w:ascii="Courier New" w:hAnsi="Courier New" w:cs="Courier New" w:hint="default"/>
      </w:rPr>
    </w:lvl>
    <w:lvl w:ilvl="2" w:tplc="04090005" w:tentative="1">
      <w:start w:val="1"/>
      <w:numFmt w:val="bullet"/>
      <w:lvlText w:val=""/>
      <w:lvlJc w:val="left"/>
      <w:pPr>
        <w:ind w:left="2121" w:hanging="360"/>
      </w:pPr>
      <w:rPr>
        <w:rFonts w:ascii="Wingdings" w:hAnsi="Wingdings" w:hint="default"/>
      </w:rPr>
    </w:lvl>
    <w:lvl w:ilvl="3" w:tplc="04090001" w:tentative="1">
      <w:start w:val="1"/>
      <w:numFmt w:val="bullet"/>
      <w:lvlText w:val=""/>
      <w:lvlJc w:val="left"/>
      <w:pPr>
        <w:ind w:left="2841" w:hanging="360"/>
      </w:pPr>
      <w:rPr>
        <w:rFonts w:ascii="Symbol" w:hAnsi="Symbol" w:hint="default"/>
      </w:rPr>
    </w:lvl>
    <w:lvl w:ilvl="4" w:tplc="04090003" w:tentative="1">
      <w:start w:val="1"/>
      <w:numFmt w:val="bullet"/>
      <w:lvlText w:val="o"/>
      <w:lvlJc w:val="left"/>
      <w:pPr>
        <w:ind w:left="3561" w:hanging="360"/>
      </w:pPr>
      <w:rPr>
        <w:rFonts w:ascii="Courier New" w:hAnsi="Courier New" w:cs="Courier New" w:hint="default"/>
      </w:rPr>
    </w:lvl>
    <w:lvl w:ilvl="5" w:tplc="04090005" w:tentative="1">
      <w:start w:val="1"/>
      <w:numFmt w:val="bullet"/>
      <w:lvlText w:val=""/>
      <w:lvlJc w:val="left"/>
      <w:pPr>
        <w:ind w:left="4281" w:hanging="360"/>
      </w:pPr>
      <w:rPr>
        <w:rFonts w:ascii="Wingdings" w:hAnsi="Wingdings" w:hint="default"/>
      </w:rPr>
    </w:lvl>
    <w:lvl w:ilvl="6" w:tplc="04090001" w:tentative="1">
      <w:start w:val="1"/>
      <w:numFmt w:val="bullet"/>
      <w:lvlText w:val=""/>
      <w:lvlJc w:val="left"/>
      <w:pPr>
        <w:ind w:left="5001" w:hanging="360"/>
      </w:pPr>
      <w:rPr>
        <w:rFonts w:ascii="Symbol" w:hAnsi="Symbol" w:hint="default"/>
      </w:rPr>
    </w:lvl>
    <w:lvl w:ilvl="7" w:tplc="04090003" w:tentative="1">
      <w:start w:val="1"/>
      <w:numFmt w:val="bullet"/>
      <w:lvlText w:val="o"/>
      <w:lvlJc w:val="left"/>
      <w:pPr>
        <w:ind w:left="5721" w:hanging="360"/>
      </w:pPr>
      <w:rPr>
        <w:rFonts w:ascii="Courier New" w:hAnsi="Courier New" w:cs="Courier New" w:hint="default"/>
      </w:rPr>
    </w:lvl>
    <w:lvl w:ilvl="8" w:tplc="04090005" w:tentative="1">
      <w:start w:val="1"/>
      <w:numFmt w:val="bullet"/>
      <w:lvlText w:val=""/>
      <w:lvlJc w:val="left"/>
      <w:pPr>
        <w:ind w:left="6441" w:hanging="360"/>
      </w:pPr>
      <w:rPr>
        <w:rFonts w:ascii="Wingdings" w:hAnsi="Wingdings" w:hint="default"/>
      </w:rPr>
    </w:lvl>
  </w:abstractNum>
  <w:abstractNum w:abstractNumId="22" w15:restartNumberingAfterBreak="0">
    <w:nsid w:val="5F825432"/>
    <w:multiLevelType w:val="multilevel"/>
    <w:tmpl w:val="907E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FF65A0"/>
    <w:multiLevelType w:val="hybridMultilevel"/>
    <w:tmpl w:val="36CA350A"/>
    <w:lvl w:ilvl="0" w:tplc="04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612A5167"/>
    <w:multiLevelType w:val="multilevel"/>
    <w:tmpl w:val="B79A21F0"/>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5" w15:restartNumberingAfterBreak="0">
    <w:nsid w:val="64684675"/>
    <w:multiLevelType w:val="multilevel"/>
    <w:tmpl w:val="64684675"/>
    <w:lvl w:ilvl="0">
      <w:start w:val="1"/>
      <w:numFmt w:val="bullet"/>
      <w:lvlText w:val=""/>
      <w:lvlJc w:val="left"/>
      <w:pPr>
        <w:tabs>
          <w:tab w:val="left" w:pos="360"/>
        </w:tabs>
        <w:ind w:left="360" w:hanging="360"/>
      </w:pPr>
      <w:rPr>
        <w:rFonts w:ascii="Symbol" w:hAnsi="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26" w15:restartNumberingAfterBreak="0">
    <w:nsid w:val="6A6E3BD6"/>
    <w:multiLevelType w:val="hybridMultilevel"/>
    <w:tmpl w:val="A436585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5087950"/>
    <w:multiLevelType w:val="multilevel"/>
    <w:tmpl w:val="4AFAD520"/>
    <w:lvl w:ilvl="0">
      <w:start w:val="1"/>
      <w:numFmt w:val="bullet"/>
      <w:lvlText w:val=""/>
      <w:lvlJc w:val="left"/>
      <w:pPr>
        <w:ind w:left="360" w:hanging="360"/>
      </w:pPr>
      <w:rPr>
        <w:rFonts w:ascii="Wingdings" w:hAnsi="Wingdings"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8" w15:restartNumberingAfterBreak="0">
    <w:nsid w:val="75C735BB"/>
    <w:multiLevelType w:val="multilevel"/>
    <w:tmpl w:val="021C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CF0E7A"/>
    <w:multiLevelType w:val="hybridMultilevel"/>
    <w:tmpl w:val="1506E4B6"/>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16cid:durableId="582304603">
    <w:abstractNumId w:val="15"/>
  </w:num>
  <w:num w:numId="2" w16cid:durableId="609438528">
    <w:abstractNumId w:val="9"/>
  </w:num>
  <w:num w:numId="3" w16cid:durableId="748969486">
    <w:abstractNumId w:val="12"/>
  </w:num>
  <w:num w:numId="4" w16cid:durableId="1237280668">
    <w:abstractNumId w:val="25"/>
  </w:num>
  <w:num w:numId="5" w16cid:durableId="628558034">
    <w:abstractNumId w:val="3"/>
  </w:num>
  <w:num w:numId="6" w16cid:durableId="1384019707">
    <w:abstractNumId w:val="7"/>
  </w:num>
  <w:num w:numId="7" w16cid:durableId="733241796">
    <w:abstractNumId w:val="11"/>
  </w:num>
  <w:num w:numId="8" w16cid:durableId="1321731560">
    <w:abstractNumId w:val="16"/>
  </w:num>
  <w:num w:numId="9" w16cid:durableId="1816947195">
    <w:abstractNumId w:val="23"/>
  </w:num>
  <w:num w:numId="10" w16cid:durableId="610209052">
    <w:abstractNumId w:val="14"/>
  </w:num>
  <w:num w:numId="11" w16cid:durableId="40834866">
    <w:abstractNumId w:val="4"/>
  </w:num>
  <w:num w:numId="12" w16cid:durableId="1935165640">
    <w:abstractNumId w:val="26"/>
  </w:num>
  <w:num w:numId="13" w16cid:durableId="1004211897">
    <w:abstractNumId w:val="2"/>
  </w:num>
  <w:num w:numId="14" w16cid:durableId="1276791299">
    <w:abstractNumId w:val="27"/>
  </w:num>
  <w:num w:numId="15" w16cid:durableId="397948329">
    <w:abstractNumId w:val="24"/>
  </w:num>
  <w:num w:numId="16" w16cid:durableId="1028482961">
    <w:abstractNumId w:val="22"/>
  </w:num>
  <w:num w:numId="17" w16cid:durableId="1828473482">
    <w:abstractNumId w:val="1"/>
  </w:num>
  <w:num w:numId="18" w16cid:durableId="571551480">
    <w:abstractNumId w:val="17"/>
  </w:num>
  <w:num w:numId="19" w16cid:durableId="1021056002">
    <w:abstractNumId w:val="6"/>
  </w:num>
  <w:num w:numId="20" w16cid:durableId="959187386">
    <w:abstractNumId w:val="20"/>
  </w:num>
  <w:num w:numId="21" w16cid:durableId="1387757180">
    <w:abstractNumId w:val="28"/>
  </w:num>
  <w:num w:numId="22" w16cid:durableId="414211315">
    <w:abstractNumId w:val="13"/>
  </w:num>
  <w:num w:numId="23" w16cid:durableId="2132429547">
    <w:abstractNumId w:val="19"/>
    <w:lvlOverride w:ilvl="0">
      <w:startOverride w:val="1"/>
    </w:lvlOverride>
  </w:num>
  <w:num w:numId="24" w16cid:durableId="1763451818">
    <w:abstractNumId w:val="29"/>
  </w:num>
  <w:num w:numId="25" w16cid:durableId="909267766">
    <w:abstractNumId w:val="8"/>
  </w:num>
  <w:num w:numId="26" w16cid:durableId="2077706535">
    <w:abstractNumId w:val="5"/>
  </w:num>
  <w:num w:numId="27" w16cid:durableId="89815620">
    <w:abstractNumId w:val="18"/>
  </w:num>
  <w:num w:numId="28" w16cid:durableId="1685743137">
    <w:abstractNumId w:val="21"/>
  </w:num>
  <w:num w:numId="29" w16cid:durableId="289671264">
    <w:abstractNumId w:val="0"/>
  </w:num>
  <w:num w:numId="30" w16cid:durableId="11953414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379B0"/>
    <w:rsid w:val="0000033A"/>
    <w:rsid w:val="00005ED4"/>
    <w:rsid w:val="00013C52"/>
    <w:rsid w:val="00015979"/>
    <w:rsid w:val="00026526"/>
    <w:rsid w:val="000274E3"/>
    <w:rsid w:val="00030046"/>
    <w:rsid w:val="0003263A"/>
    <w:rsid w:val="00033CE3"/>
    <w:rsid w:val="0003526D"/>
    <w:rsid w:val="00036EA3"/>
    <w:rsid w:val="000425D5"/>
    <w:rsid w:val="00054186"/>
    <w:rsid w:val="00057901"/>
    <w:rsid w:val="00057B25"/>
    <w:rsid w:val="00065B53"/>
    <w:rsid w:val="000715A0"/>
    <w:rsid w:val="00074E88"/>
    <w:rsid w:val="000828D2"/>
    <w:rsid w:val="00082F11"/>
    <w:rsid w:val="00083CEE"/>
    <w:rsid w:val="00084325"/>
    <w:rsid w:val="000925FB"/>
    <w:rsid w:val="00093C76"/>
    <w:rsid w:val="00097AFC"/>
    <w:rsid w:val="000A2BAC"/>
    <w:rsid w:val="000A5C19"/>
    <w:rsid w:val="000A6638"/>
    <w:rsid w:val="000B0444"/>
    <w:rsid w:val="000C6E57"/>
    <w:rsid w:val="000C77E1"/>
    <w:rsid w:val="000D45E2"/>
    <w:rsid w:val="000E6AA2"/>
    <w:rsid w:val="000F1025"/>
    <w:rsid w:val="000F3460"/>
    <w:rsid w:val="000F5724"/>
    <w:rsid w:val="00101B30"/>
    <w:rsid w:val="001078FB"/>
    <w:rsid w:val="001103BB"/>
    <w:rsid w:val="00121AA6"/>
    <w:rsid w:val="00122851"/>
    <w:rsid w:val="0012401C"/>
    <w:rsid w:val="00125E8F"/>
    <w:rsid w:val="0012602F"/>
    <w:rsid w:val="00126725"/>
    <w:rsid w:val="00133A91"/>
    <w:rsid w:val="00141566"/>
    <w:rsid w:val="001417E6"/>
    <w:rsid w:val="00144CDB"/>
    <w:rsid w:val="00153C9E"/>
    <w:rsid w:val="00153F59"/>
    <w:rsid w:val="00162E00"/>
    <w:rsid w:val="0016593A"/>
    <w:rsid w:val="00174222"/>
    <w:rsid w:val="00180ECA"/>
    <w:rsid w:val="00183166"/>
    <w:rsid w:val="0019281D"/>
    <w:rsid w:val="0019421A"/>
    <w:rsid w:val="001973C0"/>
    <w:rsid w:val="001B2B7C"/>
    <w:rsid w:val="001C2F82"/>
    <w:rsid w:val="001C3170"/>
    <w:rsid w:val="001C7AA1"/>
    <w:rsid w:val="001D0CD1"/>
    <w:rsid w:val="001D5F57"/>
    <w:rsid w:val="001D6468"/>
    <w:rsid w:val="001F4B26"/>
    <w:rsid w:val="001F55BF"/>
    <w:rsid w:val="00204B72"/>
    <w:rsid w:val="0021044A"/>
    <w:rsid w:val="0021198E"/>
    <w:rsid w:val="00214F02"/>
    <w:rsid w:val="002155ED"/>
    <w:rsid w:val="002171B4"/>
    <w:rsid w:val="002363DA"/>
    <w:rsid w:val="00236E6F"/>
    <w:rsid w:val="00243F8B"/>
    <w:rsid w:val="002477BC"/>
    <w:rsid w:val="0025217B"/>
    <w:rsid w:val="0025740E"/>
    <w:rsid w:val="0026092A"/>
    <w:rsid w:val="002632FF"/>
    <w:rsid w:val="00266656"/>
    <w:rsid w:val="002714D4"/>
    <w:rsid w:val="00275ED8"/>
    <w:rsid w:val="002871C8"/>
    <w:rsid w:val="002875AD"/>
    <w:rsid w:val="00287ABF"/>
    <w:rsid w:val="00290B6C"/>
    <w:rsid w:val="00290FB3"/>
    <w:rsid w:val="002922E2"/>
    <w:rsid w:val="00296039"/>
    <w:rsid w:val="002A1961"/>
    <w:rsid w:val="002A513E"/>
    <w:rsid w:val="002B3CE3"/>
    <w:rsid w:val="002C2024"/>
    <w:rsid w:val="002D158F"/>
    <w:rsid w:val="002D615F"/>
    <w:rsid w:val="002E131A"/>
    <w:rsid w:val="002E3B37"/>
    <w:rsid w:val="002E3CA7"/>
    <w:rsid w:val="002E4D7F"/>
    <w:rsid w:val="00300EA2"/>
    <w:rsid w:val="003015B1"/>
    <w:rsid w:val="00302630"/>
    <w:rsid w:val="0030276F"/>
    <w:rsid w:val="00305B7F"/>
    <w:rsid w:val="0031117A"/>
    <w:rsid w:val="00312B8A"/>
    <w:rsid w:val="003152DB"/>
    <w:rsid w:val="00324670"/>
    <w:rsid w:val="00324A5A"/>
    <w:rsid w:val="0032602E"/>
    <w:rsid w:val="00332588"/>
    <w:rsid w:val="0033712B"/>
    <w:rsid w:val="00337CDD"/>
    <w:rsid w:val="00340816"/>
    <w:rsid w:val="00343D4E"/>
    <w:rsid w:val="00350586"/>
    <w:rsid w:val="003548D6"/>
    <w:rsid w:val="00356262"/>
    <w:rsid w:val="00363CF6"/>
    <w:rsid w:val="003754EC"/>
    <w:rsid w:val="00375948"/>
    <w:rsid w:val="00377381"/>
    <w:rsid w:val="00382027"/>
    <w:rsid w:val="00385407"/>
    <w:rsid w:val="00393D70"/>
    <w:rsid w:val="00395E10"/>
    <w:rsid w:val="003A12F2"/>
    <w:rsid w:val="003A409C"/>
    <w:rsid w:val="003B080E"/>
    <w:rsid w:val="003B17C6"/>
    <w:rsid w:val="003B3ABF"/>
    <w:rsid w:val="003B43C7"/>
    <w:rsid w:val="003B5E0D"/>
    <w:rsid w:val="003C0C55"/>
    <w:rsid w:val="003C2F88"/>
    <w:rsid w:val="003C73EA"/>
    <w:rsid w:val="003D00D3"/>
    <w:rsid w:val="003D01A1"/>
    <w:rsid w:val="003D0435"/>
    <w:rsid w:val="003D6EDF"/>
    <w:rsid w:val="003E00BE"/>
    <w:rsid w:val="003E0CCB"/>
    <w:rsid w:val="003E60EA"/>
    <w:rsid w:val="003F11F8"/>
    <w:rsid w:val="003F7DCF"/>
    <w:rsid w:val="004002FB"/>
    <w:rsid w:val="00406C53"/>
    <w:rsid w:val="00413E85"/>
    <w:rsid w:val="00414E35"/>
    <w:rsid w:val="00417570"/>
    <w:rsid w:val="00443064"/>
    <w:rsid w:val="00443306"/>
    <w:rsid w:val="00444BF9"/>
    <w:rsid w:val="0045326F"/>
    <w:rsid w:val="004552A3"/>
    <w:rsid w:val="00465B1E"/>
    <w:rsid w:val="00476BCF"/>
    <w:rsid w:val="00480C0F"/>
    <w:rsid w:val="00490E57"/>
    <w:rsid w:val="00494FEE"/>
    <w:rsid w:val="004A072A"/>
    <w:rsid w:val="004A3D78"/>
    <w:rsid w:val="004A7E49"/>
    <w:rsid w:val="004A7E94"/>
    <w:rsid w:val="004B0B55"/>
    <w:rsid w:val="004B22C1"/>
    <w:rsid w:val="004B4C36"/>
    <w:rsid w:val="004B5F59"/>
    <w:rsid w:val="004C0087"/>
    <w:rsid w:val="004C0324"/>
    <w:rsid w:val="004C1798"/>
    <w:rsid w:val="004C438D"/>
    <w:rsid w:val="004C44C4"/>
    <w:rsid w:val="004D0D7F"/>
    <w:rsid w:val="004D587E"/>
    <w:rsid w:val="004D6889"/>
    <w:rsid w:val="004E37F5"/>
    <w:rsid w:val="004E4DF2"/>
    <w:rsid w:val="004E50A9"/>
    <w:rsid w:val="004E6A22"/>
    <w:rsid w:val="004E6DCC"/>
    <w:rsid w:val="004E7830"/>
    <w:rsid w:val="004F2588"/>
    <w:rsid w:val="00500A53"/>
    <w:rsid w:val="00501BC0"/>
    <w:rsid w:val="005061FA"/>
    <w:rsid w:val="00515C5E"/>
    <w:rsid w:val="0051739F"/>
    <w:rsid w:val="00522F08"/>
    <w:rsid w:val="00531DC9"/>
    <w:rsid w:val="00531E65"/>
    <w:rsid w:val="00533BE8"/>
    <w:rsid w:val="005342C4"/>
    <w:rsid w:val="00536FBC"/>
    <w:rsid w:val="005374B8"/>
    <w:rsid w:val="00540B02"/>
    <w:rsid w:val="00542906"/>
    <w:rsid w:val="00564B32"/>
    <w:rsid w:val="0056554F"/>
    <w:rsid w:val="0056647E"/>
    <w:rsid w:val="00576096"/>
    <w:rsid w:val="00584E23"/>
    <w:rsid w:val="00590143"/>
    <w:rsid w:val="00590184"/>
    <w:rsid w:val="00590E59"/>
    <w:rsid w:val="005911C5"/>
    <w:rsid w:val="00591D6D"/>
    <w:rsid w:val="005A1C4D"/>
    <w:rsid w:val="005A1FBF"/>
    <w:rsid w:val="005B185E"/>
    <w:rsid w:val="005B27EA"/>
    <w:rsid w:val="005B6459"/>
    <w:rsid w:val="005C7F6F"/>
    <w:rsid w:val="005D76CC"/>
    <w:rsid w:val="005E6C72"/>
    <w:rsid w:val="005F0BEF"/>
    <w:rsid w:val="005F121C"/>
    <w:rsid w:val="005F4FC2"/>
    <w:rsid w:val="005F5244"/>
    <w:rsid w:val="00603DAC"/>
    <w:rsid w:val="0060491C"/>
    <w:rsid w:val="00611258"/>
    <w:rsid w:val="00621D21"/>
    <w:rsid w:val="00622850"/>
    <w:rsid w:val="00632D6E"/>
    <w:rsid w:val="0063427E"/>
    <w:rsid w:val="006369E6"/>
    <w:rsid w:val="00643438"/>
    <w:rsid w:val="0064492A"/>
    <w:rsid w:val="00656B85"/>
    <w:rsid w:val="006573E8"/>
    <w:rsid w:val="00665670"/>
    <w:rsid w:val="00667A16"/>
    <w:rsid w:val="006713B5"/>
    <w:rsid w:val="00676C9A"/>
    <w:rsid w:val="006779C1"/>
    <w:rsid w:val="006814DF"/>
    <w:rsid w:val="00685A6D"/>
    <w:rsid w:val="00692C59"/>
    <w:rsid w:val="006A7812"/>
    <w:rsid w:val="006A7E55"/>
    <w:rsid w:val="006B4780"/>
    <w:rsid w:val="006B5630"/>
    <w:rsid w:val="006C115D"/>
    <w:rsid w:val="006C16B9"/>
    <w:rsid w:val="006C410A"/>
    <w:rsid w:val="006C4C66"/>
    <w:rsid w:val="006C4D4F"/>
    <w:rsid w:val="006C4EC1"/>
    <w:rsid w:val="006C5D48"/>
    <w:rsid w:val="006D38A4"/>
    <w:rsid w:val="006E0925"/>
    <w:rsid w:val="006E1361"/>
    <w:rsid w:val="006E26D1"/>
    <w:rsid w:val="006E3EC0"/>
    <w:rsid w:val="006E4F9A"/>
    <w:rsid w:val="006F0693"/>
    <w:rsid w:val="00702D4A"/>
    <w:rsid w:val="00706B0C"/>
    <w:rsid w:val="00725639"/>
    <w:rsid w:val="00726BF8"/>
    <w:rsid w:val="00727D0C"/>
    <w:rsid w:val="00734132"/>
    <w:rsid w:val="0073567A"/>
    <w:rsid w:val="0074180D"/>
    <w:rsid w:val="00741C8F"/>
    <w:rsid w:val="00750840"/>
    <w:rsid w:val="007554BC"/>
    <w:rsid w:val="007618CC"/>
    <w:rsid w:val="00785294"/>
    <w:rsid w:val="007900DB"/>
    <w:rsid w:val="007908D4"/>
    <w:rsid w:val="00793087"/>
    <w:rsid w:val="007A65CB"/>
    <w:rsid w:val="007A70E9"/>
    <w:rsid w:val="007C423D"/>
    <w:rsid w:val="007C7E40"/>
    <w:rsid w:val="007D13CD"/>
    <w:rsid w:val="007D5475"/>
    <w:rsid w:val="007E2401"/>
    <w:rsid w:val="007F377A"/>
    <w:rsid w:val="007F55FD"/>
    <w:rsid w:val="007F5C91"/>
    <w:rsid w:val="007F6595"/>
    <w:rsid w:val="007F72B7"/>
    <w:rsid w:val="008000C0"/>
    <w:rsid w:val="008022AD"/>
    <w:rsid w:val="008028DA"/>
    <w:rsid w:val="00803A2A"/>
    <w:rsid w:val="00816057"/>
    <w:rsid w:val="00821026"/>
    <w:rsid w:val="0082701E"/>
    <w:rsid w:val="00830D37"/>
    <w:rsid w:val="00834DEC"/>
    <w:rsid w:val="00836B94"/>
    <w:rsid w:val="00837F59"/>
    <w:rsid w:val="00842482"/>
    <w:rsid w:val="00845DC6"/>
    <w:rsid w:val="0084649C"/>
    <w:rsid w:val="008469AD"/>
    <w:rsid w:val="008555E5"/>
    <w:rsid w:val="00856791"/>
    <w:rsid w:val="008577E0"/>
    <w:rsid w:val="0085788C"/>
    <w:rsid w:val="00863C49"/>
    <w:rsid w:val="0087360C"/>
    <w:rsid w:val="00880965"/>
    <w:rsid w:val="008917F1"/>
    <w:rsid w:val="00891B58"/>
    <w:rsid w:val="0089466A"/>
    <w:rsid w:val="008B54DB"/>
    <w:rsid w:val="008D241A"/>
    <w:rsid w:val="008D36C7"/>
    <w:rsid w:val="008D3AD9"/>
    <w:rsid w:val="008D3F6D"/>
    <w:rsid w:val="008D4693"/>
    <w:rsid w:val="008D6F82"/>
    <w:rsid w:val="008D7201"/>
    <w:rsid w:val="008D7EB6"/>
    <w:rsid w:val="008F6756"/>
    <w:rsid w:val="00900EAF"/>
    <w:rsid w:val="0090174B"/>
    <w:rsid w:val="009046F0"/>
    <w:rsid w:val="00910E14"/>
    <w:rsid w:val="00917078"/>
    <w:rsid w:val="00920DF7"/>
    <w:rsid w:val="0092395A"/>
    <w:rsid w:val="00940FBD"/>
    <w:rsid w:val="00947B4B"/>
    <w:rsid w:val="00947ECA"/>
    <w:rsid w:val="009504C2"/>
    <w:rsid w:val="0095445F"/>
    <w:rsid w:val="009553D6"/>
    <w:rsid w:val="00962E4F"/>
    <w:rsid w:val="00967255"/>
    <w:rsid w:val="00967A3B"/>
    <w:rsid w:val="0097033C"/>
    <w:rsid w:val="0097084F"/>
    <w:rsid w:val="009719FC"/>
    <w:rsid w:val="00971C5F"/>
    <w:rsid w:val="009763CA"/>
    <w:rsid w:val="00981FD4"/>
    <w:rsid w:val="0098290F"/>
    <w:rsid w:val="00983A85"/>
    <w:rsid w:val="009870F5"/>
    <w:rsid w:val="00991E15"/>
    <w:rsid w:val="009A03BB"/>
    <w:rsid w:val="009A2F3F"/>
    <w:rsid w:val="009A30E2"/>
    <w:rsid w:val="009A7CF8"/>
    <w:rsid w:val="009B0EC9"/>
    <w:rsid w:val="009B65A1"/>
    <w:rsid w:val="009D2F2E"/>
    <w:rsid w:val="009D3095"/>
    <w:rsid w:val="009D721B"/>
    <w:rsid w:val="009D7EA3"/>
    <w:rsid w:val="009E07AD"/>
    <w:rsid w:val="009E114E"/>
    <w:rsid w:val="009E61D9"/>
    <w:rsid w:val="009F20FA"/>
    <w:rsid w:val="009F61D7"/>
    <w:rsid w:val="00A04B75"/>
    <w:rsid w:val="00A051B9"/>
    <w:rsid w:val="00A06C2E"/>
    <w:rsid w:val="00A07D38"/>
    <w:rsid w:val="00A10002"/>
    <w:rsid w:val="00A10676"/>
    <w:rsid w:val="00A11B7F"/>
    <w:rsid w:val="00A12F89"/>
    <w:rsid w:val="00A1515F"/>
    <w:rsid w:val="00A15944"/>
    <w:rsid w:val="00A2413C"/>
    <w:rsid w:val="00A31F74"/>
    <w:rsid w:val="00A36867"/>
    <w:rsid w:val="00A379B0"/>
    <w:rsid w:val="00A40216"/>
    <w:rsid w:val="00A42D3F"/>
    <w:rsid w:val="00A441A7"/>
    <w:rsid w:val="00A44E1C"/>
    <w:rsid w:val="00A50C96"/>
    <w:rsid w:val="00A518AF"/>
    <w:rsid w:val="00A549FB"/>
    <w:rsid w:val="00A54E4E"/>
    <w:rsid w:val="00A552BA"/>
    <w:rsid w:val="00A566B4"/>
    <w:rsid w:val="00A601D6"/>
    <w:rsid w:val="00A633CB"/>
    <w:rsid w:val="00A679AC"/>
    <w:rsid w:val="00A7255A"/>
    <w:rsid w:val="00A74806"/>
    <w:rsid w:val="00A83BEC"/>
    <w:rsid w:val="00A8595B"/>
    <w:rsid w:val="00A85A8F"/>
    <w:rsid w:val="00A868FD"/>
    <w:rsid w:val="00A86B92"/>
    <w:rsid w:val="00A870DE"/>
    <w:rsid w:val="00A90A66"/>
    <w:rsid w:val="00A92320"/>
    <w:rsid w:val="00A92D31"/>
    <w:rsid w:val="00A93D65"/>
    <w:rsid w:val="00A9432D"/>
    <w:rsid w:val="00A9491D"/>
    <w:rsid w:val="00A95FB5"/>
    <w:rsid w:val="00AB447A"/>
    <w:rsid w:val="00AC345B"/>
    <w:rsid w:val="00AC6398"/>
    <w:rsid w:val="00AD10F8"/>
    <w:rsid w:val="00AF3909"/>
    <w:rsid w:val="00AF43C3"/>
    <w:rsid w:val="00AF48B1"/>
    <w:rsid w:val="00AF63FA"/>
    <w:rsid w:val="00B01BC0"/>
    <w:rsid w:val="00B16A4A"/>
    <w:rsid w:val="00B21F5B"/>
    <w:rsid w:val="00B254B3"/>
    <w:rsid w:val="00B41584"/>
    <w:rsid w:val="00B43A35"/>
    <w:rsid w:val="00B43E34"/>
    <w:rsid w:val="00B60F31"/>
    <w:rsid w:val="00B62812"/>
    <w:rsid w:val="00B63E62"/>
    <w:rsid w:val="00B64D11"/>
    <w:rsid w:val="00B67769"/>
    <w:rsid w:val="00B70500"/>
    <w:rsid w:val="00B7130A"/>
    <w:rsid w:val="00B72146"/>
    <w:rsid w:val="00B74DF9"/>
    <w:rsid w:val="00B77CCC"/>
    <w:rsid w:val="00B816C5"/>
    <w:rsid w:val="00B828CF"/>
    <w:rsid w:val="00B87AF5"/>
    <w:rsid w:val="00B905FF"/>
    <w:rsid w:val="00B9216E"/>
    <w:rsid w:val="00BB2EB0"/>
    <w:rsid w:val="00BB3D30"/>
    <w:rsid w:val="00BB3E22"/>
    <w:rsid w:val="00BB74FC"/>
    <w:rsid w:val="00BD0DA8"/>
    <w:rsid w:val="00BE5AE7"/>
    <w:rsid w:val="00BE5FCD"/>
    <w:rsid w:val="00BE77AD"/>
    <w:rsid w:val="00BF0312"/>
    <w:rsid w:val="00BF3AEE"/>
    <w:rsid w:val="00BF705E"/>
    <w:rsid w:val="00BF777C"/>
    <w:rsid w:val="00C029F1"/>
    <w:rsid w:val="00C127EF"/>
    <w:rsid w:val="00C140E7"/>
    <w:rsid w:val="00C1772A"/>
    <w:rsid w:val="00C201E3"/>
    <w:rsid w:val="00C21E98"/>
    <w:rsid w:val="00C24CD9"/>
    <w:rsid w:val="00C363DB"/>
    <w:rsid w:val="00C466BF"/>
    <w:rsid w:val="00C47231"/>
    <w:rsid w:val="00C4741E"/>
    <w:rsid w:val="00C474A2"/>
    <w:rsid w:val="00C567F8"/>
    <w:rsid w:val="00C6395B"/>
    <w:rsid w:val="00C64394"/>
    <w:rsid w:val="00C674D8"/>
    <w:rsid w:val="00C701BA"/>
    <w:rsid w:val="00C74ADB"/>
    <w:rsid w:val="00C83915"/>
    <w:rsid w:val="00C84B70"/>
    <w:rsid w:val="00C85A53"/>
    <w:rsid w:val="00C86279"/>
    <w:rsid w:val="00C86A89"/>
    <w:rsid w:val="00C906AE"/>
    <w:rsid w:val="00C930C7"/>
    <w:rsid w:val="00C94EA3"/>
    <w:rsid w:val="00C94EC3"/>
    <w:rsid w:val="00C97043"/>
    <w:rsid w:val="00C973B6"/>
    <w:rsid w:val="00CA101B"/>
    <w:rsid w:val="00CA41AB"/>
    <w:rsid w:val="00CA422F"/>
    <w:rsid w:val="00CA553B"/>
    <w:rsid w:val="00CC3F4B"/>
    <w:rsid w:val="00CD6AF8"/>
    <w:rsid w:val="00CF1BFC"/>
    <w:rsid w:val="00CF470A"/>
    <w:rsid w:val="00D062E9"/>
    <w:rsid w:val="00D0721D"/>
    <w:rsid w:val="00D1510E"/>
    <w:rsid w:val="00D1599A"/>
    <w:rsid w:val="00D21C79"/>
    <w:rsid w:val="00D2404B"/>
    <w:rsid w:val="00D245E7"/>
    <w:rsid w:val="00D27323"/>
    <w:rsid w:val="00D3126F"/>
    <w:rsid w:val="00D343DA"/>
    <w:rsid w:val="00D35F7D"/>
    <w:rsid w:val="00D36FA3"/>
    <w:rsid w:val="00D45000"/>
    <w:rsid w:val="00D508BE"/>
    <w:rsid w:val="00D62FB4"/>
    <w:rsid w:val="00D63358"/>
    <w:rsid w:val="00D6535C"/>
    <w:rsid w:val="00D661E4"/>
    <w:rsid w:val="00D67105"/>
    <w:rsid w:val="00D67E34"/>
    <w:rsid w:val="00D72736"/>
    <w:rsid w:val="00D8047D"/>
    <w:rsid w:val="00D82327"/>
    <w:rsid w:val="00D84B47"/>
    <w:rsid w:val="00D9337C"/>
    <w:rsid w:val="00D93816"/>
    <w:rsid w:val="00D94A92"/>
    <w:rsid w:val="00DA370F"/>
    <w:rsid w:val="00DA3ADA"/>
    <w:rsid w:val="00DA585D"/>
    <w:rsid w:val="00DA6823"/>
    <w:rsid w:val="00DB24E9"/>
    <w:rsid w:val="00DB699D"/>
    <w:rsid w:val="00DC1F68"/>
    <w:rsid w:val="00DC2495"/>
    <w:rsid w:val="00DD0F51"/>
    <w:rsid w:val="00DD2C61"/>
    <w:rsid w:val="00DD4F4B"/>
    <w:rsid w:val="00DE375A"/>
    <w:rsid w:val="00DE71D7"/>
    <w:rsid w:val="00DF5C4D"/>
    <w:rsid w:val="00E00ECD"/>
    <w:rsid w:val="00E03AFA"/>
    <w:rsid w:val="00E04F29"/>
    <w:rsid w:val="00E14F67"/>
    <w:rsid w:val="00E15CBA"/>
    <w:rsid w:val="00E16B21"/>
    <w:rsid w:val="00E25D5B"/>
    <w:rsid w:val="00E32147"/>
    <w:rsid w:val="00E33A18"/>
    <w:rsid w:val="00E344C6"/>
    <w:rsid w:val="00E3788E"/>
    <w:rsid w:val="00E51805"/>
    <w:rsid w:val="00E608E4"/>
    <w:rsid w:val="00E63DCD"/>
    <w:rsid w:val="00E73943"/>
    <w:rsid w:val="00E75739"/>
    <w:rsid w:val="00E76994"/>
    <w:rsid w:val="00E851FB"/>
    <w:rsid w:val="00E86AAB"/>
    <w:rsid w:val="00E875EE"/>
    <w:rsid w:val="00E90085"/>
    <w:rsid w:val="00E90F16"/>
    <w:rsid w:val="00E94864"/>
    <w:rsid w:val="00E96BCB"/>
    <w:rsid w:val="00E973F5"/>
    <w:rsid w:val="00EA00F7"/>
    <w:rsid w:val="00EA2167"/>
    <w:rsid w:val="00EA6374"/>
    <w:rsid w:val="00EB1078"/>
    <w:rsid w:val="00EB11AD"/>
    <w:rsid w:val="00ED472E"/>
    <w:rsid w:val="00EE0FB8"/>
    <w:rsid w:val="00EE1799"/>
    <w:rsid w:val="00EE6679"/>
    <w:rsid w:val="00EE6E74"/>
    <w:rsid w:val="00F02C80"/>
    <w:rsid w:val="00F034BE"/>
    <w:rsid w:val="00F05240"/>
    <w:rsid w:val="00F06651"/>
    <w:rsid w:val="00F1016F"/>
    <w:rsid w:val="00F1020B"/>
    <w:rsid w:val="00F11D46"/>
    <w:rsid w:val="00F17A8E"/>
    <w:rsid w:val="00F17F8B"/>
    <w:rsid w:val="00F21628"/>
    <w:rsid w:val="00F24361"/>
    <w:rsid w:val="00F36669"/>
    <w:rsid w:val="00F44135"/>
    <w:rsid w:val="00F61DF1"/>
    <w:rsid w:val="00F63E50"/>
    <w:rsid w:val="00F647AB"/>
    <w:rsid w:val="00F67BC7"/>
    <w:rsid w:val="00F75946"/>
    <w:rsid w:val="00F83DA5"/>
    <w:rsid w:val="00F844E2"/>
    <w:rsid w:val="00F86D0C"/>
    <w:rsid w:val="00FA1685"/>
    <w:rsid w:val="00FA51BF"/>
    <w:rsid w:val="00FB6550"/>
    <w:rsid w:val="00FB7EBC"/>
    <w:rsid w:val="00FC3A83"/>
    <w:rsid w:val="00FC5E40"/>
    <w:rsid w:val="00FD3DDA"/>
    <w:rsid w:val="00FD7E43"/>
    <w:rsid w:val="00FF38F2"/>
    <w:rsid w:val="00FF70C1"/>
    <w:rsid w:val="37237128"/>
    <w:rsid w:val="532E4224"/>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1322ACA"/>
  <w15:docId w15:val="{730F878F-B314-4784-935A-5F9CCD1DA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before="240" w:after="240" w:line="276" w:lineRule="auto"/>
      <w:ind w:left="633" w:hanging="547"/>
      <w:jc w:val="both"/>
    </w:pPr>
    <w:rPr>
      <w:kern w:val="2"/>
      <w:sz w:val="22"/>
      <w:szCs w:val="22"/>
      <w:lang w:val="en-IN"/>
      <w14:ligatures w14:val="standardContextual"/>
    </w:rPr>
  </w:style>
  <w:style w:type="paragraph" w:styleId="Heading1">
    <w:name w:val="heading 1"/>
    <w:basedOn w:val="Normal"/>
    <w:next w:val="Normal"/>
    <w:link w:val="Heading1Char"/>
    <w:uiPriority w:val="9"/>
    <w:qFormat/>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513"/>
        <w:tab w:val="right" w:pos="9026"/>
      </w:tabs>
      <w:spacing w:before="0" w:after="0" w:line="240" w:lineRule="auto"/>
    </w:pPr>
  </w:style>
  <w:style w:type="paragraph" w:styleId="Header">
    <w:name w:val="header"/>
    <w:basedOn w:val="Normal"/>
    <w:link w:val="HeaderChar"/>
    <w:uiPriority w:val="99"/>
    <w:unhideWhenUsed/>
    <w:pPr>
      <w:tabs>
        <w:tab w:val="center" w:pos="4513"/>
        <w:tab w:val="right" w:pos="9026"/>
      </w:tabs>
      <w:spacing w:before="0"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pPr>
      <w:spacing w:after="100"/>
      <w:ind w:left="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qFormat/>
    <w:pPr>
      <w:spacing w:after="0" w:line="240" w:lineRule="auto"/>
      <w:ind w:left="720"/>
      <w:contextualSpacing/>
    </w:pPr>
    <w:rPr>
      <w:kern w:val="0"/>
      <w:sz w:val="24"/>
      <w:szCs w:val="28"/>
      <w:lang w:val="en-US"/>
    </w:rPr>
  </w:style>
  <w:style w:type="paragraph" w:customStyle="1" w:styleId="TOCHeading1">
    <w:name w:val="TOC Heading1"/>
    <w:basedOn w:val="Heading1"/>
    <w:next w:val="Normal"/>
    <w:uiPriority w:val="39"/>
    <w:unhideWhenUsed/>
    <w:qFormat/>
    <w:pPr>
      <w:spacing w:line="259" w:lineRule="auto"/>
      <w:outlineLvl w:val="9"/>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pPr>
      <w:ind w:left="633" w:hanging="547"/>
      <w:jc w:val="both"/>
    </w:pPr>
    <w:rPr>
      <w:kern w:val="2"/>
      <w:sz w:val="22"/>
      <w:szCs w:val="22"/>
      <w:lang w:val="en-IN"/>
      <w14:ligatures w14:val="standardContextual"/>
    </w:rPr>
  </w:style>
  <w:style w:type="table" w:customStyle="1" w:styleId="TableGrid1">
    <w:name w:val="Table Grid1"/>
    <w:basedOn w:val="TableNormal"/>
    <w:uiPriority w:val="39"/>
    <w:rPr>
      <w:rFonts w:ascii="Calibri" w:eastAsia="Calibri" w:hAnsi="Calibri" w:cs="Shrut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rPr>
      <w:rFonts w:ascii="Calibri" w:eastAsia="Calibri" w:hAnsi="Calibri" w:cs="Shrut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679AC"/>
    <w:rPr>
      <w:sz w:val="16"/>
      <w:szCs w:val="16"/>
    </w:rPr>
  </w:style>
  <w:style w:type="paragraph" w:styleId="CommentText">
    <w:name w:val="annotation text"/>
    <w:basedOn w:val="Normal"/>
    <w:link w:val="CommentTextChar"/>
    <w:uiPriority w:val="99"/>
    <w:semiHidden/>
    <w:unhideWhenUsed/>
    <w:rsid w:val="00A679AC"/>
    <w:pPr>
      <w:spacing w:line="240" w:lineRule="auto"/>
    </w:pPr>
    <w:rPr>
      <w:sz w:val="20"/>
      <w:szCs w:val="20"/>
    </w:rPr>
  </w:style>
  <w:style w:type="character" w:customStyle="1" w:styleId="CommentTextChar">
    <w:name w:val="Comment Text Char"/>
    <w:basedOn w:val="DefaultParagraphFont"/>
    <w:link w:val="CommentText"/>
    <w:uiPriority w:val="99"/>
    <w:semiHidden/>
    <w:rsid w:val="00A679AC"/>
    <w:rPr>
      <w:kern w:val="2"/>
      <w:lang w:val="en-IN"/>
      <w14:ligatures w14:val="standardContextual"/>
    </w:rPr>
  </w:style>
  <w:style w:type="paragraph" w:styleId="CommentSubject">
    <w:name w:val="annotation subject"/>
    <w:basedOn w:val="CommentText"/>
    <w:next w:val="CommentText"/>
    <w:link w:val="CommentSubjectChar"/>
    <w:uiPriority w:val="99"/>
    <w:semiHidden/>
    <w:unhideWhenUsed/>
    <w:rsid w:val="00A679AC"/>
    <w:rPr>
      <w:b/>
      <w:bCs/>
    </w:rPr>
  </w:style>
  <w:style w:type="character" w:customStyle="1" w:styleId="CommentSubjectChar">
    <w:name w:val="Comment Subject Char"/>
    <w:basedOn w:val="CommentTextChar"/>
    <w:link w:val="CommentSubject"/>
    <w:uiPriority w:val="99"/>
    <w:semiHidden/>
    <w:rsid w:val="00A679AC"/>
    <w:rPr>
      <w:b/>
      <w:bCs/>
      <w:kern w:val="2"/>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2.xml><?xml version="1.0" encoding="utf-8"?>
<s:customData xmlns="http://www.wps.cn/officeDocument/2013/wpsCustomData" xmlns:s="http://www.wps.cn/officeDocument/2013/wpsCustomData">
  <customSectProps>
    <customSectPr/>
  </customSectProps>
  <customShpExts>
    <customShpInfo spid="_x0000_s1025"/>
  </customShpExts>
</s:customData>
</file>

<file path=customXml/itemProps1.xml><?xml version="1.0" encoding="utf-8"?>
<ds:datastoreItem xmlns:ds="http://schemas.openxmlformats.org/officeDocument/2006/customXml" ds:itemID="{CB4F6CF3-2B63-44DF-83D1-CBC034405BC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1130</TotalTime>
  <Pages>10</Pages>
  <Words>2021</Words>
  <Characters>11523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khalasikush36@outlook.com</dc:creator>
  <cp:lastModifiedBy>Kshitij Desai</cp:lastModifiedBy>
  <cp:revision>493</cp:revision>
  <dcterms:created xsi:type="dcterms:W3CDTF">2024-08-03T05:19:00Z</dcterms:created>
  <dcterms:modified xsi:type="dcterms:W3CDTF">2026-04-13T12:50:00Z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7F93C16DA28F4DCCB71BFF2E2634C418_12</vt:lpwstr>
  </property>
</Properties>
</file>