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mbria" w:eastAsiaTheme="majorEastAsia" w:hAnsi="Cambria" w:cstheme="majorBidi"/>
          <w:color w:val="2F5496" w:themeColor="accent1" w:themeShade="BF"/>
          <w:kern w:val="0"/>
          <w:sz w:val="32"/>
          <w:szCs w:val="32"/>
          <w14:ligatures w14:val="none"/>
        </w:rPr>
        <w:id w:val="994681216"/>
        <w:docPartObj>
          <w:docPartGallery w:val="Cover Pages"/>
          <w:docPartUnique/>
        </w:docPartObj>
      </w:sdtPr>
      <w:sdtEndPr>
        <w:rPr>
          <w:rFonts w:cs="Nirmala UI Semilight"/>
        </w:rPr>
      </w:sdtEndPr>
      <w:sdtContent>
        <w:p w14:paraId="2781220A" w14:textId="4FBD7E19" w:rsidR="00EB4D32" w:rsidRPr="00EC1DA3" w:rsidRDefault="0082668F" w:rsidP="00B57D2F">
          <w:pPr>
            <w:jc w:val="both"/>
            <w:rPr>
              <w:rFonts w:ascii="Cambria" w:hAnsi="Cambria"/>
            </w:rPr>
          </w:pPr>
          <w:r w:rsidRPr="00EC1DA3">
            <w:rPr>
              <w:rFonts w:ascii="Cambria" w:hAnsi="Cambria" w:cs="Nirmala UI Semilight"/>
              <w:noProof/>
            </w:rPr>
            <mc:AlternateContent>
              <mc:Choice Requires="wps">
                <w:drawing>
                  <wp:anchor distT="0" distB="0" distL="114300" distR="114300" simplePos="0" relativeHeight="251659264" behindDoc="0" locked="0" layoutInCell="1" allowOverlap="1" wp14:anchorId="19D9854F" wp14:editId="1BE2F7E4">
                    <wp:simplePos x="0" y="0"/>
                    <wp:positionH relativeFrom="page">
                      <wp:posOffset>451485</wp:posOffset>
                    </wp:positionH>
                    <wp:positionV relativeFrom="paragraph">
                      <wp:posOffset>-404495</wp:posOffset>
                    </wp:positionV>
                    <wp:extent cx="6994525" cy="3088005"/>
                    <wp:effectExtent l="0" t="0" r="0" b="0"/>
                    <wp:wrapNone/>
                    <wp:docPr id="1021592673" name="Text Box 17"/>
                    <wp:cNvGraphicFramePr/>
                    <a:graphic xmlns:a="http://schemas.openxmlformats.org/drawingml/2006/main">
                      <a:graphicData uri="http://schemas.microsoft.com/office/word/2010/wordprocessingShape">
                        <wps:wsp>
                          <wps:cNvSpPr txBox="1"/>
                          <wps:spPr>
                            <a:xfrm>
                              <a:off x="0" y="0"/>
                              <a:ext cx="6994525" cy="3088005"/>
                            </a:xfrm>
                            <a:prstGeom prst="rect">
                              <a:avLst/>
                            </a:prstGeom>
                            <a:noFill/>
                            <a:ln w="6350">
                              <a:noFill/>
                            </a:ln>
                          </wps:spPr>
                          <wps:txbx>
                            <w:txbxContent>
                              <w:p w14:paraId="005CA53E" w14:textId="77777777" w:rsidR="00B079FC" w:rsidRDefault="00B079FC" w:rsidP="00271E46">
                                <w:pPr>
                                  <w:jc w:val="right"/>
                                  <w:rPr>
                                    <w:rFonts w:ascii="Cambria" w:hAnsi="Cambria"/>
                                    <w:b/>
                                    <w:bCs/>
                                    <w:color w:val="FFC000"/>
                                    <w:sz w:val="100"/>
                                    <w:szCs w:val="100"/>
                                    <w:lang w:val="en-IN"/>
                                  </w:rPr>
                                </w:pPr>
                                <w:r>
                                  <w:rPr>
                                    <w:rFonts w:ascii="Cambria" w:hAnsi="Cambria"/>
                                    <w:b/>
                                    <w:bCs/>
                                    <w:color w:val="FFC000"/>
                                    <w:sz w:val="100"/>
                                    <w:szCs w:val="100"/>
                                    <w:lang w:val="en-IN"/>
                                  </w:rPr>
                                  <w:t xml:space="preserve">Employee </w:t>
                                </w:r>
                                <w:r w:rsidR="001D47FB">
                                  <w:rPr>
                                    <w:rFonts w:ascii="Cambria" w:hAnsi="Cambria"/>
                                    <w:b/>
                                    <w:bCs/>
                                    <w:color w:val="FFC000"/>
                                    <w:sz w:val="100"/>
                                    <w:szCs w:val="100"/>
                                    <w:lang w:val="en-IN"/>
                                  </w:rPr>
                                  <w:t xml:space="preserve">Living </w:t>
                                </w:r>
                              </w:p>
                              <w:p w14:paraId="6ACC71E8" w14:textId="297C9F17" w:rsidR="00EB4D32" w:rsidRPr="00271E46" w:rsidRDefault="00B079FC" w:rsidP="00B079FC">
                                <w:pPr>
                                  <w:jc w:val="center"/>
                                  <w:rPr>
                                    <w:rFonts w:ascii="Cambria" w:hAnsi="Cambria"/>
                                    <w:b/>
                                    <w:bCs/>
                                    <w:color w:val="FFC000"/>
                                    <w:sz w:val="100"/>
                                    <w:szCs w:val="100"/>
                                    <w:lang w:val="en-IN"/>
                                  </w:rPr>
                                </w:pPr>
                                <w:r>
                                  <w:rPr>
                                    <w:rFonts w:ascii="Cambria" w:hAnsi="Cambria"/>
                                    <w:b/>
                                    <w:bCs/>
                                    <w:color w:val="FFC000"/>
                                    <w:sz w:val="100"/>
                                    <w:szCs w:val="100"/>
                                    <w:lang w:val="en-IN"/>
                                  </w:rPr>
                                  <w:t xml:space="preserve">                     </w:t>
                                </w:r>
                                <w:r w:rsidR="001D47FB">
                                  <w:rPr>
                                    <w:rFonts w:ascii="Cambria" w:hAnsi="Cambria"/>
                                    <w:b/>
                                    <w:bCs/>
                                    <w:color w:val="FFC000"/>
                                    <w:sz w:val="100"/>
                                    <w:szCs w:val="100"/>
                                    <w:lang w:val="en-IN"/>
                                  </w:rPr>
                                  <w:t xml:space="preserve">wage Policy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D9854F" id="_x0000_t202" coordsize="21600,21600" o:spt="202" path="m,l,21600r21600,l21600,xe">
                    <v:stroke joinstyle="miter"/>
                    <v:path gradientshapeok="t" o:connecttype="rect"/>
                  </v:shapetype>
                  <v:shape id="Text Box 17" o:spid="_x0000_s1026" type="#_x0000_t202" style="position:absolute;left:0;text-align:left;margin-left:35.55pt;margin-top:-31.85pt;width:550.75pt;height:243.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" filled="f" stroked="f" strokeweight=".5pt">
                    <v:textbox>
                      <w:txbxContent>
                        <w:p w14:paraId="005CA53E" w14:textId="77777777" w:rsidR="00B079FC" w:rsidRDefault="00B079FC" w:rsidP="00271E46">
                          <w:pPr>
                            <w:jc w:val="right"/>
                            <w:rPr>
                              <w:rFonts w:ascii="Cambria" w:hAnsi="Cambria"/>
                              <w:b/>
                              <w:bCs/>
                              <w:color w:val="FFC000"/>
                              <w:sz w:val="100"/>
                              <w:szCs w:val="100"/>
                              <w:lang w:val="en-IN"/>
                            </w:rPr>
                          </w:pPr>
                          <w:r>
                            <w:rPr>
                              <w:rFonts w:ascii="Cambria" w:hAnsi="Cambria"/>
                              <w:b/>
                              <w:bCs/>
                              <w:color w:val="FFC000"/>
                              <w:sz w:val="100"/>
                              <w:szCs w:val="100"/>
                              <w:lang w:val="en-IN"/>
                            </w:rPr>
                            <w:t xml:space="preserve">Employee </w:t>
                          </w:r>
                          <w:r w:rsidR="001D47FB">
                            <w:rPr>
                              <w:rFonts w:ascii="Cambria" w:hAnsi="Cambria"/>
                              <w:b/>
                              <w:bCs/>
                              <w:color w:val="FFC000"/>
                              <w:sz w:val="100"/>
                              <w:szCs w:val="100"/>
                              <w:lang w:val="en-IN"/>
                            </w:rPr>
                            <w:t xml:space="preserve">Living </w:t>
                          </w:r>
                        </w:p>
                        <w:p w14:paraId="6ACC71E8" w14:textId="297C9F17" w:rsidR="00EB4D32" w:rsidRPr="00271E46" w:rsidRDefault="00B079FC" w:rsidP="00B079FC">
                          <w:pPr>
                            <w:jc w:val="center"/>
                            <w:rPr>
                              <w:rFonts w:ascii="Cambria" w:hAnsi="Cambria"/>
                              <w:b/>
                              <w:bCs/>
                              <w:color w:val="FFC000"/>
                              <w:sz w:val="100"/>
                              <w:szCs w:val="100"/>
                              <w:lang w:val="en-IN"/>
                            </w:rPr>
                          </w:pPr>
                          <w:r>
                            <w:rPr>
                              <w:rFonts w:ascii="Cambria" w:hAnsi="Cambria"/>
                              <w:b/>
                              <w:bCs/>
                              <w:color w:val="FFC000"/>
                              <w:sz w:val="100"/>
                              <w:szCs w:val="100"/>
                              <w:lang w:val="en-IN"/>
                            </w:rPr>
                            <w:t xml:space="preserve">                     </w:t>
                          </w:r>
                          <w:r w:rsidR="001D47FB">
                            <w:rPr>
                              <w:rFonts w:ascii="Cambria" w:hAnsi="Cambria"/>
                              <w:b/>
                              <w:bCs/>
                              <w:color w:val="FFC000"/>
                              <w:sz w:val="100"/>
                              <w:szCs w:val="100"/>
                              <w:lang w:val="en-IN"/>
                            </w:rPr>
                            <w:t xml:space="preserve">wage Policy </w:t>
                          </w:r>
                        </w:p>
                      </w:txbxContent>
                    </v:textbox>
                    <w10:wrap anchorx="page"/>
                  </v:shape>
                </w:pict>
              </mc:Fallback>
            </mc:AlternateContent>
          </w:r>
          <w:r w:rsidR="00271E46" w:rsidRPr="00EC1DA3">
            <w:rPr>
              <w:rFonts w:ascii="Cambria" w:hAnsi="Cambria"/>
              <w:noProof/>
            </w:rPr>
            <w:drawing>
              <wp:anchor distT="0" distB="0" distL="114300" distR="114300" simplePos="0" relativeHeight="251660288" behindDoc="1" locked="0" layoutInCell="1" allowOverlap="1" wp14:anchorId="06DC83DB" wp14:editId="6E9E1712">
                <wp:simplePos x="0" y="0"/>
                <wp:positionH relativeFrom="page">
                  <wp:posOffset>-812800</wp:posOffset>
                </wp:positionH>
                <wp:positionV relativeFrom="paragraph">
                  <wp:posOffset>-1319530</wp:posOffset>
                </wp:positionV>
                <wp:extent cx="8706485" cy="1126617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8706485" cy="11266170"/>
                        </a:xfrm>
                        <a:prstGeom prst="rect">
                          <a:avLst/>
                        </a:prstGeom>
                      </pic:spPr>
                    </pic:pic>
                  </a:graphicData>
                </a:graphic>
                <wp14:sizeRelH relativeFrom="page">
                  <wp14:pctWidth>0</wp14:pctWidth>
                </wp14:sizeRelH>
                <wp14:sizeRelV relativeFrom="page">
                  <wp14:pctHeight>0</wp14:pctHeight>
                </wp14:sizeRelV>
              </wp:anchor>
            </w:drawing>
          </w:r>
        </w:p>
        <w:p w14:paraId="2003A803" w14:textId="2EB4E5D4" w:rsidR="00EB4D32" w:rsidRPr="00EC1DA3" w:rsidRDefault="00EB4D32" w:rsidP="00B57D2F">
          <w:pPr>
            <w:jc w:val="both"/>
            <w:rPr>
              <w:rFonts w:ascii="Cambria" w:hAnsi="Cambria" w:cs="Nirmala UI Semilight"/>
              <w:noProof/>
            </w:rPr>
          </w:pPr>
        </w:p>
        <w:p w14:paraId="47512E6A" w14:textId="6560465B" w:rsidR="00EB4D32" w:rsidRPr="00EC1DA3" w:rsidRDefault="00EB4D32" w:rsidP="00B57D2F">
          <w:pPr>
            <w:jc w:val="both"/>
            <w:rPr>
              <w:rFonts w:ascii="Cambria" w:hAnsi="Cambria" w:cs="Nirmala UI Semilight"/>
              <w:noProof/>
            </w:rPr>
          </w:pPr>
        </w:p>
        <w:p w14:paraId="29BA685E" w14:textId="77777777" w:rsidR="00797E3C" w:rsidRPr="00EC1DA3" w:rsidRDefault="007053BF" w:rsidP="00B57D2F">
          <w:pPr>
            <w:pStyle w:val="TOCHeading"/>
            <w:jc w:val="both"/>
            <w:rPr>
              <w:rFonts w:ascii="Cambria" w:hAnsi="Cambria" w:cs="Nirmala UI Semilight"/>
              <w:sz w:val="22"/>
              <w:szCs w:val="22"/>
            </w:rPr>
          </w:pPr>
          <w:r w:rsidRPr="00EC1DA3">
            <w:rPr>
              <w:rFonts w:ascii="Cambria" w:hAnsi="Cambria"/>
              <w:noProof/>
              <w:sz w:val="22"/>
              <w:szCs w:val="22"/>
            </w:rPr>
            <w:drawing>
              <wp:anchor distT="0" distB="0" distL="114300" distR="114300" simplePos="0" relativeHeight="251661312" behindDoc="0" locked="0" layoutInCell="1" allowOverlap="1" wp14:anchorId="2C2634CD" wp14:editId="24D7D0B2">
                <wp:simplePos x="0" y="0"/>
                <wp:positionH relativeFrom="column">
                  <wp:posOffset>3440919</wp:posOffset>
                </wp:positionH>
                <wp:positionV relativeFrom="paragraph">
                  <wp:posOffset>7431999</wp:posOffset>
                </wp:positionV>
                <wp:extent cx="3006777" cy="867041"/>
                <wp:effectExtent l="0" t="0" r="3175"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06777" cy="867041"/>
                        </a:xfrm>
                        <a:prstGeom prst="rect">
                          <a:avLst/>
                        </a:prstGeom>
                      </pic:spPr>
                    </pic:pic>
                  </a:graphicData>
                </a:graphic>
                <wp14:sizeRelH relativeFrom="page">
                  <wp14:pctWidth>0</wp14:pctWidth>
                </wp14:sizeRelH>
                <wp14:sizeRelV relativeFrom="page">
                  <wp14:pctHeight>0</wp14:pctHeight>
                </wp14:sizeRelV>
              </wp:anchor>
            </w:drawing>
          </w:r>
          <w:r w:rsidR="00EB4D32" w:rsidRPr="00EC1DA3">
            <w:rPr>
              <w:rFonts w:ascii="Cambria" w:hAnsi="Cambria" w:cs="Nirmala UI Semilight"/>
              <w:sz w:val="22"/>
              <w:szCs w:val="22"/>
            </w:rPr>
            <w:br w:type="page"/>
          </w:r>
        </w:p>
      </w:sdtContent>
    </w:sdt>
    <w:p w14:paraId="69018B79" w14:textId="77777777" w:rsidR="00797E3C" w:rsidRPr="00EC1DA3" w:rsidRDefault="00797E3C" w:rsidP="00B57D2F">
      <w:pPr>
        <w:pStyle w:val="TOCHeading"/>
        <w:jc w:val="both"/>
        <w:rPr>
          <w:rFonts w:ascii="Cambria" w:hAnsi="Cambria"/>
          <w:sz w:val="22"/>
          <w:szCs w:val="22"/>
        </w:rPr>
      </w:pPr>
      <w:r w:rsidRPr="00EC1DA3">
        <w:rPr>
          <w:rFonts w:ascii="Cambria" w:hAnsi="Cambria"/>
          <w:sz w:val="22"/>
          <w:szCs w:val="22"/>
        </w:rPr>
        <w:lastRenderedPageBreak/>
        <w:t xml:space="preserve"> </w:t>
      </w:r>
    </w:p>
    <w:sdt>
      <w:sdtPr>
        <w:rPr>
          <w:rFonts w:ascii="Cambria" w:eastAsiaTheme="minorHAnsi" w:hAnsi="Cambria" w:cstheme="minorBidi"/>
          <w:color w:val="auto"/>
          <w:kern w:val="2"/>
          <w:sz w:val="22"/>
          <w:szCs w:val="22"/>
          <w14:ligatures w14:val="standardContextual"/>
        </w:rPr>
        <w:id w:val="-627082487"/>
        <w:docPartObj>
          <w:docPartGallery w:val="Table of Contents"/>
          <w:docPartUnique/>
        </w:docPartObj>
      </w:sdtPr>
      <w:sdtEndPr>
        <w:rPr>
          <w:b/>
          <w:bCs/>
          <w:noProof/>
        </w:rPr>
      </w:sdtEndPr>
      <w:sdtContent>
        <w:p w14:paraId="79EFAF73" w14:textId="6F429957" w:rsidR="00797E3C" w:rsidRDefault="00797E3C" w:rsidP="009A2948">
          <w:pPr>
            <w:pStyle w:val="TOCHeading"/>
            <w:jc w:val="center"/>
            <w:rPr>
              <w:rFonts w:ascii="Cambria" w:hAnsi="Cambria" w:cs="Nirmala UI Semilight"/>
              <w:sz w:val="22"/>
              <w:szCs w:val="22"/>
            </w:rPr>
          </w:pPr>
          <w:r w:rsidRPr="00EC1DA3">
            <w:rPr>
              <w:rFonts w:ascii="Cambria" w:hAnsi="Cambria" w:cs="Nirmala UI Semilight"/>
              <w:sz w:val="22"/>
              <w:szCs w:val="22"/>
            </w:rPr>
            <w:t>TABLE OF CONTENTS</w:t>
          </w:r>
        </w:p>
        <w:p w14:paraId="35A234BF" w14:textId="77777777" w:rsidR="009A2948" w:rsidRPr="009A2948" w:rsidRDefault="009A2948" w:rsidP="009A2948">
          <w:pPr>
            <w:spacing w:after="0"/>
          </w:pPr>
        </w:p>
        <w:p w14:paraId="1CA71EAE" w14:textId="117E44A7" w:rsidR="00531399" w:rsidRDefault="00797E3C">
          <w:pPr>
            <w:pStyle w:val="TOC1"/>
            <w:tabs>
              <w:tab w:val="right" w:leader="dot" w:pos="9016"/>
            </w:tabs>
            <w:rPr>
              <w:rFonts w:eastAsiaTheme="minorEastAsia"/>
              <w:noProof/>
              <w:sz w:val="24"/>
              <w:szCs w:val="24"/>
            </w:rPr>
          </w:pPr>
          <w:r w:rsidRPr="00EC1DA3">
            <w:rPr>
              <w:rFonts w:ascii="Cambria" w:hAnsi="Cambria" w:cs="Nirmala UI Semilight"/>
            </w:rPr>
            <w:fldChar w:fldCharType="begin"/>
          </w:r>
          <w:r w:rsidRPr="00EC1DA3">
            <w:rPr>
              <w:rFonts w:ascii="Cambria" w:hAnsi="Cambria" w:cs="Nirmala UI Semilight"/>
            </w:rPr>
            <w:instrText xml:space="preserve"> TOC \o "1-3" \h \z \u </w:instrText>
          </w:r>
          <w:r w:rsidRPr="00EC1DA3">
            <w:rPr>
              <w:rFonts w:ascii="Cambria" w:hAnsi="Cambria" w:cs="Nirmala UI Semilight"/>
            </w:rPr>
            <w:fldChar w:fldCharType="separate"/>
          </w:r>
          <w:hyperlink w:anchor="_Toc236786352" w:history="1">
            <w:r w:rsidR="00531399" w:rsidRPr="00CE7C7D">
              <w:rPr>
                <w:rStyle w:val="Hyperlink"/>
                <w:rFonts w:ascii="Cambria" w:hAnsi="Cambria"/>
                <w:noProof/>
              </w:rPr>
              <w:t>1.0 INTRODUCTION</w:t>
            </w:r>
            <w:r w:rsidR="00531399">
              <w:rPr>
                <w:noProof/>
                <w:webHidden/>
              </w:rPr>
              <w:tab/>
            </w:r>
            <w:r w:rsidR="00531399">
              <w:rPr>
                <w:noProof/>
                <w:webHidden/>
              </w:rPr>
              <w:fldChar w:fldCharType="begin"/>
            </w:r>
            <w:r w:rsidR="00531399">
              <w:rPr>
                <w:noProof/>
                <w:webHidden/>
              </w:rPr>
              <w:instrText xml:space="preserve"> PAGEREF _Toc236786352 \h </w:instrText>
            </w:r>
            <w:r w:rsidR="00531399">
              <w:rPr>
                <w:noProof/>
                <w:webHidden/>
              </w:rPr>
            </w:r>
            <w:r w:rsidR="00531399">
              <w:rPr>
                <w:noProof/>
                <w:webHidden/>
              </w:rPr>
              <w:fldChar w:fldCharType="separate"/>
            </w:r>
            <w:r w:rsidR="00531399">
              <w:rPr>
                <w:noProof/>
                <w:webHidden/>
              </w:rPr>
              <w:t>3</w:t>
            </w:r>
            <w:r w:rsidR="00531399">
              <w:rPr>
                <w:noProof/>
                <w:webHidden/>
              </w:rPr>
              <w:fldChar w:fldCharType="end"/>
            </w:r>
          </w:hyperlink>
        </w:p>
        <w:p w14:paraId="5250C842" w14:textId="410DDAE0" w:rsidR="00531399" w:rsidRDefault="00531399">
          <w:pPr>
            <w:pStyle w:val="TOC1"/>
            <w:tabs>
              <w:tab w:val="right" w:leader="dot" w:pos="9016"/>
            </w:tabs>
            <w:rPr>
              <w:rFonts w:eastAsiaTheme="minorEastAsia"/>
              <w:noProof/>
              <w:sz w:val="24"/>
              <w:szCs w:val="24"/>
            </w:rPr>
          </w:pPr>
          <w:hyperlink w:anchor="_Toc236786353" w:history="1">
            <w:r w:rsidRPr="00CE7C7D">
              <w:rPr>
                <w:rStyle w:val="Hyperlink"/>
                <w:rFonts w:ascii="Cambria" w:hAnsi="Cambria"/>
                <w:noProof/>
              </w:rPr>
              <w:t>2.0 SCOPE</w:t>
            </w:r>
            <w:r>
              <w:rPr>
                <w:noProof/>
                <w:webHidden/>
              </w:rPr>
              <w:tab/>
            </w:r>
            <w:r>
              <w:rPr>
                <w:noProof/>
                <w:webHidden/>
              </w:rPr>
              <w:fldChar w:fldCharType="begin"/>
            </w:r>
            <w:r>
              <w:rPr>
                <w:noProof/>
                <w:webHidden/>
              </w:rPr>
              <w:instrText xml:space="preserve"> PAGEREF _Toc236786353 \h </w:instrText>
            </w:r>
            <w:r>
              <w:rPr>
                <w:noProof/>
                <w:webHidden/>
              </w:rPr>
            </w:r>
            <w:r>
              <w:rPr>
                <w:noProof/>
                <w:webHidden/>
              </w:rPr>
              <w:fldChar w:fldCharType="separate"/>
            </w:r>
            <w:r>
              <w:rPr>
                <w:noProof/>
                <w:webHidden/>
              </w:rPr>
              <w:t>3</w:t>
            </w:r>
            <w:r>
              <w:rPr>
                <w:noProof/>
                <w:webHidden/>
              </w:rPr>
              <w:fldChar w:fldCharType="end"/>
            </w:r>
          </w:hyperlink>
        </w:p>
        <w:p w14:paraId="001F7E06" w14:textId="4F647E28" w:rsidR="00531399" w:rsidRDefault="00531399">
          <w:pPr>
            <w:pStyle w:val="TOC1"/>
            <w:tabs>
              <w:tab w:val="right" w:leader="dot" w:pos="9016"/>
            </w:tabs>
            <w:rPr>
              <w:rFonts w:eastAsiaTheme="minorEastAsia"/>
              <w:noProof/>
              <w:sz w:val="24"/>
              <w:szCs w:val="24"/>
            </w:rPr>
          </w:pPr>
          <w:hyperlink w:anchor="_Toc236786354" w:history="1">
            <w:r w:rsidRPr="00CE7C7D">
              <w:rPr>
                <w:rStyle w:val="Hyperlink"/>
                <w:rFonts w:ascii="Cambria" w:hAnsi="Cambria"/>
                <w:noProof/>
              </w:rPr>
              <w:t>3.0 POLICY STATEMENT</w:t>
            </w:r>
            <w:r>
              <w:rPr>
                <w:noProof/>
                <w:webHidden/>
              </w:rPr>
              <w:tab/>
            </w:r>
            <w:r>
              <w:rPr>
                <w:noProof/>
                <w:webHidden/>
              </w:rPr>
              <w:fldChar w:fldCharType="begin"/>
            </w:r>
            <w:r>
              <w:rPr>
                <w:noProof/>
                <w:webHidden/>
              </w:rPr>
              <w:instrText xml:space="preserve"> PAGEREF _Toc236786354 \h </w:instrText>
            </w:r>
            <w:r>
              <w:rPr>
                <w:noProof/>
                <w:webHidden/>
              </w:rPr>
            </w:r>
            <w:r>
              <w:rPr>
                <w:noProof/>
                <w:webHidden/>
              </w:rPr>
              <w:fldChar w:fldCharType="separate"/>
            </w:r>
            <w:r>
              <w:rPr>
                <w:noProof/>
                <w:webHidden/>
              </w:rPr>
              <w:t>3</w:t>
            </w:r>
            <w:r>
              <w:rPr>
                <w:noProof/>
                <w:webHidden/>
              </w:rPr>
              <w:fldChar w:fldCharType="end"/>
            </w:r>
          </w:hyperlink>
        </w:p>
        <w:p w14:paraId="53324AD3" w14:textId="46BF6ADF" w:rsidR="00531399" w:rsidRDefault="00531399">
          <w:pPr>
            <w:pStyle w:val="TOC1"/>
            <w:tabs>
              <w:tab w:val="right" w:leader="dot" w:pos="9016"/>
            </w:tabs>
            <w:rPr>
              <w:rFonts w:eastAsiaTheme="minorEastAsia"/>
              <w:noProof/>
              <w:sz w:val="24"/>
              <w:szCs w:val="24"/>
            </w:rPr>
          </w:pPr>
          <w:hyperlink w:anchor="_Toc236786355" w:history="1">
            <w:r w:rsidRPr="00CE7C7D">
              <w:rPr>
                <w:rStyle w:val="Hyperlink"/>
                <w:rFonts w:ascii="Cambria" w:hAnsi="Cambria"/>
                <w:noProof/>
              </w:rPr>
              <w:t>4.0 PRINCIPLES</w:t>
            </w:r>
            <w:r>
              <w:rPr>
                <w:noProof/>
                <w:webHidden/>
              </w:rPr>
              <w:tab/>
            </w:r>
            <w:r>
              <w:rPr>
                <w:noProof/>
                <w:webHidden/>
              </w:rPr>
              <w:fldChar w:fldCharType="begin"/>
            </w:r>
            <w:r>
              <w:rPr>
                <w:noProof/>
                <w:webHidden/>
              </w:rPr>
              <w:instrText xml:space="preserve"> PAGEREF _Toc236786355 \h </w:instrText>
            </w:r>
            <w:r>
              <w:rPr>
                <w:noProof/>
                <w:webHidden/>
              </w:rPr>
            </w:r>
            <w:r>
              <w:rPr>
                <w:noProof/>
                <w:webHidden/>
              </w:rPr>
              <w:fldChar w:fldCharType="separate"/>
            </w:r>
            <w:r>
              <w:rPr>
                <w:noProof/>
                <w:webHidden/>
              </w:rPr>
              <w:t>3</w:t>
            </w:r>
            <w:r>
              <w:rPr>
                <w:noProof/>
                <w:webHidden/>
              </w:rPr>
              <w:fldChar w:fldCharType="end"/>
            </w:r>
          </w:hyperlink>
        </w:p>
        <w:p w14:paraId="4B6D65A8" w14:textId="4E161A0E" w:rsidR="00531399" w:rsidRDefault="00531399">
          <w:pPr>
            <w:pStyle w:val="TOC1"/>
            <w:tabs>
              <w:tab w:val="right" w:leader="dot" w:pos="9016"/>
            </w:tabs>
            <w:rPr>
              <w:rFonts w:eastAsiaTheme="minorEastAsia"/>
              <w:noProof/>
              <w:sz w:val="24"/>
              <w:szCs w:val="24"/>
            </w:rPr>
          </w:pPr>
          <w:hyperlink w:anchor="_Toc236786356" w:history="1">
            <w:r w:rsidRPr="00CE7C7D">
              <w:rPr>
                <w:rStyle w:val="Hyperlink"/>
                <w:rFonts w:ascii="Cambria" w:hAnsi="Cambria"/>
                <w:noProof/>
                <w:highlight w:val="yellow"/>
              </w:rPr>
              <w:t xml:space="preserve">5.0 </w:t>
            </w:r>
            <w:r w:rsidRPr="00CE7C7D">
              <w:rPr>
                <w:rStyle w:val="Hyperlink"/>
                <w:rFonts w:ascii="Cambria" w:hAnsi="Cambria"/>
                <w:caps/>
                <w:noProof/>
                <w:highlight w:val="yellow"/>
              </w:rPr>
              <w:t>Approach for Establishing a Living Wage</w:t>
            </w:r>
            <w:r>
              <w:rPr>
                <w:noProof/>
                <w:webHidden/>
              </w:rPr>
              <w:tab/>
            </w:r>
            <w:r>
              <w:rPr>
                <w:noProof/>
                <w:webHidden/>
              </w:rPr>
              <w:fldChar w:fldCharType="begin"/>
            </w:r>
            <w:r>
              <w:rPr>
                <w:noProof/>
                <w:webHidden/>
              </w:rPr>
              <w:instrText xml:space="preserve"> PAGEREF _Toc236786356 \h </w:instrText>
            </w:r>
            <w:r>
              <w:rPr>
                <w:noProof/>
                <w:webHidden/>
              </w:rPr>
            </w:r>
            <w:r>
              <w:rPr>
                <w:noProof/>
                <w:webHidden/>
              </w:rPr>
              <w:fldChar w:fldCharType="separate"/>
            </w:r>
            <w:r>
              <w:rPr>
                <w:noProof/>
                <w:webHidden/>
              </w:rPr>
              <w:t>3</w:t>
            </w:r>
            <w:r>
              <w:rPr>
                <w:noProof/>
                <w:webHidden/>
              </w:rPr>
              <w:fldChar w:fldCharType="end"/>
            </w:r>
          </w:hyperlink>
        </w:p>
        <w:p w14:paraId="3EE1C090" w14:textId="2E392838" w:rsidR="00531399" w:rsidRDefault="00531399">
          <w:pPr>
            <w:pStyle w:val="TOC1"/>
            <w:tabs>
              <w:tab w:val="right" w:leader="dot" w:pos="9016"/>
            </w:tabs>
            <w:rPr>
              <w:rFonts w:eastAsiaTheme="minorEastAsia"/>
              <w:noProof/>
              <w:sz w:val="24"/>
              <w:szCs w:val="24"/>
            </w:rPr>
          </w:pPr>
          <w:hyperlink w:anchor="_Toc236786357" w:history="1">
            <w:r w:rsidRPr="00CE7C7D">
              <w:rPr>
                <w:rStyle w:val="Hyperlink"/>
                <w:rFonts w:ascii="Cambria" w:hAnsi="Cambria"/>
                <w:noProof/>
              </w:rPr>
              <w:t>6.0 GOALS</w:t>
            </w:r>
            <w:r>
              <w:rPr>
                <w:noProof/>
                <w:webHidden/>
              </w:rPr>
              <w:tab/>
            </w:r>
            <w:r>
              <w:rPr>
                <w:noProof/>
                <w:webHidden/>
              </w:rPr>
              <w:fldChar w:fldCharType="begin"/>
            </w:r>
            <w:r>
              <w:rPr>
                <w:noProof/>
                <w:webHidden/>
              </w:rPr>
              <w:instrText xml:space="preserve"> PAGEREF _Toc236786357 \h </w:instrText>
            </w:r>
            <w:r>
              <w:rPr>
                <w:noProof/>
                <w:webHidden/>
              </w:rPr>
            </w:r>
            <w:r>
              <w:rPr>
                <w:noProof/>
                <w:webHidden/>
              </w:rPr>
              <w:fldChar w:fldCharType="separate"/>
            </w:r>
            <w:r>
              <w:rPr>
                <w:noProof/>
                <w:webHidden/>
              </w:rPr>
              <w:t>4</w:t>
            </w:r>
            <w:r>
              <w:rPr>
                <w:noProof/>
                <w:webHidden/>
              </w:rPr>
              <w:fldChar w:fldCharType="end"/>
            </w:r>
          </w:hyperlink>
        </w:p>
        <w:p w14:paraId="75A528AE" w14:textId="6CAD1EA9" w:rsidR="00531399" w:rsidRDefault="00531399">
          <w:pPr>
            <w:pStyle w:val="TOC1"/>
            <w:tabs>
              <w:tab w:val="right" w:leader="dot" w:pos="9016"/>
            </w:tabs>
            <w:rPr>
              <w:rFonts w:eastAsiaTheme="minorEastAsia"/>
              <w:noProof/>
              <w:sz w:val="24"/>
              <w:szCs w:val="24"/>
            </w:rPr>
          </w:pPr>
          <w:hyperlink w:anchor="_Toc236786358" w:history="1">
            <w:r w:rsidRPr="00CE7C7D">
              <w:rPr>
                <w:rStyle w:val="Hyperlink"/>
                <w:rFonts w:ascii="Cambria" w:hAnsi="Cambria"/>
                <w:caps/>
                <w:noProof/>
              </w:rPr>
              <w:t>7.0 Targets</w:t>
            </w:r>
            <w:r>
              <w:rPr>
                <w:noProof/>
                <w:webHidden/>
              </w:rPr>
              <w:tab/>
            </w:r>
            <w:r>
              <w:rPr>
                <w:noProof/>
                <w:webHidden/>
              </w:rPr>
              <w:fldChar w:fldCharType="begin"/>
            </w:r>
            <w:r>
              <w:rPr>
                <w:noProof/>
                <w:webHidden/>
              </w:rPr>
              <w:instrText xml:space="preserve"> PAGEREF _Toc236786358 \h </w:instrText>
            </w:r>
            <w:r>
              <w:rPr>
                <w:noProof/>
                <w:webHidden/>
              </w:rPr>
            </w:r>
            <w:r>
              <w:rPr>
                <w:noProof/>
                <w:webHidden/>
              </w:rPr>
              <w:fldChar w:fldCharType="separate"/>
            </w:r>
            <w:r>
              <w:rPr>
                <w:noProof/>
                <w:webHidden/>
              </w:rPr>
              <w:t>5</w:t>
            </w:r>
            <w:r>
              <w:rPr>
                <w:noProof/>
                <w:webHidden/>
              </w:rPr>
              <w:fldChar w:fldCharType="end"/>
            </w:r>
          </w:hyperlink>
        </w:p>
        <w:p w14:paraId="5C168947" w14:textId="2AC2935E" w:rsidR="00531399" w:rsidRDefault="00531399">
          <w:pPr>
            <w:pStyle w:val="TOC1"/>
            <w:tabs>
              <w:tab w:val="right" w:leader="dot" w:pos="9016"/>
            </w:tabs>
            <w:rPr>
              <w:rFonts w:eastAsiaTheme="minorEastAsia"/>
              <w:noProof/>
              <w:sz w:val="24"/>
              <w:szCs w:val="24"/>
            </w:rPr>
          </w:pPr>
          <w:hyperlink w:anchor="_Toc236786359" w:history="1">
            <w:r w:rsidRPr="00CE7C7D">
              <w:rPr>
                <w:rStyle w:val="Hyperlink"/>
                <w:rFonts w:ascii="Cambria" w:hAnsi="Cambria"/>
                <w:caps/>
                <w:noProof/>
              </w:rPr>
              <w:t>8.0 ROLES &amp; RESPONSIBILITIES</w:t>
            </w:r>
            <w:r>
              <w:rPr>
                <w:noProof/>
                <w:webHidden/>
              </w:rPr>
              <w:tab/>
            </w:r>
            <w:r>
              <w:rPr>
                <w:noProof/>
                <w:webHidden/>
              </w:rPr>
              <w:fldChar w:fldCharType="begin"/>
            </w:r>
            <w:r>
              <w:rPr>
                <w:noProof/>
                <w:webHidden/>
              </w:rPr>
              <w:instrText xml:space="preserve"> PAGEREF _Toc236786359 \h </w:instrText>
            </w:r>
            <w:r>
              <w:rPr>
                <w:noProof/>
                <w:webHidden/>
              </w:rPr>
            </w:r>
            <w:r>
              <w:rPr>
                <w:noProof/>
                <w:webHidden/>
              </w:rPr>
              <w:fldChar w:fldCharType="separate"/>
            </w:r>
            <w:r>
              <w:rPr>
                <w:noProof/>
                <w:webHidden/>
              </w:rPr>
              <w:t>5</w:t>
            </w:r>
            <w:r>
              <w:rPr>
                <w:noProof/>
                <w:webHidden/>
              </w:rPr>
              <w:fldChar w:fldCharType="end"/>
            </w:r>
          </w:hyperlink>
        </w:p>
        <w:p w14:paraId="679D628D" w14:textId="597A1CD0" w:rsidR="00531399" w:rsidRDefault="00531399">
          <w:pPr>
            <w:pStyle w:val="TOC1"/>
            <w:tabs>
              <w:tab w:val="right" w:leader="dot" w:pos="9016"/>
            </w:tabs>
            <w:rPr>
              <w:rFonts w:eastAsiaTheme="minorEastAsia"/>
              <w:noProof/>
              <w:sz w:val="24"/>
              <w:szCs w:val="24"/>
            </w:rPr>
          </w:pPr>
          <w:hyperlink w:anchor="_Toc236786360" w:history="1">
            <w:r w:rsidRPr="00CE7C7D">
              <w:rPr>
                <w:rStyle w:val="Hyperlink"/>
                <w:rFonts w:ascii="Cambria" w:eastAsia="Times New Roman" w:hAnsi="Cambria"/>
                <w:caps/>
                <w:noProof/>
                <w:highlight w:val="yellow"/>
                <w:lang w:val="en-IN" w:eastAsia="en-IN"/>
              </w:rPr>
              <w:t>9.0 REPORTING MECHANISM</w:t>
            </w:r>
            <w:r>
              <w:rPr>
                <w:noProof/>
                <w:webHidden/>
              </w:rPr>
              <w:tab/>
            </w:r>
            <w:r>
              <w:rPr>
                <w:noProof/>
                <w:webHidden/>
              </w:rPr>
              <w:fldChar w:fldCharType="begin"/>
            </w:r>
            <w:r>
              <w:rPr>
                <w:noProof/>
                <w:webHidden/>
              </w:rPr>
              <w:instrText xml:space="preserve"> PAGEREF _Toc236786360 \h </w:instrText>
            </w:r>
            <w:r>
              <w:rPr>
                <w:noProof/>
                <w:webHidden/>
              </w:rPr>
            </w:r>
            <w:r>
              <w:rPr>
                <w:noProof/>
                <w:webHidden/>
              </w:rPr>
              <w:fldChar w:fldCharType="separate"/>
            </w:r>
            <w:r>
              <w:rPr>
                <w:noProof/>
                <w:webHidden/>
              </w:rPr>
              <w:t>5</w:t>
            </w:r>
            <w:r>
              <w:rPr>
                <w:noProof/>
                <w:webHidden/>
              </w:rPr>
              <w:fldChar w:fldCharType="end"/>
            </w:r>
          </w:hyperlink>
        </w:p>
        <w:p w14:paraId="1BDA9B6F" w14:textId="5243C179" w:rsidR="00531399" w:rsidRDefault="00531399">
          <w:pPr>
            <w:pStyle w:val="TOC1"/>
            <w:tabs>
              <w:tab w:val="right" w:leader="dot" w:pos="9016"/>
            </w:tabs>
            <w:rPr>
              <w:rFonts w:eastAsiaTheme="minorEastAsia"/>
              <w:noProof/>
              <w:sz w:val="24"/>
              <w:szCs w:val="24"/>
            </w:rPr>
          </w:pPr>
          <w:hyperlink w:anchor="_Toc236786361" w:history="1">
            <w:r w:rsidRPr="00CE7C7D">
              <w:rPr>
                <w:rStyle w:val="Hyperlink"/>
                <w:rFonts w:ascii="Cambria" w:eastAsia="Times New Roman" w:hAnsi="Cambria"/>
                <w:caps/>
                <w:noProof/>
                <w:highlight w:val="yellow"/>
                <w:lang w:val="en-IN" w:eastAsia="en-IN"/>
              </w:rPr>
              <w:t>10.0 review mechanism</w:t>
            </w:r>
            <w:r>
              <w:rPr>
                <w:noProof/>
                <w:webHidden/>
              </w:rPr>
              <w:tab/>
            </w:r>
            <w:r>
              <w:rPr>
                <w:noProof/>
                <w:webHidden/>
              </w:rPr>
              <w:fldChar w:fldCharType="begin"/>
            </w:r>
            <w:r>
              <w:rPr>
                <w:noProof/>
                <w:webHidden/>
              </w:rPr>
              <w:instrText xml:space="preserve"> PAGEREF _Toc236786361 \h </w:instrText>
            </w:r>
            <w:r>
              <w:rPr>
                <w:noProof/>
                <w:webHidden/>
              </w:rPr>
            </w:r>
            <w:r>
              <w:rPr>
                <w:noProof/>
                <w:webHidden/>
              </w:rPr>
              <w:fldChar w:fldCharType="separate"/>
            </w:r>
            <w:r>
              <w:rPr>
                <w:noProof/>
                <w:webHidden/>
              </w:rPr>
              <w:t>7</w:t>
            </w:r>
            <w:r>
              <w:rPr>
                <w:noProof/>
                <w:webHidden/>
              </w:rPr>
              <w:fldChar w:fldCharType="end"/>
            </w:r>
          </w:hyperlink>
        </w:p>
        <w:p w14:paraId="2C89AD7E" w14:textId="29F3C091" w:rsidR="00531399" w:rsidRDefault="00531399">
          <w:pPr>
            <w:pStyle w:val="TOC1"/>
            <w:tabs>
              <w:tab w:val="right" w:leader="dot" w:pos="9016"/>
            </w:tabs>
            <w:rPr>
              <w:rFonts w:eastAsiaTheme="minorEastAsia"/>
              <w:noProof/>
              <w:sz w:val="24"/>
              <w:szCs w:val="24"/>
            </w:rPr>
          </w:pPr>
          <w:hyperlink w:anchor="_Toc236786362" w:history="1">
            <w:r w:rsidRPr="00CE7C7D">
              <w:rPr>
                <w:rStyle w:val="Hyperlink"/>
                <w:rFonts w:ascii="Cambria" w:hAnsi="Cambria"/>
                <w:caps/>
                <w:noProof/>
                <w:lang w:val="en-IN" w:eastAsia="en-IN"/>
              </w:rPr>
              <w:t>11.0 Employee Acknowledgement</w:t>
            </w:r>
            <w:r>
              <w:rPr>
                <w:noProof/>
                <w:webHidden/>
              </w:rPr>
              <w:tab/>
            </w:r>
            <w:r>
              <w:rPr>
                <w:noProof/>
                <w:webHidden/>
              </w:rPr>
              <w:fldChar w:fldCharType="begin"/>
            </w:r>
            <w:r>
              <w:rPr>
                <w:noProof/>
                <w:webHidden/>
              </w:rPr>
              <w:instrText xml:space="preserve"> PAGEREF _Toc236786362 \h </w:instrText>
            </w:r>
            <w:r>
              <w:rPr>
                <w:noProof/>
                <w:webHidden/>
              </w:rPr>
            </w:r>
            <w:r>
              <w:rPr>
                <w:noProof/>
                <w:webHidden/>
              </w:rPr>
              <w:fldChar w:fldCharType="separate"/>
            </w:r>
            <w:r>
              <w:rPr>
                <w:noProof/>
                <w:webHidden/>
              </w:rPr>
              <w:t>8</w:t>
            </w:r>
            <w:r>
              <w:rPr>
                <w:noProof/>
                <w:webHidden/>
              </w:rPr>
              <w:fldChar w:fldCharType="end"/>
            </w:r>
          </w:hyperlink>
        </w:p>
        <w:p w14:paraId="06643147" w14:textId="38D18F25" w:rsidR="00797E3C" w:rsidRPr="00EC1DA3" w:rsidRDefault="00797E3C" w:rsidP="00B57D2F">
          <w:pPr>
            <w:spacing w:line="240" w:lineRule="auto"/>
            <w:jc w:val="both"/>
            <w:rPr>
              <w:rFonts w:ascii="Cambria" w:hAnsi="Cambria"/>
            </w:rPr>
          </w:pPr>
          <w:r w:rsidRPr="00EC1DA3">
            <w:rPr>
              <w:rFonts w:ascii="Cambria" w:hAnsi="Cambria" w:cs="Nirmala UI Semilight"/>
              <w:b/>
              <w:bCs/>
              <w:noProof/>
            </w:rPr>
            <w:fldChar w:fldCharType="end"/>
          </w:r>
        </w:p>
      </w:sdtContent>
    </w:sdt>
    <w:p w14:paraId="4CC3162F" w14:textId="2EFE0241" w:rsidR="00797E3C" w:rsidRPr="00EC1DA3" w:rsidRDefault="00797E3C" w:rsidP="00B57D2F">
      <w:pPr>
        <w:pStyle w:val="Heading1"/>
        <w:jc w:val="both"/>
        <w:rPr>
          <w:rFonts w:ascii="Cambria" w:hAnsi="Cambria"/>
          <w:sz w:val="22"/>
          <w:szCs w:val="22"/>
        </w:rPr>
      </w:pPr>
      <w:r w:rsidRPr="00EC1DA3">
        <w:rPr>
          <w:rFonts w:ascii="Cambria" w:hAnsi="Cambria"/>
          <w:sz w:val="22"/>
          <w:szCs w:val="22"/>
        </w:rPr>
        <w:br w:type="column"/>
      </w:r>
      <w:bookmarkStart w:id="0" w:name="_Toc236786352"/>
      <w:r w:rsidR="00EE50AC">
        <w:rPr>
          <w:rFonts w:ascii="Cambria" w:hAnsi="Cambria"/>
          <w:sz w:val="22"/>
          <w:szCs w:val="22"/>
        </w:rPr>
        <w:lastRenderedPageBreak/>
        <w:t xml:space="preserve">1.0 </w:t>
      </w:r>
      <w:r w:rsidRPr="00EC1DA3">
        <w:rPr>
          <w:rFonts w:ascii="Cambria" w:hAnsi="Cambria"/>
          <w:sz w:val="22"/>
          <w:szCs w:val="22"/>
        </w:rPr>
        <w:t>INTRODUCTION</w:t>
      </w:r>
      <w:bookmarkEnd w:id="0"/>
    </w:p>
    <w:p w14:paraId="4B1F5101" w14:textId="2F3912A9" w:rsidR="001D47FB" w:rsidRDefault="001D47FB" w:rsidP="00B57D2F">
      <w:pPr>
        <w:pStyle w:val="NormalWeb"/>
        <w:shd w:val="clear" w:color="auto" w:fill="FFFFFF"/>
        <w:jc w:val="both"/>
        <w:rPr>
          <w:rFonts w:ascii="Cambria" w:hAnsi="Cambria" w:cs="Arial"/>
          <w:color w:val="1F1F1F"/>
          <w:sz w:val="22"/>
          <w:szCs w:val="22"/>
          <w:lang w:val="en-US"/>
        </w:rPr>
      </w:pPr>
      <w:r w:rsidRPr="001D47FB">
        <w:rPr>
          <w:rFonts w:ascii="Cambria" w:hAnsi="Cambria" w:cs="Arial"/>
          <w:color w:val="1F1F1F"/>
          <w:sz w:val="22"/>
          <w:szCs w:val="22"/>
          <w:lang w:val="en-US"/>
        </w:rPr>
        <w:t>At Val Organics Private Limited, we are dedicated to fostering a work environment that prioritizes the well-being of our employees. Our commitment to fair and equitable compensation practices forms the cornerstone of our Living Wage Policy. This policy aims to ensure that every employee receives compensation that not only meets their basic needs but also enables them to achieve a decent standard of living.</w:t>
      </w:r>
    </w:p>
    <w:p w14:paraId="14416488" w14:textId="3A7DE31E" w:rsidR="00797E3C" w:rsidRPr="00EC1DA3" w:rsidRDefault="00EE50AC" w:rsidP="006967E8">
      <w:pPr>
        <w:pStyle w:val="Heading1"/>
        <w:spacing w:after="240"/>
        <w:jc w:val="both"/>
        <w:rPr>
          <w:rFonts w:ascii="Cambria" w:hAnsi="Cambria"/>
          <w:sz w:val="22"/>
          <w:szCs w:val="22"/>
        </w:rPr>
      </w:pPr>
      <w:bookmarkStart w:id="1" w:name="_Toc236786353"/>
      <w:r>
        <w:rPr>
          <w:rFonts w:ascii="Cambria" w:hAnsi="Cambria"/>
          <w:sz w:val="22"/>
          <w:szCs w:val="22"/>
        </w:rPr>
        <w:t xml:space="preserve">2.0 </w:t>
      </w:r>
      <w:r w:rsidR="00797E3C" w:rsidRPr="00EC1DA3">
        <w:rPr>
          <w:rFonts w:ascii="Cambria" w:hAnsi="Cambria"/>
          <w:sz w:val="22"/>
          <w:szCs w:val="22"/>
        </w:rPr>
        <w:t>SCOPE</w:t>
      </w:r>
      <w:bookmarkEnd w:id="1"/>
    </w:p>
    <w:p w14:paraId="47CFA8CB" w14:textId="77777777" w:rsidR="001D47FB" w:rsidRPr="001D47FB" w:rsidRDefault="001D47FB" w:rsidP="001D47FB">
      <w:pPr>
        <w:jc w:val="both"/>
        <w:rPr>
          <w:rFonts w:ascii="Cambria" w:hAnsi="Cambria" w:cs="Nirmala UI Semilight"/>
        </w:rPr>
      </w:pPr>
      <w:r w:rsidRPr="00F51714">
        <w:rPr>
          <w:rFonts w:ascii="Cambria" w:hAnsi="Cambria" w:cs="Nirmala UI Semilight"/>
          <w:highlight w:val="yellow"/>
        </w:rPr>
        <w:t>This policy applies to all Val Organics Private Limited locations and extends to all employees, contractors, suppliers, partners, and stakeholders associated directly or indirectly with the company.</w:t>
      </w:r>
    </w:p>
    <w:tbl>
      <w:tblPr>
        <w:tblStyle w:val="GridTable1Light-Accent1"/>
        <w:tblW w:w="0" w:type="auto"/>
        <w:tblLook w:val="04A0" w:firstRow="1" w:lastRow="0" w:firstColumn="1" w:lastColumn="0" w:noHBand="0" w:noVBand="1"/>
      </w:tblPr>
      <w:tblGrid>
        <w:gridCol w:w="1100"/>
        <w:gridCol w:w="3018"/>
        <w:gridCol w:w="4898"/>
      </w:tblGrid>
      <w:tr w:rsidR="00797E3C" w:rsidRPr="00EC1DA3" w14:paraId="4C519925" w14:textId="77777777" w:rsidTr="00CA42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dxa"/>
            <w:vAlign w:val="center"/>
          </w:tcPr>
          <w:p w14:paraId="2C41D626" w14:textId="77777777" w:rsidR="00797E3C" w:rsidRPr="00EC1DA3" w:rsidRDefault="00797E3C" w:rsidP="00B57D2F">
            <w:pPr>
              <w:jc w:val="both"/>
              <w:rPr>
                <w:rFonts w:ascii="Cambria" w:hAnsi="Cambria" w:cs="Nirmala UI Semilight"/>
              </w:rPr>
            </w:pPr>
            <w:r w:rsidRPr="00EC1DA3">
              <w:rPr>
                <w:rFonts w:ascii="Cambria" w:hAnsi="Cambria" w:cs="Nirmala UI Semilight"/>
              </w:rPr>
              <w:t>Sr. No.</w:t>
            </w:r>
          </w:p>
        </w:tc>
        <w:tc>
          <w:tcPr>
            <w:tcW w:w="3018" w:type="dxa"/>
            <w:vAlign w:val="center"/>
          </w:tcPr>
          <w:p w14:paraId="74C14BE3" w14:textId="77777777" w:rsidR="00797E3C" w:rsidRPr="00EC1DA3" w:rsidRDefault="00797E3C" w:rsidP="00B57D2F">
            <w:pPr>
              <w:jc w:val="both"/>
              <w:cnfStyle w:val="100000000000" w:firstRow="1" w:lastRow="0" w:firstColumn="0" w:lastColumn="0" w:oddVBand="0" w:evenVBand="0" w:oddHBand="0" w:evenHBand="0" w:firstRowFirstColumn="0" w:firstRowLastColumn="0" w:lastRowFirstColumn="0" w:lastRowLastColumn="0"/>
              <w:rPr>
                <w:rFonts w:ascii="Cambria" w:hAnsi="Cambria" w:cs="Nirmala UI Semilight"/>
              </w:rPr>
            </w:pPr>
            <w:r w:rsidRPr="00EC1DA3">
              <w:rPr>
                <w:rFonts w:ascii="Cambria" w:hAnsi="Cambria" w:cs="Nirmala UI Semilight"/>
              </w:rPr>
              <w:t>Site</w:t>
            </w:r>
          </w:p>
        </w:tc>
        <w:tc>
          <w:tcPr>
            <w:tcW w:w="4898" w:type="dxa"/>
            <w:vAlign w:val="center"/>
          </w:tcPr>
          <w:p w14:paraId="36894CBC" w14:textId="77777777" w:rsidR="00797E3C" w:rsidRPr="00EC1DA3" w:rsidRDefault="00797E3C" w:rsidP="00B57D2F">
            <w:pPr>
              <w:jc w:val="both"/>
              <w:cnfStyle w:val="100000000000" w:firstRow="1" w:lastRow="0" w:firstColumn="0" w:lastColumn="0" w:oddVBand="0" w:evenVBand="0" w:oddHBand="0" w:evenHBand="0" w:firstRowFirstColumn="0" w:firstRowLastColumn="0" w:lastRowFirstColumn="0" w:lastRowLastColumn="0"/>
              <w:rPr>
                <w:rFonts w:ascii="Cambria" w:hAnsi="Cambria" w:cs="Nirmala UI Semilight"/>
              </w:rPr>
            </w:pPr>
            <w:r w:rsidRPr="00EC1DA3">
              <w:rPr>
                <w:rFonts w:ascii="Cambria" w:hAnsi="Cambria" w:cs="Nirmala UI Semilight"/>
              </w:rPr>
              <w:t>Address</w:t>
            </w:r>
          </w:p>
        </w:tc>
      </w:tr>
      <w:tr w:rsidR="00CA421C" w:rsidRPr="00EC1DA3" w14:paraId="49B3ADF0" w14:textId="77777777" w:rsidTr="00CA421C">
        <w:tc>
          <w:tcPr>
            <w:cnfStyle w:val="001000000000" w:firstRow="0" w:lastRow="0" w:firstColumn="1" w:lastColumn="0" w:oddVBand="0" w:evenVBand="0" w:oddHBand="0" w:evenHBand="0" w:firstRowFirstColumn="0" w:firstRowLastColumn="0" w:lastRowFirstColumn="0" w:lastRowLastColumn="0"/>
            <w:tcW w:w="1100" w:type="dxa"/>
            <w:vAlign w:val="center"/>
          </w:tcPr>
          <w:p w14:paraId="716CF9E7" w14:textId="77777777" w:rsidR="00CA421C" w:rsidRPr="00EC1DA3" w:rsidRDefault="00CA421C" w:rsidP="00E86A2B">
            <w:pPr>
              <w:jc w:val="center"/>
              <w:rPr>
                <w:rFonts w:ascii="Cambria" w:hAnsi="Cambria" w:cs="Nirmala UI Semilight"/>
              </w:rPr>
            </w:pPr>
            <w:r w:rsidRPr="00EC1DA3">
              <w:rPr>
                <w:rFonts w:ascii="Cambria" w:hAnsi="Cambria" w:cs="Nirmala UI Semilight"/>
              </w:rPr>
              <w:t>1</w:t>
            </w:r>
          </w:p>
        </w:tc>
        <w:tc>
          <w:tcPr>
            <w:tcW w:w="3018" w:type="dxa"/>
            <w:vMerge w:val="restart"/>
            <w:vAlign w:val="center"/>
          </w:tcPr>
          <w:p w14:paraId="7CBC0E79" w14:textId="2F1DA338" w:rsidR="00CA421C" w:rsidRPr="00EC1DA3" w:rsidRDefault="00CA421C" w:rsidP="00CA421C">
            <w:pPr>
              <w:jc w:val="both"/>
              <w:cnfStyle w:val="000000000000" w:firstRow="0" w:lastRow="0" w:firstColumn="0" w:lastColumn="0" w:oddVBand="0" w:evenVBand="0" w:oddHBand="0" w:evenHBand="0" w:firstRowFirstColumn="0" w:firstRowLastColumn="0" w:lastRowFirstColumn="0" w:lastRowLastColumn="0"/>
              <w:rPr>
                <w:rFonts w:ascii="Cambria" w:hAnsi="Cambria" w:cs="Nirmala UI Semilight"/>
                <w:b/>
                <w:bCs/>
              </w:rPr>
            </w:pPr>
            <w:r w:rsidRPr="00EC1DA3">
              <w:rPr>
                <w:rFonts w:ascii="Cambria" w:hAnsi="Cambria" w:cs="Nirmala UI Semilight"/>
                <w:b/>
                <w:bCs/>
              </w:rPr>
              <w:t>Val Organics Private Limited</w:t>
            </w:r>
          </w:p>
        </w:tc>
        <w:tc>
          <w:tcPr>
            <w:tcW w:w="4898" w:type="dxa"/>
          </w:tcPr>
          <w:p w14:paraId="55842607" w14:textId="52BE09EF" w:rsidR="00CA421C" w:rsidRPr="00EC1DA3" w:rsidRDefault="00CA421C" w:rsidP="00CA421C">
            <w:pPr>
              <w:jc w:val="both"/>
              <w:cnfStyle w:val="000000000000" w:firstRow="0" w:lastRow="0" w:firstColumn="0" w:lastColumn="0" w:oddVBand="0" w:evenVBand="0" w:oddHBand="0" w:evenHBand="0" w:firstRowFirstColumn="0" w:firstRowLastColumn="0" w:lastRowFirstColumn="0" w:lastRowLastColumn="0"/>
              <w:rPr>
                <w:rFonts w:ascii="Cambria" w:hAnsi="Cambria" w:cs="Nirmala UI Semilight"/>
              </w:rPr>
            </w:pPr>
            <w:r w:rsidRPr="008A1BAB">
              <w:rPr>
                <w:rFonts w:ascii="Cambria" w:hAnsi="Cambria" w:cs="Nirmala UI Semilight"/>
              </w:rPr>
              <w:t xml:space="preserve">Plot No. 2201, Road No. 21, </w:t>
            </w:r>
            <w:r w:rsidR="006967E8">
              <w:rPr>
                <w:rFonts w:ascii="Cambria" w:hAnsi="Cambria" w:cs="Nirmala UI Semilight"/>
              </w:rPr>
              <w:t xml:space="preserve">GIDC </w:t>
            </w:r>
            <w:r w:rsidRPr="008A1BAB">
              <w:rPr>
                <w:rFonts w:ascii="Cambria" w:hAnsi="Cambria" w:cs="Nirmala UI Semilight"/>
              </w:rPr>
              <w:t xml:space="preserve">Estate, Sarigam, Valsad, Gujarat </w:t>
            </w:r>
            <w:r w:rsidR="00764ECA">
              <w:rPr>
                <w:rFonts w:ascii="Cambria" w:hAnsi="Cambria" w:cs="Nirmala UI Semilight"/>
              </w:rPr>
              <w:t>–</w:t>
            </w:r>
            <w:r w:rsidRPr="008A1BAB">
              <w:rPr>
                <w:rFonts w:ascii="Cambria" w:hAnsi="Cambria" w:cs="Nirmala UI Semilight"/>
              </w:rPr>
              <w:t xml:space="preserve"> 396155</w:t>
            </w:r>
          </w:p>
        </w:tc>
      </w:tr>
      <w:tr w:rsidR="00CA421C" w:rsidRPr="00EC1DA3" w14:paraId="4CD5A6F9" w14:textId="77777777" w:rsidTr="00CA421C">
        <w:tc>
          <w:tcPr>
            <w:cnfStyle w:val="001000000000" w:firstRow="0" w:lastRow="0" w:firstColumn="1" w:lastColumn="0" w:oddVBand="0" w:evenVBand="0" w:oddHBand="0" w:evenHBand="0" w:firstRowFirstColumn="0" w:firstRowLastColumn="0" w:lastRowFirstColumn="0" w:lastRowLastColumn="0"/>
            <w:tcW w:w="1100" w:type="dxa"/>
            <w:vAlign w:val="center"/>
          </w:tcPr>
          <w:p w14:paraId="0D24B066" w14:textId="77777777" w:rsidR="00CA421C" w:rsidRPr="00EC1DA3" w:rsidRDefault="00CA421C" w:rsidP="00E86A2B">
            <w:pPr>
              <w:jc w:val="center"/>
              <w:rPr>
                <w:rFonts w:ascii="Cambria" w:hAnsi="Cambria" w:cs="Nirmala UI Semilight"/>
              </w:rPr>
            </w:pPr>
            <w:r w:rsidRPr="00EC1DA3">
              <w:rPr>
                <w:rFonts w:ascii="Cambria" w:hAnsi="Cambria" w:cs="Nirmala UI Semilight"/>
              </w:rPr>
              <w:t>2</w:t>
            </w:r>
          </w:p>
        </w:tc>
        <w:tc>
          <w:tcPr>
            <w:tcW w:w="3018" w:type="dxa"/>
            <w:vMerge/>
          </w:tcPr>
          <w:p w14:paraId="538FF539" w14:textId="77777777" w:rsidR="00CA421C" w:rsidRPr="00EC1DA3" w:rsidRDefault="00CA421C" w:rsidP="00CA421C">
            <w:pPr>
              <w:jc w:val="both"/>
              <w:cnfStyle w:val="000000000000" w:firstRow="0" w:lastRow="0" w:firstColumn="0" w:lastColumn="0" w:oddVBand="0" w:evenVBand="0" w:oddHBand="0" w:evenHBand="0" w:firstRowFirstColumn="0" w:firstRowLastColumn="0" w:lastRowFirstColumn="0" w:lastRowLastColumn="0"/>
              <w:rPr>
                <w:rFonts w:ascii="Cambria" w:hAnsi="Cambria" w:cs="Nirmala UI Semilight"/>
              </w:rPr>
            </w:pPr>
          </w:p>
        </w:tc>
        <w:tc>
          <w:tcPr>
            <w:tcW w:w="4898" w:type="dxa"/>
          </w:tcPr>
          <w:p w14:paraId="54BF6013" w14:textId="158B46E8" w:rsidR="00CA421C" w:rsidRPr="00EC1DA3" w:rsidRDefault="00CA421C" w:rsidP="00CA421C">
            <w:pPr>
              <w:jc w:val="both"/>
              <w:cnfStyle w:val="000000000000" w:firstRow="0" w:lastRow="0" w:firstColumn="0" w:lastColumn="0" w:oddVBand="0" w:evenVBand="0" w:oddHBand="0" w:evenHBand="0" w:firstRowFirstColumn="0" w:firstRowLastColumn="0" w:lastRowFirstColumn="0" w:lastRowLastColumn="0"/>
              <w:rPr>
                <w:rFonts w:ascii="Cambria" w:hAnsi="Cambria" w:cs="Nirmala UI Semilight"/>
              </w:rPr>
            </w:pPr>
            <w:r w:rsidRPr="008A1BAB">
              <w:rPr>
                <w:rFonts w:ascii="Cambria" w:hAnsi="Cambria" w:cs="Nirmala UI Semilight"/>
              </w:rPr>
              <w:t>Ground Floor, Chadha Building, Plot No-95, Wadala, Wadala, Mumbai, Maharashtra 400031</w:t>
            </w:r>
          </w:p>
        </w:tc>
      </w:tr>
    </w:tbl>
    <w:p w14:paraId="3B7371C7" w14:textId="1C6040BE" w:rsidR="00797E3C" w:rsidRPr="00EC1DA3" w:rsidRDefault="00EE50AC" w:rsidP="00B57D2F">
      <w:pPr>
        <w:pStyle w:val="Heading1"/>
        <w:jc w:val="both"/>
        <w:rPr>
          <w:rFonts w:ascii="Cambria" w:hAnsi="Cambria"/>
          <w:sz w:val="22"/>
          <w:szCs w:val="22"/>
        </w:rPr>
      </w:pPr>
      <w:bookmarkStart w:id="2" w:name="_Toc236786354"/>
      <w:r>
        <w:rPr>
          <w:rFonts w:ascii="Cambria" w:hAnsi="Cambria"/>
          <w:sz w:val="22"/>
          <w:szCs w:val="22"/>
        </w:rPr>
        <w:t xml:space="preserve">3.0 </w:t>
      </w:r>
      <w:r w:rsidR="00797E3C" w:rsidRPr="00EC1DA3">
        <w:rPr>
          <w:rFonts w:ascii="Cambria" w:hAnsi="Cambria"/>
          <w:sz w:val="22"/>
          <w:szCs w:val="22"/>
        </w:rPr>
        <w:t>POLICY STATEMENT</w:t>
      </w:r>
      <w:bookmarkEnd w:id="2"/>
    </w:p>
    <w:p w14:paraId="125DCB63" w14:textId="24176A13" w:rsidR="001D47FB" w:rsidRDefault="001D47FB" w:rsidP="001D47FB">
      <w:p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1D47FB">
        <w:rPr>
          <w:rFonts w:ascii="Cambria" w:eastAsia="Times New Roman" w:hAnsi="Cambria" w:cs="Arial"/>
          <w:color w:val="1F1F1F"/>
          <w:kern w:val="0"/>
          <w:lang w:val="en-IN" w:eastAsia="en-IN"/>
          <w14:ligatures w14:val="none"/>
        </w:rPr>
        <w:t xml:space="preserve">Val Organics Private Limited is steadfast in its commitment to providing fair and equitable compensation to all employees, aligning with our core values of integrity and compassion. We will regularly assess and adjust living wage rates in accordance with prevailing standards and market conditions, ensuring that our employees can sustain themselves and their families while contributing meaningfully to our organization's success. </w:t>
      </w:r>
      <w:r>
        <w:rPr>
          <w:rFonts w:ascii="Cambria" w:eastAsia="Times New Roman" w:hAnsi="Cambria" w:cs="Arial"/>
          <w:color w:val="1F1F1F"/>
          <w:kern w:val="0"/>
          <w:lang w:val="en-IN" w:eastAsia="en-IN"/>
          <w14:ligatures w14:val="none"/>
        </w:rPr>
        <w:t xml:space="preserve"> </w:t>
      </w:r>
    </w:p>
    <w:p w14:paraId="1760664D" w14:textId="0117F6A4" w:rsidR="001D47FB" w:rsidRDefault="001D47FB" w:rsidP="001D47FB">
      <w:pPr>
        <w:pStyle w:val="Heading1"/>
        <w:spacing w:after="240"/>
        <w:jc w:val="both"/>
        <w:rPr>
          <w:rFonts w:ascii="Cambria" w:hAnsi="Cambria"/>
          <w:sz w:val="22"/>
          <w:szCs w:val="22"/>
        </w:rPr>
      </w:pPr>
      <w:bookmarkStart w:id="3" w:name="_Toc236786355"/>
      <w:r w:rsidRPr="001D47FB">
        <w:rPr>
          <w:rFonts w:ascii="Cambria" w:hAnsi="Cambria"/>
          <w:sz w:val="22"/>
          <w:szCs w:val="22"/>
        </w:rPr>
        <w:t>4.0 PRINCIPLES</w:t>
      </w:r>
      <w:bookmarkEnd w:id="3"/>
    </w:p>
    <w:p w14:paraId="40E9CE48" w14:textId="77777777" w:rsidR="001D47FB" w:rsidRPr="001D47FB" w:rsidRDefault="001D47FB" w:rsidP="001D47FB">
      <w:pPr>
        <w:pStyle w:val="ListParagraph"/>
        <w:numPr>
          <w:ilvl w:val="0"/>
          <w:numId w:val="2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1D47FB">
        <w:rPr>
          <w:rFonts w:ascii="Cambria" w:eastAsia="Times New Roman" w:hAnsi="Cambria" w:cs="Arial"/>
          <w:b/>
          <w:bCs/>
          <w:color w:val="1F1F1F"/>
          <w:kern w:val="0"/>
          <w:lang w:val="en-IN" w:eastAsia="en-IN"/>
          <w14:ligatures w14:val="none"/>
        </w:rPr>
        <w:t xml:space="preserve">Fair Compensation: </w:t>
      </w:r>
      <w:r w:rsidRPr="001D47FB">
        <w:rPr>
          <w:rFonts w:ascii="Cambria" w:eastAsia="Times New Roman" w:hAnsi="Cambria" w:cs="Arial"/>
          <w:color w:val="1F1F1F"/>
          <w:kern w:val="0"/>
          <w:lang w:val="en-IN" w:eastAsia="en-IN"/>
          <w14:ligatures w14:val="none"/>
        </w:rPr>
        <w:t>We believe in compensating employees fairly for their contributions, recognizing their intrinsic value to the company.</w:t>
      </w:r>
    </w:p>
    <w:p w14:paraId="649B6BE8" w14:textId="77777777" w:rsidR="001D47FB" w:rsidRPr="001D47FB" w:rsidRDefault="001D47FB" w:rsidP="001D47FB">
      <w:pPr>
        <w:pStyle w:val="ListParagraph"/>
        <w:numPr>
          <w:ilvl w:val="0"/>
          <w:numId w:val="2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1D47FB">
        <w:rPr>
          <w:rFonts w:ascii="Cambria" w:eastAsia="Times New Roman" w:hAnsi="Cambria" w:cs="Arial"/>
          <w:b/>
          <w:bCs/>
          <w:color w:val="1F1F1F"/>
          <w:kern w:val="0"/>
          <w:lang w:val="en-IN" w:eastAsia="en-IN"/>
          <w14:ligatures w14:val="none"/>
        </w:rPr>
        <w:t>Cost of Living:</w:t>
      </w:r>
      <w:r w:rsidRPr="001D47FB">
        <w:rPr>
          <w:rFonts w:ascii="Cambria" w:eastAsia="Times New Roman" w:hAnsi="Cambria" w:cs="Arial"/>
          <w:color w:val="1F1F1F"/>
          <w:kern w:val="0"/>
          <w:lang w:val="en-IN" w:eastAsia="en-IN"/>
          <w14:ligatures w14:val="none"/>
        </w:rPr>
        <w:t xml:space="preserve"> Acknowledging regional variations in the cost of living, we will adjust wages to ensure that all employees can afford essential necessities.</w:t>
      </w:r>
    </w:p>
    <w:p w14:paraId="3987959F" w14:textId="77777777" w:rsidR="001D47FB" w:rsidRPr="001D47FB" w:rsidRDefault="001D47FB" w:rsidP="001D47FB">
      <w:pPr>
        <w:pStyle w:val="ListParagraph"/>
        <w:numPr>
          <w:ilvl w:val="0"/>
          <w:numId w:val="2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1D47FB">
        <w:rPr>
          <w:rFonts w:ascii="Cambria" w:eastAsia="Times New Roman" w:hAnsi="Cambria" w:cs="Arial"/>
          <w:b/>
          <w:bCs/>
          <w:color w:val="1F1F1F"/>
          <w:kern w:val="0"/>
          <w:lang w:val="en-IN" w:eastAsia="en-IN"/>
          <w14:ligatures w14:val="none"/>
        </w:rPr>
        <w:t>Market Benchmarking:</w:t>
      </w:r>
      <w:r w:rsidRPr="001D47FB">
        <w:rPr>
          <w:rFonts w:ascii="Cambria" w:eastAsia="Times New Roman" w:hAnsi="Cambria" w:cs="Arial"/>
          <w:color w:val="1F1F1F"/>
          <w:kern w:val="0"/>
          <w:lang w:val="en-IN" w:eastAsia="en-IN"/>
          <w14:ligatures w14:val="none"/>
        </w:rPr>
        <w:t xml:space="preserve"> We will conduct regular reviews of industry benchmarks to remain competitive and uphold fair wage standards.</w:t>
      </w:r>
    </w:p>
    <w:p w14:paraId="2183D5A5" w14:textId="5173BF5D" w:rsidR="001D47FB" w:rsidRDefault="001D47FB" w:rsidP="001D47FB">
      <w:pPr>
        <w:pStyle w:val="ListParagraph"/>
        <w:numPr>
          <w:ilvl w:val="0"/>
          <w:numId w:val="2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1D47FB">
        <w:rPr>
          <w:rFonts w:ascii="Cambria" w:eastAsia="Times New Roman" w:hAnsi="Cambria" w:cs="Arial"/>
          <w:b/>
          <w:bCs/>
          <w:color w:val="1F1F1F"/>
          <w:kern w:val="0"/>
          <w:lang w:val="en-IN" w:eastAsia="en-IN"/>
          <w14:ligatures w14:val="none"/>
        </w:rPr>
        <w:t>Transparency:</w:t>
      </w:r>
      <w:r w:rsidRPr="001D47FB">
        <w:rPr>
          <w:rFonts w:ascii="Cambria" w:eastAsia="Times New Roman" w:hAnsi="Cambria" w:cs="Arial"/>
          <w:color w:val="1F1F1F"/>
          <w:kern w:val="0"/>
          <w:lang w:val="en-IN" w:eastAsia="en-IN"/>
          <w14:ligatures w14:val="none"/>
        </w:rPr>
        <w:t xml:space="preserve"> Employees will be provided with clear and transparent information about how their wages are determined and the factors influencing their compensation.</w:t>
      </w:r>
      <w:r>
        <w:rPr>
          <w:rFonts w:ascii="Cambria" w:eastAsia="Times New Roman" w:hAnsi="Cambria" w:cs="Arial"/>
          <w:color w:val="1F1F1F"/>
          <w:kern w:val="0"/>
          <w:lang w:val="en-IN" w:eastAsia="en-IN"/>
          <w14:ligatures w14:val="none"/>
        </w:rPr>
        <w:t xml:space="preserve"> </w:t>
      </w:r>
      <w:r w:rsidR="00067E06">
        <w:rPr>
          <w:rFonts w:ascii="Cambria" w:eastAsia="Times New Roman" w:hAnsi="Cambria" w:cs="Arial"/>
          <w:color w:val="1F1F1F"/>
          <w:kern w:val="0"/>
          <w:lang w:val="en-IN" w:eastAsia="en-IN"/>
          <w14:ligatures w14:val="none"/>
        </w:rPr>
        <w:t xml:space="preserve"> </w:t>
      </w:r>
    </w:p>
    <w:p w14:paraId="579C7C28" w14:textId="153DC7E9" w:rsidR="00067E06" w:rsidRPr="00F51714" w:rsidRDefault="00067E06" w:rsidP="00067E06">
      <w:pPr>
        <w:pStyle w:val="Heading1"/>
        <w:spacing w:after="240"/>
        <w:jc w:val="both"/>
        <w:rPr>
          <w:rFonts w:ascii="Cambria" w:hAnsi="Cambria"/>
          <w:caps/>
          <w:sz w:val="22"/>
          <w:szCs w:val="22"/>
          <w:highlight w:val="yellow"/>
        </w:rPr>
      </w:pPr>
      <w:bookmarkStart w:id="4" w:name="_Toc236786356"/>
      <w:r w:rsidRPr="00F51714">
        <w:rPr>
          <w:rFonts w:ascii="Cambria" w:hAnsi="Cambria"/>
          <w:sz w:val="22"/>
          <w:szCs w:val="22"/>
          <w:highlight w:val="yellow"/>
        </w:rPr>
        <w:t xml:space="preserve">5.0 </w:t>
      </w:r>
      <w:r w:rsidRPr="00F51714">
        <w:rPr>
          <w:rFonts w:ascii="Cambria" w:hAnsi="Cambria"/>
          <w:caps/>
          <w:sz w:val="22"/>
          <w:szCs w:val="22"/>
          <w:highlight w:val="yellow"/>
        </w:rPr>
        <w:t>Approach for Establishing a Living Wage</w:t>
      </w:r>
      <w:bookmarkEnd w:id="4"/>
    </w:p>
    <w:p w14:paraId="398679B4" w14:textId="0766F8BB" w:rsidR="00067E06" w:rsidRPr="00F51714" w:rsidRDefault="00067E06" w:rsidP="00067E06">
      <w:p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F51714">
        <w:rPr>
          <w:rFonts w:ascii="Cambria" w:eastAsia="Times New Roman" w:hAnsi="Cambria" w:cs="Arial"/>
          <w:color w:val="1F1F1F"/>
          <w:kern w:val="0"/>
          <w:highlight w:val="yellow"/>
          <w:lang w:val="en-IN" w:eastAsia="en-IN"/>
          <w14:ligatures w14:val="none"/>
        </w:rPr>
        <w:t>Val Organics Pvt. Ltd. is committed to ensuring that employee compensation supports a decent standard of living and aligns with applicable living wage principles. The following approach shall be adopted to establish, monitor, and continuously improve the Company's living wage program:</w:t>
      </w:r>
    </w:p>
    <w:p w14:paraId="31DB0B01" w14:textId="26263F8E" w:rsidR="00067E06" w:rsidRPr="00F51714" w:rsidRDefault="00067E06" w:rsidP="00067E06">
      <w:pPr>
        <w:pStyle w:val="ListParagraph"/>
        <w:numPr>
          <w:ilvl w:val="0"/>
          <w:numId w:val="30"/>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F51714">
        <w:rPr>
          <w:rFonts w:ascii="Cambria" w:eastAsia="Times New Roman" w:hAnsi="Cambria" w:cs="Arial"/>
          <w:b/>
          <w:bCs/>
          <w:color w:val="1F1F1F"/>
          <w:kern w:val="0"/>
          <w:highlight w:val="yellow"/>
          <w:lang w:eastAsia="en-IN"/>
          <w14:ligatures w14:val="none"/>
        </w:rPr>
        <w:t>Data Collection and Assessment:</w:t>
      </w:r>
      <w:r w:rsidRPr="00F51714">
        <w:rPr>
          <w:rFonts w:ascii="Cambria" w:eastAsia="Times New Roman" w:hAnsi="Cambria" w:cs="Arial"/>
          <w:color w:val="1F1F1F"/>
          <w:kern w:val="0"/>
          <w:highlight w:val="yellow"/>
          <w:lang w:eastAsia="en-IN"/>
          <w14:ligatures w14:val="none"/>
        </w:rPr>
        <w:t xml:space="preserve"> Collect and analyze relevant wage, cost-of-living, inflation, statutory wage, and economic data from reliable sources to assess wage adequacy and identify potential gaps between current wages and living wage benchmarks. </w:t>
      </w:r>
    </w:p>
    <w:p w14:paraId="27D1888F" w14:textId="77777777" w:rsidR="00067E06" w:rsidRPr="00F51714" w:rsidRDefault="00067E06" w:rsidP="00067E06">
      <w:pPr>
        <w:pStyle w:val="ListParagraph"/>
        <w:numPr>
          <w:ilvl w:val="0"/>
          <w:numId w:val="30"/>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F51714">
        <w:rPr>
          <w:rFonts w:ascii="Cambria" w:eastAsia="Times New Roman" w:hAnsi="Cambria" w:cs="Arial"/>
          <w:b/>
          <w:bCs/>
          <w:color w:val="1F1F1F"/>
          <w:kern w:val="0"/>
          <w:highlight w:val="yellow"/>
          <w:lang w:eastAsia="en-IN"/>
          <w14:ligatures w14:val="none"/>
        </w:rPr>
        <w:lastRenderedPageBreak/>
        <w:t>Stakeholder Engagement:</w:t>
      </w:r>
      <w:r w:rsidRPr="00F51714">
        <w:rPr>
          <w:rFonts w:ascii="Cambria" w:eastAsia="Times New Roman" w:hAnsi="Cambria" w:cs="Arial"/>
          <w:color w:val="1F1F1F"/>
          <w:kern w:val="0"/>
          <w:highlight w:val="yellow"/>
          <w:lang w:eastAsia="en-IN"/>
          <w14:ligatures w14:val="none"/>
        </w:rPr>
        <w:t xml:space="preserve"> Engage with employees, management representatives, and other relevant stakeholders to understand wage-related concerns, expectations, and opportunities for improvement. </w:t>
      </w:r>
    </w:p>
    <w:p w14:paraId="6D8F2392" w14:textId="56FC4AE1" w:rsidR="00067E06" w:rsidRPr="00F51714" w:rsidRDefault="00067E06" w:rsidP="00067E06">
      <w:pPr>
        <w:pStyle w:val="ListParagraph"/>
        <w:numPr>
          <w:ilvl w:val="0"/>
          <w:numId w:val="30"/>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F51714">
        <w:rPr>
          <w:rFonts w:ascii="Cambria" w:eastAsia="Times New Roman" w:hAnsi="Cambria" w:cs="Arial"/>
          <w:b/>
          <w:bCs/>
          <w:color w:val="1F1F1F"/>
          <w:kern w:val="0"/>
          <w:highlight w:val="yellow"/>
          <w:lang w:eastAsia="en-IN"/>
          <w14:ligatures w14:val="none"/>
        </w:rPr>
        <w:t>Living Wage Benchmarking:</w:t>
      </w:r>
      <w:r w:rsidRPr="00F51714">
        <w:rPr>
          <w:rFonts w:ascii="Cambria" w:eastAsia="Times New Roman" w:hAnsi="Cambria" w:cs="Arial"/>
          <w:color w:val="1F1F1F"/>
          <w:kern w:val="0"/>
          <w:highlight w:val="yellow"/>
          <w:lang w:eastAsia="en-IN"/>
          <w14:ligatures w14:val="none"/>
        </w:rPr>
        <w:t xml:space="preserve"> Compare employee compensation levels against recognized living wage benchmarks, industry standards, regional wage data, and legal minimum wage requirements to evaluate competitiveness and adequacy. </w:t>
      </w:r>
    </w:p>
    <w:p w14:paraId="27547E18" w14:textId="0E03D645" w:rsidR="00067E06" w:rsidRPr="00F51714" w:rsidRDefault="00067E06" w:rsidP="00067E06">
      <w:pPr>
        <w:pStyle w:val="ListParagraph"/>
        <w:numPr>
          <w:ilvl w:val="0"/>
          <w:numId w:val="30"/>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F51714">
        <w:rPr>
          <w:rFonts w:ascii="Cambria" w:eastAsia="Times New Roman" w:hAnsi="Cambria" w:cs="Arial"/>
          <w:b/>
          <w:bCs/>
          <w:color w:val="1F1F1F"/>
          <w:kern w:val="0"/>
          <w:highlight w:val="yellow"/>
          <w:lang w:eastAsia="en-IN"/>
          <w14:ligatures w14:val="none"/>
        </w:rPr>
        <w:t>Gap Analysis:</w:t>
      </w:r>
      <w:r w:rsidRPr="00F51714">
        <w:rPr>
          <w:rFonts w:ascii="Cambria" w:eastAsia="Times New Roman" w:hAnsi="Cambria" w:cs="Arial"/>
          <w:color w:val="1F1F1F"/>
          <w:kern w:val="0"/>
          <w:highlight w:val="yellow"/>
          <w:lang w:eastAsia="en-IN"/>
          <w14:ligatures w14:val="none"/>
        </w:rPr>
        <w:t xml:space="preserve"> Conduct periodic assessments to identify any gaps between current compensation practices and living wage benchmarks, considering factors such as employee categories, geographic locations, and workforce demographics. </w:t>
      </w:r>
    </w:p>
    <w:p w14:paraId="6F76217A" w14:textId="57C5BCF2" w:rsidR="00067E06" w:rsidRPr="00F51714" w:rsidRDefault="00067E06" w:rsidP="00067E06">
      <w:pPr>
        <w:pStyle w:val="ListParagraph"/>
        <w:numPr>
          <w:ilvl w:val="0"/>
          <w:numId w:val="30"/>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F51714">
        <w:rPr>
          <w:rFonts w:ascii="Cambria" w:eastAsia="Times New Roman" w:hAnsi="Cambria" w:cs="Arial"/>
          <w:b/>
          <w:bCs/>
          <w:color w:val="1F1F1F"/>
          <w:kern w:val="0"/>
          <w:highlight w:val="yellow"/>
          <w:lang w:eastAsia="en-IN"/>
          <w14:ligatures w14:val="none"/>
        </w:rPr>
        <w:t>Performance Evaluation:</w:t>
      </w:r>
      <w:r w:rsidRPr="00F51714">
        <w:rPr>
          <w:rFonts w:ascii="Cambria" w:eastAsia="Times New Roman" w:hAnsi="Cambria" w:cs="Arial"/>
          <w:color w:val="1F1F1F"/>
          <w:kern w:val="0"/>
          <w:highlight w:val="yellow"/>
          <w:lang w:eastAsia="en-IN"/>
          <w14:ligatures w14:val="none"/>
        </w:rPr>
        <w:t xml:space="preserve"> Review compensation performance using relevant indicators such as wage levels, employee retention, employee satisfaction, workforce stability, and compliance with legal and organizational requirements. </w:t>
      </w:r>
    </w:p>
    <w:p w14:paraId="21EF3F75" w14:textId="4EC7490E" w:rsidR="00067E06" w:rsidRPr="00F51714" w:rsidRDefault="00067E06" w:rsidP="00067E06">
      <w:pPr>
        <w:pStyle w:val="ListParagraph"/>
        <w:numPr>
          <w:ilvl w:val="0"/>
          <w:numId w:val="30"/>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F51714">
        <w:rPr>
          <w:rFonts w:ascii="Cambria" w:eastAsia="Times New Roman" w:hAnsi="Cambria" w:cs="Arial"/>
          <w:b/>
          <w:bCs/>
          <w:color w:val="1F1F1F"/>
          <w:kern w:val="0"/>
          <w:highlight w:val="yellow"/>
          <w:lang w:eastAsia="en-IN"/>
          <w14:ligatures w14:val="none"/>
        </w:rPr>
        <w:t>Improvement Planning:</w:t>
      </w:r>
      <w:r w:rsidRPr="00F51714">
        <w:rPr>
          <w:rFonts w:ascii="Cambria" w:eastAsia="Times New Roman" w:hAnsi="Cambria" w:cs="Arial"/>
          <w:color w:val="1F1F1F"/>
          <w:kern w:val="0"/>
          <w:highlight w:val="yellow"/>
          <w:lang w:eastAsia="en-IN"/>
          <w14:ligatures w14:val="none"/>
        </w:rPr>
        <w:t xml:space="preserve"> Develop action plans to address identified wage gaps and strengthen compensation practices, considering business sustainability, workforce needs, and available resources. </w:t>
      </w:r>
    </w:p>
    <w:p w14:paraId="726221F9" w14:textId="282CAEE7" w:rsidR="00067E06" w:rsidRPr="00F51714" w:rsidRDefault="00067E06" w:rsidP="00067E06">
      <w:pPr>
        <w:pStyle w:val="ListParagraph"/>
        <w:numPr>
          <w:ilvl w:val="0"/>
          <w:numId w:val="30"/>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F51714">
        <w:rPr>
          <w:rFonts w:ascii="Cambria" w:eastAsia="Times New Roman" w:hAnsi="Cambria" w:cs="Arial"/>
          <w:b/>
          <w:bCs/>
          <w:color w:val="1F1F1F"/>
          <w:kern w:val="0"/>
          <w:highlight w:val="yellow"/>
          <w:lang w:eastAsia="en-IN"/>
          <w14:ligatures w14:val="none"/>
        </w:rPr>
        <w:t>Management Review and Approval:</w:t>
      </w:r>
      <w:r w:rsidRPr="00F51714">
        <w:rPr>
          <w:rFonts w:ascii="Cambria" w:eastAsia="Times New Roman" w:hAnsi="Cambria" w:cs="Arial"/>
          <w:color w:val="1F1F1F"/>
          <w:kern w:val="0"/>
          <w:highlight w:val="yellow"/>
          <w:lang w:eastAsia="en-IN"/>
          <w14:ligatures w14:val="none"/>
        </w:rPr>
        <w:t xml:space="preserve"> Present findings, recommendations, and proposed actions to senior management for review, approval, and allocation of necessary resources. </w:t>
      </w:r>
    </w:p>
    <w:p w14:paraId="39BE4FAF" w14:textId="705686D4" w:rsidR="00067E06" w:rsidRPr="00F51714" w:rsidRDefault="00067E06" w:rsidP="00067E06">
      <w:pPr>
        <w:pStyle w:val="ListParagraph"/>
        <w:numPr>
          <w:ilvl w:val="0"/>
          <w:numId w:val="30"/>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F51714">
        <w:rPr>
          <w:rFonts w:ascii="Cambria" w:eastAsia="Times New Roman" w:hAnsi="Cambria" w:cs="Arial"/>
          <w:b/>
          <w:bCs/>
          <w:color w:val="1F1F1F"/>
          <w:kern w:val="0"/>
          <w:highlight w:val="yellow"/>
          <w:lang w:eastAsia="en-IN"/>
          <w14:ligatures w14:val="none"/>
        </w:rPr>
        <w:t>Implementation:</w:t>
      </w:r>
      <w:r w:rsidRPr="00F51714">
        <w:rPr>
          <w:rFonts w:ascii="Cambria" w:eastAsia="Times New Roman" w:hAnsi="Cambria" w:cs="Arial"/>
          <w:color w:val="1F1F1F"/>
          <w:kern w:val="0"/>
          <w:highlight w:val="yellow"/>
          <w:lang w:eastAsia="en-IN"/>
          <w14:ligatures w14:val="none"/>
        </w:rPr>
        <w:t xml:space="preserve"> Implement approved wage improvement measures, compensation adjustments, and employee support initiatives in accordance with organizational objectives and applicable regulations. </w:t>
      </w:r>
    </w:p>
    <w:p w14:paraId="1EB6C5CE" w14:textId="544D83DE" w:rsidR="00067E06" w:rsidRPr="00F51714" w:rsidRDefault="00067E06" w:rsidP="00067E06">
      <w:pPr>
        <w:pStyle w:val="ListParagraph"/>
        <w:numPr>
          <w:ilvl w:val="0"/>
          <w:numId w:val="30"/>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F51714">
        <w:rPr>
          <w:rFonts w:ascii="Cambria" w:eastAsia="Times New Roman" w:hAnsi="Cambria" w:cs="Arial"/>
          <w:b/>
          <w:bCs/>
          <w:color w:val="1F1F1F"/>
          <w:kern w:val="0"/>
          <w:highlight w:val="yellow"/>
          <w:lang w:eastAsia="en-IN"/>
          <w14:ligatures w14:val="none"/>
        </w:rPr>
        <w:t>Continuous Monitoring and Review:</w:t>
      </w:r>
      <w:r w:rsidRPr="00F51714">
        <w:rPr>
          <w:rFonts w:ascii="Cambria" w:eastAsia="Times New Roman" w:hAnsi="Cambria" w:cs="Arial"/>
          <w:color w:val="1F1F1F"/>
          <w:kern w:val="0"/>
          <w:highlight w:val="yellow"/>
          <w:lang w:eastAsia="en-IN"/>
          <w14:ligatures w14:val="none"/>
        </w:rPr>
        <w:t xml:space="preserve"> Monitor wage practices regularly and conduct annual reviews to evaluate progress, ensure ongoing alignment with living wage principles, and identify opportunities for continuous improvement.</w:t>
      </w:r>
    </w:p>
    <w:p w14:paraId="56A4F0B6" w14:textId="3006EE08" w:rsidR="00067E06" w:rsidRDefault="00067E06" w:rsidP="00067E06">
      <w:pPr>
        <w:shd w:val="clear" w:color="auto" w:fill="FFFFFF"/>
        <w:spacing w:before="100" w:beforeAutospacing="1" w:after="0" w:line="240" w:lineRule="auto"/>
        <w:jc w:val="both"/>
        <w:rPr>
          <w:rFonts w:ascii="Cambria" w:eastAsia="Times New Roman" w:hAnsi="Cambria" w:cs="Arial"/>
          <w:color w:val="1F1F1F"/>
          <w:kern w:val="0"/>
          <w:lang w:eastAsia="en-IN"/>
          <w14:ligatures w14:val="none"/>
        </w:rPr>
      </w:pPr>
      <w:r w:rsidRPr="00F51714">
        <w:rPr>
          <w:rFonts w:ascii="Cambria" w:eastAsia="Times New Roman" w:hAnsi="Cambria" w:cs="Arial"/>
          <w:color w:val="1F1F1F"/>
          <w:kern w:val="0"/>
          <w:highlight w:val="yellow"/>
          <w:lang w:eastAsia="en-IN"/>
          <w14:ligatures w14:val="none"/>
        </w:rPr>
        <w:t>This approach enables Val Organics Pvt. Ltd. to promote fair compensation practices, support employee well-being, strengthen workforce engagement, and advance its commitment to responsible and sustainable business practices.</w:t>
      </w:r>
    </w:p>
    <w:p w14:paraId="5DD69B90" w14:textId="29C83C14" w:rsidR="001D47FB" w:rsidRDefault="004763A7" w:rsidP="001D47FB">
      <w:pPr>
        <w:pStyle w:val="Heading1"/>
        <w:spacing w:after="240"/>
        <w:jc w:val="both"/>
        <w:rPr>
          <w:rFonts w:ascii="Cambria" w:hAnsi="Cambria"/>
          <w:sz w:val="22"/>
          <w:szCs w:val="22"/>
        </w:rPr>
      </w:pPr>
      <w:bookmarkStart w:id="5" w:name="_Toc236786357"/>
      <w:r>
        <w:rPr>
          <w:rFonts w:ascii="Cambria" w:hAnsi="Cambria"/>
          <w:sz w:val="22"/>
          <w:szCs w:val="22"/>
        </w:rPr>
        <w:t xml:space="preserve">6.0 </w:t>
      </w:r>
      <w:r w:rsidR="001D47FB" w:rsidRPr="001D47FB">
        <w:rPr>
          <w:rFonts w:ascii="Cambria" w:hAnsi="Cambria"/>
          <w:sz w:val="22"/>
          <w:szCs w:val="22"/>
        </w:rPr>
        <w:t>GOALS</w:t>
      </w:r>
      <w:bookmarkEnd w:id="5"/>
      <w:r w:rsidR="001D47FB" w:rsidRPr="001D47FB">
        <w:rPr>
          <w:rFonts w:ascii="Cambria" w:hAnsi="Cambria"/>
          <w:sz w:val="22"/>
          <w:szCs w:val="22"/>
        </w:rPr>
        <w:t xml:space="preserve"> </w:t>
      </w:r>
    </w:p>
    <w:p w14:paraId="5B392D03" w14:textId="77777777" w:rsidR="001D47FB" w:rsidRPr="001D47FB" w:rsidRDefault="001D47FB" w:rsidP="001D47FB">
      <w:pPr>
        <w:pStyle w:val="ListParagraph"/>
        <w:numPr>
          <w:ilvl w:val="0"/>
          <w:numId w:val="2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1D47FB">
        <w:rPr>
          <w:rFonts w:ascii="Cambria" w:eastAsia="Times New Roman" w:hAnsi="Cambria" w:cs="Arial"/>
          <w:b/>
          <w:bCs/>
          <w:color w:val="1F1F1F"/>
          <w:kern w:val="0"/>
          <w:lang w:val="en-IN" w:eastAsia="en-IN"/>
          <w14:ligatures w14:val="none"/>
        </w:rPr>
        <w:t>Enhanced Quality of Life:</w:t>
      </w:r>
      <w:r w:rsidRPr="001D47FB">
        <w:rPr>
          <w:rFonts w:ascii="Cambria" w:eastAsia="Times New Roman" w:hAnsi="Cambria" w:cs="Arial"/>
          <w:color w:val="1F1F1F"/>
          <w:kern w:val="0"/>
          <w:lang w:val="en-IN" w:eastAsia="en-IN"/>
          <w14:ligatures w14:val="none"/>
        </w:rPr>
        <w:t xml:space="preserve"> Our aim is to elevate the overall well-being of employees by providing them with adequate income to sustain a decent standard of living, encompassing essential needs such as healthcare, nutrition, and housing.</w:t>
      </w:r>
    </w:p>
    <w:p w14:paraId="3B80BC2F" w14:textId="77777777" w:rsidR="001D47FB" w:rsidRPr="001D47FB" w:rsidRDefault="001D47FB" w:rsidP="001D47FB">
      <w:pPr>
        <w:pStyle w:val="ListParagraph"/>
        <w:numPr>
          <w:ilvl w:val="0"/>
          <w:numId w:val="2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1D47FB">
        <w:rPr>
          <w:rFonts w:ascii="Cambria" w:eastAsia="Times New Roman" w:hAnsi="Cambria" w:cs="Arial"/>
          <w:b/>
          <w:bCs/>
          <w:color w:val="1F1F1F"/>
          <w:kern w:val="0"/>
          <w:lang w:val="en-IN" w:eastAsia="en-IN"/>
          <w14:ligatures w14:val="none"/>
        </w:rPr>
        <w:t>Equality and Justice:</w:t>
      </w:r>
      <w:r w:rsidRPr="001D47FB">
        <w:rPr>
          <w:rFonts w:ascii="Cambria" w:eastAsia="Times New Roman" w:hAnsi="Cambria" w:cs="Arial"/>
          <w:color w:val="1F1F1F"/>
          <w:kern w:val="0"/>
          <w:lang w:val="en-IN" w:eastAsia="en-IN"/>
          <w14:ligatures w14:val="none"/>
        </w:rPr>
        <w:t xml:space="preserve"> We are committed to reducing income inequality and ensuring equal pay for equal work, thereby fostering a more just and equitable society.</w:t>
      </w:r>
    </w:p>
    <w:p w14:paraId="54C026B9" w14:textId="77777777" w:rsidR="001D47FB" w:rsidRPr="001D47FB" w:rsidRDefault="001D47FB" w:rsidP="001D47FB">
      <w:pPr>
        <w:pStyle w:val="ListParagraph"/>
        <w:numPr>
          <w:ilvl w:val="0"/>
          <w:numId w:val="2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1D47FB">
        <w:rPr>
          <w:rFonts w:ascii="Cambria" w:eastAsia="Times New Roman" w:hAnsi="Cambria" w:cs="Arial"/>
          <w:b/>
          <w:bCs/>
          <w:color w:val="1F1F1F"/>
          <w:kern w:val="0"/>
          <w:lang w:val="en-IN" w:eastAsia="en-IN"/>
          <w14:ligatures w14:val="none"/>
        </w:rPr>
        <w:t>Compliance and Enforcement:</w:t>
      </w:r>
      <w:r w:rsidRPr="001D47FB">
        <w:rPr>
          <w:rFonts w:ascii="Cambria" w:eastAsia="Times New Roman" w:hAnsi="Cambria" w:cs="Arial"/>
          <w:color w:val="1F1F1F"/>
          <w:kern w:val="0"/>
          <w:lang w:val="en-IN" w:eastAsia="en-IN"/>
          <w14:ligatures w14:val="none"/>
        </w:rPr>
        <w:t xml:space="preserve"> We will establish robust mechanisms to monitor compliance with the living wage policy, enforcing it rigorously to safeguard against exploitation and uphold fair labor standards.</w:t>
      </w:r>
    </w:p>
    <w:p w14:paraId="6A9A6444" w14:textId="77777777" w:rsidR="001D47FB" w:rsidRPr="001D47FB" w:rsidRDefault="001D47FB" w:rsidP="001D47FB">
      <w:pPr>
        <w:pStyle w:val="ListParagraph"/>
        <w:numPr>
          <w:ilvl w:val="0"/>
          <w:numId w:val="2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1D47FB">
        <w:rPr>
          <w:rFonts w:ascii="Cambria" w:eastAsia="Times New Roman" w:hAnsi="Cambria" w:cs="Arial"/>
          <w:b/>
          <w:bCs/>
          <w:color w:val="1F1F1F"/>
          <w:kern w:val="0"/>
          <w:lang w:val="en-IN" w:eastAsia="en-IN"/>
          <w14:ligatures w14:val="none"/>
        </w:rPr>
        <w:t>Collaboration:</w:t>
      </w:r>
      <w:r w:rsidRPr="001D47FB">
        <w:rPr>
          <w:rFonts w:ascii="Cambria" w:eastAsia="Times New Roman" w:hAnsi="Cambria" w:cs="Arial"/>
          <w:color w:val="1F1F1F"/>
          <w:kern w:val="0"/>
          <w:lang w:val="en-IN" w:eastAsia="en-IN"/>
          <w14:ligatures w14:val="none"/>
        </w:rPr>
        <w:t xml:space="preserve"> We will engage in collaborative efforts with relevant stakeholders to develop and implement the living wage policy in a manner that reflects diverse perspectives and interests.</w:t>
      </w:r>
    </w:p>
    <w:p w14:paraId="40057578" w14:textId="3E5B3766" w:rsidR="001D47FB" w:rsidRDefault="001D47FB" w:rsidP="001D47FB">
      <w:pPr>
        <w:pStyle w:val="ListParagraph"/>
        <w:numPr>
          <w:ilvl w:val="0"/>
          <w:numId w:val="2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1D47FB">
        <w:rPr>
          <w:rFonts w:ascii="Cambria" w:eastAsia="Times New Roman" w:hAnsi="Cambria" w:cs="Arial"/>
          <w:b/>
          <w:bCs/>
          <w:color w:val="1F1F1F"/>
          <w:kern w:val="0"/>
          <w:lang w:val="en-IN" w:eastAsia="en-IN"/>
          <w14:ligatures w14:val="none"/>
        </w:rPr>
        <w:t>Wage Equity:</w:t>
      </w:r>
      <w:r w:rsidRPr="001D47FB">
        <w:rPr>
          <w:rFonts w:ascii="Cambria" w:eastAsia="Times New Roman" w:hAnsi="Cambria" w:cs="Arial"/>
          <w:color w:val="1F1F1F"/>
          <w:kern w:val="0"/>
          <w:lang w:val="en-IN" w:eastAsia="en-IN"/>
          <w14:ligatures w14:val="none"/>
        </w:rPr>
        <w:t xml:space="preserve"> Through our Wage Equity Initiative, we aim to narrow the wage gap with respect to local wage standards, promoting fairness and equity across all levels of our workforce.</w:t>
      </w:r>
      <w:r w:rsidR="00C8638F">
        <w:rPr>
          <w:rFonts w:ascii="Cambria" w:eastAsia="Times New Roman" w:hAnsi="Cambria" w:cs="Arial"/>
          <w:color w:val="1F1F1F"/>
          <w:kern w:val="0"/>
          <w:lang w:val="en-IN" w:eastAsia="en-IN"/>
          <w14:ligatures w14:val="none"/>
        </w:rPr>
        <w:t xml:space="preserve"> </w:t>
      </w:r>
    </w:p>
    <w:p w14:paraId="0BA56D12" w14:textId="0B83CD5A" w:rsidR="00C8638F" w:rsidRPr="00F51714" w:rsidRDefault="00C8638F" w:rsidP="00C8638F">
      <w:pPr>
        <w:pStyle w:val="ListParagraph"/>
        <w:numPr>
          <w:ilvl w:val="0"/>
          <w:numId w:val="29"/>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F51714">
        <w:rPr>
          <w:rFonts w:ascii="Cambria" w:eastAsia="Times New Roman" w:hAnsi="Cambria" w:cs="Arial"/>
          <w:b/>
          <w:bCs/>
          <w:color w:val="1F1F1F"/>
          <w:kern w:val="0"/>
          <w:highlight w:val="yellow"/>
          <w:lang w:val="en-IN" w:eastAsia="en-IN"/>
          <w14:ligatures w14:val="none"/>
        </w:rPr>
        <w:t>Employee Engagement and Consultation:</w:t>
      </w:r>
      <w:r w:rsidRPr="00F51714">
        <w:rPr>
          <w:rFonts w:ascii="Cambria" w:eastAsia="Times New Roman" w:hAnsi="Cambria" w:cs="Arial"/>
          <w:color w:val="1F1F1F"/>
          <w:kern w:val="0"/>
          <w:highlight w:val="yellow"/>
          <w:lang w:val="en-IN" w:eastAsia="en-IN"/>
          <w14:ligatures w14:val="none"/>
        </w:rPr>
        <w:t xml:space="preserve"> We will engage employees and relevant stakeholders through regular consultations and feedback mechanisms to understand wage-related concerns and continuously improve living wage practices.</w:t>
      </w:r>
    </w:p>
    <w:p w14:paraId="645614D1" w14:textId="5A69A580" w:rsidR="00C8638F" w:rsidRPr="00F51714" w:rsidRDefault="00C8638F" w:rsidP="00C8638F">
      <w:pPr>
        <w:pStyle w:val="ListParagraph"/>
        <w:numPr>
          <w:ilvl w:val="0"/>
          <w:numId w:val="29"/>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F51714">
        <w:rPr>
          <w:rFonts w:ascii="Cambria" w:eastAsia="Times New Roman" w:hAnsi="Cambria" w:cs="Arial"/>
          <w:b/>
          <w:bCs/>
          <w:color w:val="1F1F1F"/>
          <w:kern w:val="0"/>
          <w:highlight w:val="yellow"/>
          <w:lang w:val="en-IN" w:eastAsia="en-IN"/>
          <w14:ligatures w14:val="none"/>
        </w:rPr>
        <w:t>Continuous Wage Assessment:</w:t>
      </w:r>
      <w:r w:rsidRPr="00F51714">
        <w:rPr>
          <w:rFonts w:ascii="Cambria" w:eastAsia="Times New Roman" w:hAnsi="Cambria" w:cs="Arial"/>
          <w:color w:val="1F1F1F"/>
          <w:kern w:val="0"/>
          <w:highlight w:val="yellow"/>
          <w:lang w:val="en-IN" w:eastAsia="en-IN"/>
          <w14:ligatures w14:val="none"/>
        </w:rPr>
        <w:t xml:space="preserve"> We are committed to periodically assessing wage adequacy against recognized living wage benchmarks to ensure compensation remains aligned with changing economic conditions and employee needs.</w:t>
      </w:r>
    </w:p>
    <w:p w14:paraId="68565070" w14:textId="5BF08C5D" w:rsidR="001D47FB" w:rsidRPr="001D47FB" w:rsidRDefault="004763A7" w:rsidP="001D47FB">
      <w:pPr>
        <w:pStyle w:val="Heading1"/>
        <w:jc w:val="both"/>
        <w:rPr>
          <w:rFonts w:ascii="Cambria" w:hAnsi="Cambria"/>
          <w:sz w:val="22"/>
          <w:szCs w:val="22"/>
        </w:rPr>
      </w:pPr>
      <w:bookmarkStart w:id="6" w:name="_Toc236786358"/>
      <w:r>
        <w:rPr>
          <w:rFonts w:ascii="Cambria" w:hAnsi="Cambria"/>
          <w:caps/>
          <w:sz w:val="22"/>
          <w:szCs w:val="22"/>
        </w:rPr>
        <w:lastRenderedPageBreak/>
        <w:t>7.0 T</w:t>
      </w:r>
      <w:r w:rsidR="001D47FB" w:rsidRPr="001D47FB">
        <w:rPr>
          <w:rFonts w:ascii="Cambria" w:hAnsi="Cambria"/>
          <w:caps/>
          <w:sz w:val="22"/>
          <w:szCs w:val="22"/>
        </w:rPr>
        <w:t>argets</w:t>
      </w:r>
      <w:bookmarkEnd w:id="6"/>
    </w:p>
    <w:p w14:paraId="5B1E14C7" w14:textId="1CBEF657" w:rsidR="00C8638F" w:rsidRPr="00F51714" w:rsidRDefault="00C8638F" w:rsidP="00C8638F">
      <w:pPr>
        <w:pStyle w:val="ListParagraph"/>
        <w:numPr>
          <w:ilvl w:val="0"/>
          <w:numId w:val="29"/>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F51714">
        <w:rPr>
          <w:rFonts w:ascii="Cambria" w:eastAsia="Times New Roman" w:hAnsi="Cambria" w:cs="Arial"/>
          <w:color w:val="1F1F1F"/>
          <w:kern w:val="0"/>
          <w:highlight w:val="yellow"/>
          <w:lang w:val="en-IN" w:eastAsia="en-IN"/>
          <w14:ligatures w14:val="none"/>
        </w:rPr>
        <w:t>Ensure that 100% of employees receive wages equal to or above the established living wage benchmark by FY 2029-30 compared to the baseline of FY 2022-23.</w:t>
      </w:r>
    </w:p>
    <w:p w14:paraId="2C0FFEBF" w14:textId="64FD3A8D" w:rsidR="00C8638F" w:rsidRPr="00F51714" w:rsidRDefault="00C8638F" w:rsidP="00C8638F">
      <w:pPr>
        <w:pStyle w:val="ListParagraph"/>
        <w:numPr>
          <w:ilvl w:val="0"/>
          <w:numId w:val="29"/>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F51714">
        <w:rPr>
          <w:rFonts w:ascii="Cambria" w:eastAsia="Times New Roman" w:hAnsi="Cambria" w:cs="Arial"/>
          <w:color w:val="1F1F1F"/>
          <w:kern w:val="0"/>
          <w:highlight w:val="yellow"/>
          <w:lang w:val="en-IN" w:eastAsia="en-IN"/>
          <w14:ligatures w14:val="none"/>
        </w:rPr>
        <w:t>Maintain zero substantiated complaints related to living wage non-compliance by FY 2029-30 compared to the baseline of FY 2022-23.</w:t>
      </w:r>
    </w:p>
    <w:p w14:paraId="7CACA0CD" w14:textId="61BC0FFB" w:rsidR="00C8638F" w:rsidRPr="00F51714" w:rsidRDefault="00C8638F" w:rsidP="00C8638F">
      <w:pPr>
        <w:pStyle w:val="ListParagraph"/>
        <w:numPr>
          <w:ilvl w:val="0"/>
          <w:numId w:val="29"/>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F51714">
        <w:rPr>
          <w:rFonts w:ascii="Cambria" w:eastAsia="Times New Roman" w:hAnsi="Cambria" w:cs="Arial"/>
          <w:color w:val="1F1F1F"/>
          <w:kern w:val="0"/>
          <w:highlight w:val="yellow"/>
          <w:lang w:val="en-IN" w:eastAsia="en-IN"/>
          <w14:ligatures w14:val="none"/>
        </w:rPr>
        <w:t>Conduct living wage assessments at least twice annually by FY 2029-30 compared to the baseline of FY 2022-23.</w:t>
      </w:r>
    </w:p>
    <w:p w14:paraId="05A1DA41" w14:textId="43C9C02C" w:rsidR="00C8638F" w:rsidRPr="00F51714" w:rsidRDefault="00C8638F" w:rsidP="00C8638F">
      <w:pPr>
        <w:pStyle w:val="ListParagraph"/>
        <w:numPr>
          <w:ilvl w:val="0"/>
          <w:numId w:val="29"/>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F51714">
        <w:rPr>
          <w:rFonts w:ascii="Cambria" w:eastAsia="Times New Roman" w:hAnsi="Cambria" w:cs="Arial"/>
          <w:color w:val="1F1F1F"/>
          <w:kern w:val="0"/>
          <w:highlight w:val="yellow"/>
          <w:lang w:val="en-IN" w:eastAsia="en-IN"/>
          <w14:ligatures w14:val="none"/>
        </w:rPr>
        <w:t>Achieve 100% employee awareness of the Living Wage Policy through annual communication and training programs by FY 2029-30 compared to the baseline of FY 2022-23.</w:t>
      </w:r>
    </w:p>
    <w:p w14:paraId="2D3E93CE" w14:textId="409D3827" w:rsidR="00C8638F" w:rsidRPr="00F51714" w:rsidRDefault="00C8638F" w:rsidP="00C8638F">
      <w:pPr>
        <w:pStyle w:val="ListParagraph"/>
        <w:numPr>
          <w:ilvl w:val="0"/>
          <w:numId w:val="29"/>
        </w:numPr>
        <w:shd w:val="clear" w:color="auto" w:fill="FFFFFF"/>
        <w:spacing w:before="100" w:beforeAutospacing="1" w:line="240" w:lineRule="auto"/>
        <w:jc w:val="both"/>
        <w:rPr>
          <w:rFonts w:ascii="Cambria" w:eastAsia="Times New Roman" w:hAnsi="Cambria" w:cs="Arial"/>
          <w:color w:val="1F1F1F"/>
          <w:kern w:val="0"/>
          <w:highlight w:val="yellow"/>
          <w:lang w:val="en-IN" w:eastAsia="en-IN"/>
          <w14:ligatures w14:val="none"/>
        </w:rPr>
      </w:pPr>
      <w:r w:rsidRPr="00F51714">
        <w:rPr>
          <w:rFonts w:ascii="Cambria" w:eastAsia="Times New Roman" w:hAnsi="Cambria" w:cs="Arial"/>
          <w:color w:val="1F1F1F"/>
          <w:kern w:val="0"/>
          <w:highlight w:val="yellow"/>
          <w:lang w:val="en-IN" w:eastAsia="en-IN"/>
          <w14:ligatures w14:val="none"/>
        </w:rPr>
        <w:t>Integrate cost-of-living considerations into 100% of compensation review processes by FY 2029-30 compared to the baseline of FY 2022-23.</w:t>
      </w:r>
    </w:p>
    <w:p w14:paraId="106E829C" w14:textId="7A264886" w:rsidR="00EB4D32" w:rsidRDefault="004763A7" w:rsidP="001D47FB">
      <w:pPr>
        <w:pStyle w:val="Heading1"/>
        <w:spacing w:after="240"/>
        <w:jc w:val="both"/>
        <w:rPr>
          <w:rFonts w:ascii="Cambria" w:hAnsi="Cambria"/>
          <w:caps/>
          <w:sz w:val="22"/>
          <w:szCs w:val="22"/>
        </w:rPr>
      </w:pPr>
      <w:bookmarkStart w:id="7" w:name="_Toc236786359"/>
      <w:r>
        <w:rPr>
          <w:rFonts w:ascii="Cambria" w:hAnsi="Cambria"/>
          <w:caps/>
          <w:sz w:val="22"/>
          <w:szCs w:val="22"/>
        </w:rPr>
        <w:t xml:space="preserve">8.0 </w:t>
      </w:r>
      <w:r w:rsidR="00E57683" w:rsidRPr="00E57683">
        <w:rPr>
          <w:rFonts w:ascii="Cambria" w:hAnsi="Cambria"/>
          <w:caps/>
          <w:sz w:val="22"/>
          <w:szCs w:val="22"/>
        </w:rPr>
        <w:t>ROLES &amp; RESPONSIBILITIES</w:t>
      </w:r>
      <w:bookmarkEnd w:id="7"/>
      <w:r w:rsidR="00E57683" w:rsidRPr="00E57683">
        <w:rPr>
          <w:rFonts w:ascii="Cambria" w:hAnsi="Cambria"/>
          <w:caps/>
          <w:sz w:val="22"/>
          <w:szCs w:val="22"/>
        </w:rPr>
        <w:t xml:space="preserve"> </w:t>
      </w:r>
    </w:p>
    <w:p w14:paraId="7D4A5F4A" w14:textId="2BAB2A40" w:rsidR="001D47FB" w:rsidRPr="00F51714" w:rsidRDefault="001D47FB" w:rsidP="001D47FB">
      <w:pPr>
        <w:numPr>
          <w:ilvl w:val="0"/>
          <w:numId w:val="28"/>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F51714">
        <w:rPr>
          <w:rFonts w:ascii="Cambria" w:eastAsia="Times New Roman" w:hAnsi="Cambria" w:cs="Arial"/>
          <w:b/>
          <w:bCs/>
          <w:color w:val="1F1F1F"/>
          <w:kern w:val="0"/>
          <w:highlight w:val="yellow"/>
          <w:lang w:eastAsia="en-IN"/>
          <w14:ligatures w14:val="none"/>
        </w:rPr>
        <w:t>Management:</w:t>
      </w:r>
      <w:r w:rsidRPr="00F51714">
        <w:rPr>
          <w:rFonts w:ascii="Cambria" w:eastAsia="Times New Roman" w:hAnsi="Cambria" w:cs="Arial"/>
          <w:color w:val="1F1F1F"/>
          <w:kern w:val="0"/>
          <w:highlight w:val="yellow"/>
          <w:lang w:eastAsia="en-IN"/>
          <w14:ligatures w14:val="none"/>
        </w:rPr>
        <w:t xml:space="preserve"> Offer strategic guidance and oversight for the effective execution of the living wage policy, ensuring it resonates with the company's ethos and objectives.</w:t>
      </w:r>
    </w:p>
    <w:p w14:paraId="293695BE" w14:textId="3A5EC569" w:rsidR="001D47FB" w:rsidRPr="00A45E5E" w:rsidRDefault="001D47FB" w:rsidP="001D47FB">
      <w:pPr>
        <w:numPr>
          <w:ilvl w:val="0"/>
          <w:numId w:val="28"/>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A45E5E">
        <w:rPr>
          <w:rFonts w:ascii="Cambria" w:eastAsia="Times New Roman" w:hAnsi="Cambria" w:cs="Arial"/>
          <w:b/>
          <w:bCs/>
          <w:color w:val="1F1F1F"/>
          <w:kern w:val="0"/>
          <w:highlight w:val="yellow"/>
          <w:lang w:eastAsia="en-IN"/>
          <w14:ligatures w14:val="none"/>
        </w:rPr>
        <w:t>HR Department:</w:t>
      </w:r>
      <w:r w:rsidRPr="00A45E5E">
        <w:rPr>
          <w:rFonts w:ascii="Cambria" w:eastAsia="Times New Roman" w:hAnsi="Cambria" w:cs="Arial"/>
          <w:color w:val="1F1F1F"/>
          <w:kern w:val="0"/>
          <w:highlight w:val="yellow"/>
          <w:lang w:eastAsia="en-IN"/>
          <w14:ligatures w14:val="none"/>
        </w:rPr>
        <w:t xml:space="preserve"> </w:t>
      </w:r>
      <w:r w:rsidR="008A0330" w:rsidRPr="00A45E5E">
        <w:rPr>
          <w:rFonts w:ascii="Cambria" w:eastAsia="Times New Roman" w:hAnsi="Cambria" w:cs="Arial"/>
          <w:color w:val="1F1F1F"/>
          <w:kern w:val="0"/>
          <w:highlight w:val="yellow"/>
          <w:lang w:eastAsia="en-IN"/>
          <w14:ligatures w14:val="none"/>
        </w:rPr>
        <w:t>Regularly evaluate living wage benchmarks, conduct periodic wage assessments, review and update compensation structures as necessary, address employee wage-related concerns, monitor compliance with the Living Wage Policy, and review and update the Policy annually or as required to reflect changes in legal requirements, economic conditions, and organizational needs.</w:t>
      </w:r>
    </w:p>
    <w:p w14:paraId="2E1B573E" w14:textId="77777777" w:rsidR="001D47FB" w:rsidRPr="001D47FB" w:rsidRDefault="001D47FB" w:rsidP="001D47FB">
      <w:pPr>
        <w:numPr>
          <w:ilvl w:val="0"/>
          <w:numId w:val="28"/>
        </w:numPr>
        <w:shd w:val="clear" w:color="auto" w:fill="FFFFFF"/>
        <w:spacing w:before="100" w:beforeAutospacing="1" w:after="0" w:line="240" w:lineRule="auto"/>
        <w:jc w:val="both"/>
        <w:rPr>
          <w:rFonts w:ascii="Cambria" w:eastAsia="Times New Roman" w:hAnsi="Cambria" w:cs="Arial"/>
          <w:color w:val="1F1F1F"/>
          <w:kern w:val="0"/>
          <w:lang w:eastAsia="en-IN"/>
          <w14:ligatures w14:val="none"/>
        </w:rPr>
      </w:pPr>
      <w:r w:rsidRPr="001D47FB">
        <w:rPr>
          <w:rFonts w:ascii="Cambria" w:eastAsia="Times New Roman" w:hAnsi="Cambria" w:cs="Arial"/>
          <w:b/>
          <w:bCs/>
          <w:color w:val="1F1F1F"/>
          <w:kern w:val="0"/>
          <w:lang w:eastAsia="en-IN"/>
          <w14:ligatures w14:val="none"/>
        </w:rPr>
        <w:t>Finance Department:</w:t>
      </w:r>
      <w:r w:rsidRPr="001D47FB">
        <w:rPr>
          <w:rFonts w:ascii="Cambria" w:eastAsia="Times New Roman" w:hAnsi="Cambria" w:cs="Arial"/>
          <w:color w:val="1F1F1F"/>
          <w:kern w:val="0"/>
          <w:lang w:eastAsia="en-IN"/>
          <w14:ligatures w14:val="none"/>
        </w:rPr>
        <w:t xml:space="preserve"> Strategically allocate financial resources to support the policy's implementation, manage fiscal aspects linked to wage adjustments, and uphold compliance with financial reporting and auditing protocols.</w:t>
      </w:r>
    </w:p>
    <w:p w14:paraId="69EEA85B" w14:textId="77777777" w:rsidR="001D47FB" w:rsidRPr="001D47FB" w:rsidRDefault="001D47FB" w:rsidP="001D47FB">
      <w:pPr>
        <w:numPr>
          <w:ilvl w:val="0"/>
          <w:numId w:val="28"/>
        </w:numPr>
        <w:shd w:val="clear" w:color="auto" w:fill="FFFFFF"/>
        <w:spacing w:before="100" w:beforeAutospacing="1" w:after="0" w:line="240" w:lineRule="auto"/>
        <w:jc w:val="both"/>
        <w:rPr>
          <w:rFonts w:ascii="Cambria" w:eastAsia="Times New Roman" w:hAnsi="Cambria" w:cs="Arial"/>
          <w:color w:val="1F1F1F"/>
          <w:kern w:val="0"/>
          <w:lang w:eastAsia="en-IN"/>
          <w14:ligatures w14:val="none"/>
        </w:rPr>
      </w:pPr>
      <w:r w:rsidRPr="001D47FB">
        <w:rPr>
          <w:rFonts w:ascii="Cambria" w:eastAsia="Times New Roman" w:hAnsi="Cambria" w:cs="Arial"/>
          <w:b/>
          <w:bCs/>
          <w:color w:val="1F1F1F"/>
          <w:kern w:val="0"/>
          <w:lang w:eastAsia="en-IN"/>
          <w14:ligatures w14:val="none"/>
        </w:rPr>
        <w:t>Compliance and Legal Affairs Team:</w:t>
      </w:r>
      <w:r w:rsidRPr="001D47FB">
        <w:rPr>
          <w:rFonts w:ascii="Cambria" w:eastAsia="Times New Roman" w:hAnsi="Cambria" w:cs="Arial"/>
          <w:color w:val="1F1F1F"/>
          <w:kern w:val="0"/>
          <w:lang w:eastAsia="en-IN"/>
          <w14:ligatures w14:val="none"/>
        </w:rPr>
        <w:t xml:space="preserve"> Guarantee adherence to labor laws and regulations, furnishing expertise on legal obligations and requirements to ensure alignment with statutory provisions.</w:t>
      </w:r>
    </w:p>
    <w:p w14:paraId="03BDAC2A" w14:textId="77777777" w:rsidR="001D47FB" w:rsidRPr="001D47FB" w:rsidRDefault="001D47FB" w:rsidP="001D47FB">
      <w:pPr>
        <w:numPr>
          <w:ilvl w:val="0"/>
          <w:numId w:val="28"/>
        </w:numPr>
        <w:shd w:val="clear" w:color="auto" w:fill="FFFFFF"/>
        <w:spacing w:before="100" w:beforeAutospacing="1" w:after="0" w:line="240" w:lineRule="auto"/>
        <w:jc w:val="both"/>
        <w:rPr>
          <w:rFonts w:ascii="Cambria" w:eastAsia="Times New Roman" w:hAnsi="Cambria" w:cs="Arial"/>
          <w:color w:val="1F1F1F"/>
          <w:kern w:val="0"/>
          <w:lang w:eastAsia="en-IN"/>
          <w14:ligatures w14:val="none"/>
        </w:rPr>
      </w:pPr>
      <w:r w:rsidRPr="001D47FB">
        <w:rPr>
          <w:rFonts w:ascii="Cambria" w:eastAsia="Times New Roman" w:hAnsi="Cambria" w:cs="Arial"/>
          <w:b/>
          <w:bCs/>
          <w:color w:val="1F1F1F"/>
          <w:kern w:val="0"/>
          <w:lang w:eastAsia="en-IN"/>
          <w14:ligatures w14:val="none"/>
        </w:rPr>
        <w:t>Employee Advocacy Group / Employees:</w:t>
      </w:r>
      <w:r w:rsidRPr="001D47FB">
        <w:rPr>
          <w:rFonts w:ascii="Cambria" w:eastAsia="Times New Roman" w:hAnsi="Cambria" w:cs="Arial"/>
          <w:color w:val="1F1F1F"/>
          <w:kern w:val="0"/>
          <w:lang w:eastAsia="en-IN"/>
          <w14:ligatures w14:val="none"/>
        </w:rPr>
        <w:t xml:space="preserve"> Advocate for equitable remuneration, actively monitor adherence to the policy, and voice any wage-related grievances or suggestions for improvement.</w:t>
      </w:r>
    </w:p>
    <w:p w14:paraId="1E827976" w14:textId="77777777" w:rsidR="001D47FB" w:rsidRPr="001D47FB" w:rsidRDefault="001D47FB" w:rsidP="001D47FB">
      <w:pPr>
        <w:numPr>
          <w:ilvl w:val="0"/>
          <w:numId w:val="28"/>
        </w:numPr>
        <w:shd w:val="clear" w:color="auto" w:fill="FFFFFF"/>
        <w:spacing w:before="100" w:beforeAutospacing="1" w:after="0" w:line="240" w:lineRule="auto"/>
        <w:jc w:val="both"/>
        <w:rPr>
          <w:rFonts w:ascii="Cambria" w:eastAsia="Times New Roman" w:hAnsi="Cambria" w:cs="Arial"/>
          <w:color w:val="1F1F1F"/>
          <w:kern w:val="0"/>
          <w:lang w:eastAsia="en-IN"/>
          <w14:ligatures w14:val="none"/>
        </w:rPr>
      </w:pPr>
      <w:r w:rsidRPr="001D47FB">
        <w:rPr>
          <w:rFonts w:ascii="Cambria" w:eastAsia="Times New Roman" w:hAnsi="Cambria" w:cs="Arial"/>
          <w:b/>
          <w:bCs/>
          <w:color w:val="1F1F1F"/>
          <w:kern w:val="0"/>
          <w:lang w:eastAsia="en-IN"/>
          <w14:ligatures w14:val="none"/>
        </w:rPr>
        <w:t>Stakeholder Engagement Team:</w:t>
      </w:r>
      <w:r w:rsidRPr="001D47FB">
        <w:rPr>
          <w:rFonts w:ascii="Cambria" w:eastAsia="Times New Roman" w:hAnsi="Cambria" w:cs="Arial"/>
          <w:color w:val="1F1F1F"/>
          <w:kern w:val="0"/>
          <w:lang w:eastAsia="en-IN"/>
          <w14:ligatures w14:val="none"/>
        </w:rPr>
        <w:t xml:space="preserve"> Collaborate with governmental bodies, labor unions, advocacy groups, and suppliers to foster the successful implementation of the policy and contribute to broader societal and economic goals.</w:t>
      </w:r>
    </w:p>
    <w:p w14:paraId="0E7A722C" w14:textId="162EEE15" w:rsidR="001D47FB" w:rsidRDefault="001D47FB" w:rsidP="001D47FB">
      <w:pPr>
        <w:numPr>
          <w:ilvl w:val="0"/>
          <w:numId w:val="28"/>
        </w:numPr>
        <w:shd w:val="clear" w:color="auto" w:fill="FFFFFF"/>
        <w:spacing w:before="100" w:beforeAutospacing="1" w:after="0" w:line="240" w:lineRule="auto"/>
        <w:jc w:val="both"/>
        <w:rPr>
          <w:rFonts w:ascii="Cambria" w:eastAsia="Times New Roman" w:hAnsi="Cambria" w:cs="Arial"/>
          <w:color w:val="1F1F1F"/>
          <w:kern w:val="0"/>
          <w:lang w:eastAsia="en-IN"/>
          <w14:ligatures w14:val="none"/>
        </w:rPr>
      </w:pPr>
      <w:r w:rsidRPr="001D47FB">
        <w:rPr>
          <w:rFonts w:ascii="Cambria" w:eastAsia="Times New Roman" w:hAnsi="Cambria" w:cs="Arial"/>
          <w:b/>
          <w:bCs/>
          <w:color w:val="1F1F1F"/>
          <w:kern w:val="0"/>
          <w:lang w:eastAsia="en-IN"/>
          <w14:ligatures w14:val="none"/>
        </w:rPr>
        <w:t>Monitoring and Evaluation Team:</w:t>
      </w:r>
      <w:r w:rsidRPr="001D47FB">
        <w:rPr>
          <w:rFonts w:ascii="Cambria" w:eastAsia="Times New Roman" w:hAnsi="Cambria" w:cs="Arial"/>
          <w:color w:val="1F1F1F"/>
          <w:kern w:val="0"/>
          <w:lang w:eastAsia="en-IN"/>
          <w14:ligatures w14:val="none"/>
        </w:rPr>
        <w:t xml:space="preserve"> Systematically track the advancement of policy implementation, assess its impact on employee welfare and income parity, and pinpoint areas necessitating refinement or enhancement.</w:t>
      </w:r>
      <w:r w:rsidR="00096847">
        <w:rPr>
          <w:rFonts w:ascii="Cambria" w:eastAsia="Times New Roman" w:hAnsi="Cambria" w:cs="Arial"/>
          <w:color w:val="1F1F1F"/>
          <w:kern w:val="0"/>
          <w:lang w:eastAsia="en-IN"/>
          <w14:ligatures w14:val="none"/>
        </w:rPr>
        <w:t xml:space="preserve"> </w:t>
      </w:r>
    </w:p>
    <w:p w14:paraId="70B6250A" w14:textId="5DBC2E85" w:rsidR="00096847" w:rsidRPr="00A45E5E" w:rsidRDefault="004763A7" w:rsidP="00DA42CB">
      <w:pPr>
        <w:pStyle w:val="Heading1"/>
        <w:spacing w:after="240"/>
        <w:rPr>
          <w:rFonts w:ascii="Cambria" w:eastAsia="Times New Roman" w:hAnsi="Cambria"/>
          <w:caps/>
          <w:sz w:val="22"/>
          <w:szCs w:val="22"/>
          <w:highlight w:val="yellow"/>
          <w:lang w:val="en-IN" w:eastAsia="en-IN"/>
        </w:rPr>
      </w:pPr>
      <w:bookmarkStart w:id="8" w:name="_Toc236786360"/>
      <w:r w:rsidRPr="00A45E5E">
        <w:rPr>
          <w:rFonts w:ascii="Cambria" w:eastAsia="Times New Roman" w:hAnsi="Cambria"/>
          <w:caps/>
          <w:sz w:val="22"/>
          <w:szCs w:val="22"/>
          <w:highlight w:val="yellow"/>
          <w:lang w:val="en-IN" w:eastAsia="en-IN"/>
        </w:rPr>
        <w:t xml:space="preserve">9.0 </w:t>
      </w:r>
      <w:r w:rsidR="00096847" w:rsidRPr="00A45E5E">
        <w:rPr>
          <w:rFonts w:ascii="Cambria" w:eastAsia="Times New Roman" w:hAnsi="Cambria"/>
          <w:caps/>
          <w:sz w:val="22"/>
          <w:szCs w:val="22"/>
          <w:highlight w:val="yellow"/>
          <w:lang w:val="en-IN" w:eastAsia="en-IN"/>
        </w:rPr>
        <w:t>REPORTING MECHANISM</w:t>
      </w:r>
      <w:bookmarkEnd w:id="8"/>
    </w:p>
    <w:p w14:paraId="72821D38" w14:textId="6021CCA7" w:rsidR="00DA42CB" w:rsidRPr="00A45E5E" w:rsidRDefault="00DA42CB" w:rsidP="00DA42CB">
      <w:pPr>
        <w:shd w:val="clear" w:color="auto" w:fill="FFFFFF"/>
        <w:spacing w:before="100" w:beforeAutospacing="1" w:after="100" w:afterAutospacing="1" w:line="240" w:lineRule="auto"/>
        <w:jc w:val="both"/>
        <w:rPr>
          <w:rFonts w:ascii="Cambria" w:eastAsia="Times New Roman" w:hAnsi="Cambria" w:cs="Arial"/>
          <w:b/>
          <w:bCs/>
          <w:color w:val="1F1F1F"/>
          <w:kern w:val="0"/>
          <w:highlight w:val="yellow"/>
          <w:lang w:val="en-IN" w:eastAsia="en-IN"/>
          <w14:ligatures w14:val="none"/>
        </w:rPr>
      </w:pPr>
      <w:r w:rsidRPr="00A45E5E">
        <w:rPr>
          <w:rFonts w:ascii="Cambria" w:eastAsia="Times New Roman" w:hAnsi="Cambria" w:cs="Arial"/>
          <w:b/>
          <w:bCs/>
          <w:color w:val="1F1F1F"/>
          <w:kern w:val="0"/>
          <w:highlight w:val="yellow"/>
          <w:lang w:val="en-IN" w:eastAsia="en-IN"/>
          <w14:ligatures w14:val="none"/>
        </w:rPr>
        <w:t>1. Reporting Frequency and Format</w:t>
      </w:r>
    </w:p>
    <w:p w14:paraId="0E22D03E" w14:textId="4BCB2168" w:rsidR="00DA42CB" w:rsidRPr="00A45E5E" w:rsidRDefault="00DA42CB" w:rsidP="00DA42CB">
      <w:pPr>
        <w:pStyle w:val="ListParagraph"/>
        <w:numPr>
          <w:ilvl w:val="0"/>
          <w:numId w:val="31"/>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A45E5E">
        <w:rPr>
          <w:rFonts w:ascii="Cambria" w:eastAsia="Times New Roman" w:hAnsi="Cambria" w:cs="Arial"/>
          <w:color w:val="1F1F1F"/>
          <w:kern w:val="0"/>
          <w:highlight w:val="yellow"/>
          <w:lang w:eastAsia="en-IN"/>
          <w14:ligatures w14:val="none"/>
        </w:rPr>
        <w:t xml:space="preserve">Val Organics Pvt. Ltd. shall monitor and review living wage performance on an annual basis. </w:t>
      </w:r>
    </w:p>
    <w:p w14:paraId="689B99C3" w14:textId="360EB1AA" w:rsidR="00DA42CB" w:rsidRPr="00A45E5E" w:rsidRDefault="00DA42CB" w:rsidP="00DA42CB">
      <w:pPr>
        <w:pStyle w:val="ListParagraph"/>
        <w:numPr>
          <w:ilvl w:val="0"/>
          <w:numId w:val="31"/>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A45E5E">
        <w:rPr>
          <w:rFonts w:ascii="Cambria" w:eastAsia="Times New Roman" w:hAnsi="Cambria" w:cs="Arial"/>
          <w:color w:val="1F1F1F"/>
          <w:kern w:val="0"/>
          <w:highlight w:val="yellow"/>
          <w:lang w:eastAsia="en-IN"/>
          <w14:ligatures w14:val="none"/>
        </w:rPr>
        <w:t xml:space="preserve">Living wage-related information shall be reported through internal management reviews, HR reports, and sustainability or ESG disclosures, where applicable. </w:t>
      </w:r>
    </w:p>
    <w:p w14:paraId="351F231A" w14:textId="66D4933C" w:rsidR="00DA42CB" w:rsidRPr="00A45E5E" w:rsidRDefault="00DA42CB" w:rsidP="00DA42CB">
      <w:pPr>
        <w:pStyle w:val="ListParagraph"/>
        <w:numPr>
          <w:ilvl w:val="0"/>
          <w:numId w:val="31"/>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val="en-IN" w:eastAsia="en-IN"/>
          <w14:ligatures w14:val="none"/>
        </w:rPr>
      </w:pPr>
      <w:r w:rsidRPr="00A45E5E">
        <w:rPr>
          <w:rFonts w:ascii="Cambria" w:eastAsia="Times New Roman" w:hAnsi="Cambria" w:cs="Arial"/>
          <w:color w:val="1F1F1F"/>
          <w:kern w:val="0"/>
          <w:highlight w:val="yellow"/>
          <w:lang w:eastAsia="en-IN"/>
          <w14:ligatures w14:val="none"/>
        </w:rPr>
        <w:t>Reports shall be prepared in a clear and accessible format to support effective decision-making and stakeholder communication.</w:t>
      </w:r>
      <w:r w:rsidR="00350AFE" w:rsidRPr="00A45E5E">
        <w:rPr>
          <w:rFonts w:ascii="Cambria" w:eastAsia="Times New Roman" w:hAnsi="Cambria" w:cs="Arial"/>
          <w:color w:val="1F1F1F"/>
          <w:kern w:val="0"/>
          <w:highlight w:val="yellow"/>
          <w:lang w:eastAsia="en-IN"/>
          <w14:ligatures w14:val="none"/>
        </w:rPr>
        <w:t xml:space="preserve"> </w:t>
      </w:r>
    </w:p>
    <w:p w14:paraId="0E57F7C1" w14:textId="77777777" w:rsidR="00350AFE" w:rsidRPr="00A45E5E" w:rsidRDefault="00350AFE" w:rsidP="00350AFE">
      <w:pPr>
        <w:pStyle w:val="ListParagraph"/>
        <w:shd w:val="clear" w:color="auto" w:fill="FFFFFF"/>
        <w:spacing w:before="100" w:beforeAutospacing="1" w:after="100" w:afterAutospacing="1" w:line="240" w:lineRule="auto"/>
        <w:jc w:val="both"/>
        <w:rPr>
          <w:rFonts w:ascii="Cambria" w:eastAsia="Times New Roman" w:hAnsi="Cambria" w:cs="Arial"/>
          <w:color w:val="1F1F1F"/>
          <w:kern w:val="0"/>
          <w:highlight w:val="yellow"/>
          <w:lang w:val="en-IN" w:eastAsia="en-IN"/>
          <w14:ligatures w14:val="none"/>
        </w:rPr>
      </w:pPr>
    </w:p>
    <w:p w14:paraId="313C2044" w14:textId="1FAFDDB4" w:rsidR="00DA42CB" w:rsidRPr="00A45E5E" w:rsidRDefault="00DA42CB" w:rsidP="00DA42CB">
      <w:pPr>
        <w:shd w:val="clear" w:color="auto" w:fill="FFFFFF"/>
        <w:spacing w:before="100" w:beforeAutospacing="1" w:after="100" w:afterAutospacing="1" w:line="240" w:lineRule="auto"/>
        <w:jc w:val="both"/>
        <w:rPr>
          <w:rFonts w:ascii="Cambria" w:eastAsia="Times New Roman" w:hAnsi="Cambria" w:cs="Arial"/>
          <w:b/>
          <w:bCs/>
          <w:color w:val="1F1F1F"/>
          <w:kern w:val="0"/>
          <w:highlight w:val="yellow"/>
          <w:lang w:val="en-IN" w:eastAsia="en-IN"/>
          <w14:ligatures w14:val="none"/>
        </w:rPr>
      </w:pPr>
      <w:r w:rsidRPr="00A45E5E">
        <w:rPr>
          <w:rFonts w:ascii="Cambria" w:eastAsia="Times New Roman" w:hAnsi="Cambria" w:cs="Arial"/>
          <w:b/>
          <w:bCs/>
          <w:color w:val="1F1F1F"/>
          <w:kern w:val="0"/>
          <w:highlight w:val="yellow"/>
          <w:lang w:val="en-IN" w:eastAsia="en-IN"/>
          <w14:ligatures w14:val="none"/>
        </w:rPr>
        <w:lastRenderedPageBreak/>
        <w:t>2. Key Performance Indicators (KPIs)</w:t>
      </w:r>
    </w:p>
    <w:p w14:paraId="5520D2CC" w14:textId="77777777" w:rsidR="00DA42CB" w:rsidRPr="00A45E5E" w:rsidRDefault="00DA42CB" w:rsidP="00DA42CB">
      <w:p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A45E5E">
        <w:rPr>
          <w:rFonts w:ascii="Cambria" w:eastAsia="Times New Roman" w:hAnsi="Cambria" w:cs="Arial"/>
          <w:color w:val="1F1F1F"/>
          <w:kern w:val="0"/>
          <w:highlight w:val="yellow"/>
          <w:lang w:eastAsia="en-IN"/>
          <w14:ligatures w14:val="none"/>
        </w:rPr>
        <w:t>The reporting process may include monitoring of the following indicators:</w:t>
      </w:r>
    </w:p>
    <w:p w14:paraId="6743C070" w14:textId="77777777" w:rsidR="00DA42CB" w:rsidRPr="00A45E5E" w:rsidRDefault="00DA42CB" w:rsidP="00DA42CB">
      <w:pPr>
        <w:numPr>
          <w:ilvl w:val="0"/>
          <w:numId w:val="32"/>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A45E5E">
        <w:rPr>
          <w:rFonts w:ascii="Cambria" w:eastAsia="Times New Roman" w:hAnsi="Cambria" w:cs="Arial"/>
          <w:color w:val="1F1F1F"/>
          <w:kern w:val="0"/>
          <w:highlight w:val="yellow"/>
          <w:lang w:eastAsia="en-IN"/>
          <w14:ligatures w14:val="none"/>
        </w:rPr>
        <w:t xml:space="preserve">Percentage of employees receiving wages at or above the established living wage benchmark. </w:t>
      </w:r>
    </w:p>
    <w:p w14:paraId="2D3A6AD8" w14:textId="77777777" w:rsidR="00DA42CB" w:rsidRPr="00A45E5E" w:rsidRDefault="00DA42CB" w:rsidP="00DA42CB">
      <w:pPr>
        <w:numPr>
          <w:ilvl w:val="0"/>
          <w:numId w:val="32"/>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A45E5E">
        <w:rPr>
          <w:rFonts w:ascii="Cambria" w:eastAsia="Times New Roman" w:hAnsi="Cambria" w:cs="Arial"/>
          <w:color w:val="1F1F1F"/>
          <w:kern w:val="0"/>
          <w:highlight w:val="yellow"/>
          <w:lang w:eastAsia="en-IN"/>
          <w14:ligatures w14:val="none"/>
        </w:rPr>
        <w:t xml:space="preserve">Living wage gap identified and addressed during the reporting period. </w:t>
      </w:r>
    </w:p>
    <w:p w14:paraId="3521B85C" w14:textId="77777777" w:rsidR="00DA42CB" w:rsidRPr="00A45E5E" w:rsidRDefault="00DA42CB" w:rsidP="00DA42CB">
      <w:pPr>
        <w:numPr>
          <w:ilvl w:val="0"/>
          <w:numId w:val="32"/>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A45E5E">
        <w:rPr>
          <w:rFonts w:ascii="Cambria" w:eastAsia="Times New Roman" w:hAnsi="Cambria" w:cs="Arial"/>
          <w:color w:val="1F1F1F"/>
          <w:kern w:val="0"/>
          <w:highlight w:val="yellow"/>
          <w:lang w:eastAsia="en-IN"/>
          <w14:ligatures w14:val="none"/>
        </w:rPr>
        <w:t xml:space="preserve">Employee retention and workforce stability indicators. </w:t>
      </w:r>
    </w:p>
    <w:p w14:paraId="69AA7DBB" w14:textId="77777777" w:rsidR="00DA42CB" w:rsidRPr="00A45E5E" w:rsidRDefault="00DA42CB" w:rsidP="00DA42CB">
      <w:pPr>
        <w:numPr>
          <w:ilvl w:val="0"/>
          <w:numId w:val="32"/>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A45E5E">
        <w:rPr>
          <w:rFonts w:ascii="Cambria" w:eastAsia="Times New Roman" w:hAnsi="Cambria" w:cs="Arial"/>
          <w:color w:val="1F1F1F"/>
          <w:kern w:val="0"/>
          <w:highlight w:val="yellow"/>
          <w:lang w:eastAsia="en-IN"/>
          <w14:ligatures w14:val="none"/>
        </w:rPr>
        <w:t xml:space="preserve">Employee satisfaction and well-being metrics related to compensation and benefits. </w:t>
      </w:r>
    </w:p>
    <w:p w14:paraId="4CA666BE" w14:textId="77777777" w:rsidR="00DA42CB" w:rsidRPr="00A45E5E" w:rsidRDefault="00DA42CB" w:rsidP="00DA42CB">
      <w:pPr>
        <w:numPr>
          <w:ilvl w:val="0"/>
          <w:numId w:val="32"/>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A45E5E">
        <w:rPr>
          <w:rFonts w:ascii="Cambria" w:eastAsia="Times New Roman" w:hAnsi="Cambria" w:cs="Arial"/>
          <w:color w:val="1F1F1F"/>
          <w:kern w:val="0"/>
          <w:highlight w:val="yellow"/>
          <w:lang w:eastAsia="en-IN"/>
          <w14:ligatures w14:val="none"/>
        </w:rPr>
        <w:t xml:space="preserve">Number of wage-related grievances received and resolved. </w:t>
      </w:r>
    </w:p>
    <w:p w14:paraId="26C071DF" w14:textId="77777777" w:rsidR="00DA42CB" w:rsidRPr="00A45E5E" w:rsidRDefault="00DA42CB" w:rsidP="00DA42CB">
      <w:pPr>
        <w:numPr>
          <w:ilvl w:val="0"/>
          <w:numId w:val="32"/>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A45E5E">
        <w:rPr>
          <w:rFonts w:ascii="Cambria" w:eastAsia="Times New Roman" w:hAnsi="Cambria" w:cs="Arial"/>
          <w:color w:val="1F1F1F"/>
          <w:kern w:val="0"/>
          <w:highlight w:val="yellow"/>
          <w:lang w:eastAsia="en-IN"/>
          <w14:ligatures w14:val="none"/>
        </w:rPr>
        <w:t>Compliance with applicable wage and labor regulations.</w:t>
      </w:r>
    </w:p>
    <w:p w14:paraId="0B56E027" w14:textId="77777777" w:rsidR="00DA42CB" w:rsidRPr="00A45E5E" w:rsidRDefault="00DA42CB" w:rsidP="00DA42CB">
      <w:pPr>
        <w:shd w:val="clear" w:color="auto" w:fill="FFFFFF"/>
        <w:spacing w:before="100" w:beforeAutospacing="1" w:after="100" w:afterAutospacing="1" w:line="240" w:lineRule="auto"/>
        <w:jc w:val="both"/>
        <w:rPr>
          <w:rFonts w:ascii="Cambria" w:eastAsia="Times New Roman" w:hAnsi="Cambria" w:cs="Arial"/>
          <w:b/>
          <w:bCs/>
          <w:color w:val="1F1F1F"/>
          <w:kern w:val="0"/>
          <w:highlight w:val="yellow"/>
          <w:lang w:eastAsia="en-IN"/>
          <w14:ligatures w14:val="none"/>
        </w:rPr>
      </w:pPr>
      <w:r w:rsidRPr="00A45E5E">
        <w:rPr>
          <w:rFonts w:ascii="Cambria" w:eastAsia="Times New Roman" w:hAnsi="Cambria" w:cs="Arial"/>
          <w:b/>
          <w:bCs/>
          <w:color w:val="1F1F1F"/>
          <w:kern w:val="0"/>
          <w:highlight w:val="yellow"/>
          <w:lang w:eastAsia="en-IN"/>
          <w14:ligatures w14:val="none"/>
        </w:rPr>
        <w:t>3. Data Collection and Reporting Sources</w:t>
      </w:r>
    </w:p>
    <w:p w14:paraId="1EE1F47D" w14:textId="77777777" w:rsidR="00DA42CB" w:rsidRPr="00A45E5E" w:rsidRDefault="00DA42CB" w:rsidP="00DA42CB">
      <w:p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A45E5E">
        <w:rPr>
          <w:rFonts w:ascii="Cambria" w:eastAsia="Times New Roman" w:hAnsi="Cambria" w:cs="Arial"/>
          <w:color w:val="1F1F1F"/>
          <w:kern w:val="0"/>
          <w:highlight w:val="yellow"/>
          <w:lang w:eastAsia="en-IN"/>
          <w14:ligatures w14:val="none"/>
        </w:rPr>
        <w:t>The reporting process shall utilize information obtained from:</w:t>
      </w:r>
    </w:p>
    <w:p w14:paraId="5D6D1B5A" w14:textId="77777777" w:rsidR="00DA42CB" w:rsidRPr="00A45E5E" w:rsidRDefault="00DA42CB" w:rsidP="00DA42CB">
      <w:pPr>
        <w:numPr>
          <w:ilvl w:val="0"/>
          <w:numId w:val="33"/>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A45E5E">
        <w:rPr>
          <w:rFonts w:ascii="Cambria" w:eastAsia="Times New Roman" w:hAnsi="Cambria" w:cs="Arial"/>
          <w:color w:val="1F1F1F"/>
          <w:kern w:val="0"/>
          <w:highlight w:val="yellow"/>
          <w:lang w:eastAsia="en-IN"/>
          <w14:ligatures w14:val="none"/>
        </w:rPr>
        <w:t xml:space="preserve">Payroll and compensation records. </w:t>
      </w:r>
    </w:p>
    <w:p w14:paraId="3DBF3186" w14:textId="77777777" w:rsidR="00DA42CB" w:rsidRPr="00A45E5E" w:rsidRDefault="00DA42CB" w:rsidP="00DA42CB">
      <w:pPr>
        <w:numPr>
          <w:ilvl w:val="0"/>
          <w:numId w:val="33"/>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A45E5E">
        <w:rPr>
          <w:rFonts w:ascii="Cambria" w:eastAsia="Times New Roman" w:hAnsi="Cambria" w:cs="Arial"/>
          <w:color w:val="1F1F1F"/>
          <w:kern w:val="0"/>
          <w:highlight w:val="yellow"/>
          <w:lang w:eastAsia="en-IN"/>
          <w14:ligatures w14:val="none"/>
        </w:rPr>
        <w:t xml:space="preserve">Living wage assessments and gap analysis reports. </w:t>
      </w:r>
    </w:p>
    <w:p w14:paraId="6ADBB5BF" w14:textId="77777777" w:rsidR="00DA42CB" w:rsidRPr="00A45E5E" w:rsidRDefault="00DA42CB" w:rsidP="00DA42CB">
      <w:pPr>
        <w:numPr>
          <w:ilvl w:val="0"/>
          <w:numId w:val="33"/>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A45E5E">
        <w:rPr>
          <w:rFonts w:ascii="Cambria" w:eastAsia="Times New Roman" w:hAnsi="Cambria" w:cs="Arial"/>
          <w:color w:val="1F1F1F"/>
          <w:kern w:val="0"/>
          <w:highlight w:val="yellow"/>
          <w:lang w:eastAsia="en-IN"/>
          <w14:ligatures w14:val="none"/>
        </w:rPr>
        <w:t xml:space="preserve">Employee surveys, feedback mechanisms, and grievance records. </w:t>
      </w:r>
    </w:p>
    <w:p w14:paraId="09D858F3" w14:textId="77777777" w:rsidR="00DA42CB" w:rsidRPr="00A45E5E" w:rsidRDefault="00DA42CB" w:rsidP="00DA42CB">
      <w:pPr>
        <w:numPr>
          <w:ilvl w:val="0"/>
          <w:numId w:val="33"/>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A45E5E">
        <w:rPr>
          <w:rFonts w:ascii="Cambria" w:eastAsia="Times New Roman" w:hAnsi="Cambria" w:cs="Arial"/>
          <w:color w:val="1F1F1F"/>
          <w:kern w:val="0"/>
          <w:highlight w:val="yellow"/>
          <w:lang w:eastAsia="en-IN"/>
          <w14:ligatures w14:val="none"/>
        </w:rPr>
        <w:t xml:space="preserve">Internal audits and management reviews. </w:t>
      </w:r>
    </w:p>
    <w:p w14:paraId="4BD91FCB" w14:textId="77777777" w:rsidR="00DA42CB" w:rsidRPr="00A45E5E" w:rsidRDefault="00DA42CB" w:rsidP="00DA42CB">
      <w:pPr>
        <w:numPr>
          <w:ilvl w:val="0"/>
          <w:numId w:val="33"/>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A45E5E">
        <w:rPr>
          <w:rFonts w:ascii="Cambria" w:eastAsia="Times New Roman" w:hAnsi="Cambria" w:cs="Arial"/>
          <w:color w:val="1F1F1F"/>
          <w:kern w:val="0"/>
          <w:highlight w:val="yellow"/>
          <w:lang w:eastAsia="en-IN"/>
          <w14:ligatures w14:val="none"/>
        </w:rPr>
        <w:t xml:space="preserve">Human Resources records and workforce performance data. </w:t>
      </w:r>
    </w:p>
    <w:p w14:paraId="63A58D74" w14:textId="77777777" w:rsidR="00DA42CB" w:rsidRPr="00A45E5E" w:rsidRDefault="00DA42CB" w:rsidP="00DA42CB">
      <w:pPr>
        <w:numPr>
          <w:ilvl w:val="0"/>
          <w:numId w:val="33"/>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A45E5E">
        <w:rPr>
          <w:rFonts w:ascii="Cambria" w:eastAsia="Times New Roman" w:hAnsi="Cambria" w:cs="Arial"/>
          <w:color w:val="1F1F1F"/>
          <w:kern w:val="0"/>
          <w:highlight w:val="yellow"/>
          <w:lang w:eastAsia="en-IN"/>
          <w14:ligatures w14:val="none"/>
        </w:rPr>
        <w:t xml:space="preserve">Applicable legal and regulatory compliance documentation. </w:t>
      </w:r>
    </w:p>
    <w:p w14:paraId="61308BC2" w14:textId="77777777" w:rsidR="00DA42CB" w:rsidRPr="00A45E5E" w:rsidRDefault="00DA42CB" w:rsidP="00DA42CB">
      <w:pPr>
        <w:numPr>
          <w:ilvl w:val="0"/>
          <w:numId w:val="33"/>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A45E5E">
        <w:rPr>
          <w:rFonts w:ascii="Cambria" w:eastAsia="Times New Roman" w:hAnsi="Cambria" w:cs="Arial"/>
          <w:color w:val="1F1F1F"/>
          <w:kern w:val="0"/>
          <w:highlight w:val="yellow"/>
          <w:lang w:eastAsia="en-IN"/>
          <w14:ligatures w14:val="none"/>
        </w:rPr>
        <w:t>Recognized living wage benchmark data and industry references.</w:t>
      </w:r>
    </w:p>
    <w:p w14:paraId="7B791C69" w14:textId="77777777" w:rsidR="00F4652B" w:rsidRDefault="00F15FCF" w:rsidP="00F4652B">
      <w:pPr>
        <w:rPr>
          <w:rFonts w:ascii="Cambria" w:eastAsia="Times New Roman" w:hAnsi="Cambria"/>
          <w:caps/>
          <w:lang w:val="en-IN" w:eastAsia="en-IN"/>
        </w:rPr>
      </w:pPr>
      <w:r>
        <w:rPr>
          <w:rFonts w:ascii="Cambria" w:eastAsia="Times New Roman" w:hAnsi="Cambria"/>
          <w:caps/>
          <w:lang w:val="en-IN" w:eastAsia="en-IN"/>
        </w:rPr>
        <w:br w:type="page"/>
      </w:r>
    </w:p>
    <w:p w14:paraId="075EC8C1" w14:textId="15085387" w:rsidR="00B57D2F" w:rsidRPr="00A45E5E" w:rsidRDefault="004763A7" w:rsidP="00F4652B">
      <w:pPr>
        <w:pStyle w:val="Heading1"/>
        <w:spacing w:after="240"/>
        <w:rPr>
          <w:rFonts w:ascii="Cambria" w:eastAsia="Times New Roman" w:hAnsi="Cambria"/>
          <w:caps/>
          <w:sz w:val="22"/>
          <w:szCs w:val="22"/>
          <w:highlight w:val="yellow"/>
          <w:lang w:val="en-IN" w:eastAsia="en-IN"/>
        </w:rPr>
      </w:pPr>
      <w:bookmarkStart w:id="9" w:name="_Toc236786361"/>
      <w:r w:rsidRPr="00A45E5E">
        <w:rPr>
          <w:rFonts w:ascii="Cambria" w:eastAsia="Times New Roman" w:hAnsi="Cambria"/>
          <w:caps/>
          <w:sz w:val="22"/>
          <w:szCs w:val="22"/>
          <w:highlight w:val="yellow"/>
          <w:lang w:val="en-IN" w:eastAsia="en-IN"/>
        </w:rPr>
        <w:lastRenderedPageBreak/>
        <w:t xml:space="preserve">10.0 </w:t>
      </w:r>
      <w:r w:rsidR="00EE50AC" w:rsidRPr="00A45E5E">
        <w:rPr>
          <w:rFonts w:ascii="Cambria" w:eastAsia="Times New Roman" w:hAnsi="Cambria"/>
          <w:caps/>
          <w:sz w:val="22"/>
          <w:szCs w:val="22"/>
          <w:highlight w:val="yellow"/>
          <w:lang w:val="en-IN" w:eastAsia="en-IN"/>
        </w:rPr>
        <w:t>review mechanism</w:t>
      </w:r>
      <w:bookmarkEnd w:id="9"/>
    </w:p>
    <w:p w14:paraId="178B8004" w14:textId="77777777" w:rsidR="00DA42CB" w:rsidRPr="00A45E5E" w:rsidRDefault="00DA42CB" w:rsidP="00DA42CB">
      <w:pPr>
        <w:jc w:val="both"/>
        <w:rPr>
          <w:rFonts w:ascii="Cambria" w:hAnsi="Cambria"/>
          <w:highlight w:val="yellow"/>
        </w:rPr>
      </w:pPr>
      <w:r w:rsidRPr="00A45E5E">
        <w:rPr>
          <w:rFonts w:ascii="Cambria" w:hAnsi="Cambria"/>
          <w:highlight w:val="yellow"/>
        </w:rPr>
        <w:t>To ensure the effectiveness and continuous improvement of Val Organics Pvt. Ltd.'s Living Wage Policy, the following review mechanism shall be implemented:</w:t>
      </w:r>
    </w:p>
    <w:p w14:paraId="5DBADFA9" w14:textId="77777777" w:rsidR="00DA42CB" w:rsidRPr="00A45E5E" w:rsidRDefault="00DA42CB" w:rsidP="00DA42CB">
      <w:pPr>
        <w:numPr>
          <w:ilvl w:val="0"/>
          <w:numId w:val="34"/>
        </w:numPr>
        <w:spacing w:after="0" w:line="240" w:lineRule="auto"/>
        <w:jc w:val="both"/>
        <w:rPr>
          <w:rFonts w:ascii="Cambria" w:hAnsi="Cambria"/>
          <w:highlight w:val="yellow"/>
        </w:rPr>
      </w:pPr>
      <w:r w:rsidRPr="00A45E5E">
        <w:rPr>
          <w:rFonts w:ascii="Cambria" w:hAnsi="Cambria"/>
          <w:highlight w:val="yellow"/>
        </w:rPr>
        <w:t xml:space="preserve">The </w:t>
      </w:r>
      <w:r w:rsidRPr="00A45E5E">
        <w:rPr>
          <w:rFonts w:ascii="Cambria" w:hAnsi="Cambria"/>
          <w:b/>
          <w:bCs/>
          <w:highlight w:val="yellow"/>
        </w:rPr>
        <w:t>Human Resources Manager</w:t>
      </w:r>
      <w:r w:rsidRPr="00A45E5E">
        <w:rPr>
          <w:rFonts w:ascii="Cambria" w:hAnsi="Cambria"/>
          <w:highlight w:val="yellow"/>
        </w:rPr>
        <w:t xml:space="preserve"> shall review the Living Wage Policy at least annually, or more frequently if significant changes occur in wage regulations, economic conditions, inflation rates, business operations, workforce composition, or stakeholder expectations. </w:t>
      </w:r>
    </w:p>
    <w:p w14:paraId="652337CD" w14:textId="77777777" w:rsidR="00DA42CB" w:rsidRPr="00A45E5E" w:rsidRDefault="00DA42CB" w:rsidP="00DA42CB">
      <w:pPr>
        <w:numPr>
          <w:ilvl w:val="0"/>
          <w:numId w:val="34"/>
        </w:numPr>
        <w:spacing w:after="0" w:line="240" w:lineRule="auto"/>
        <w:jc w:val="both"/>
        <w:rPr>
          <w:rFonts w:ascii="Cambria" w:hAnsi="Cambria"/>
          <w:highlight w:val="yellow"/>
        </w:rPr>
      </w:pPr>
      <w:r w:rsidRPr="00A45E5E">
        <w:rPr>
          <w:rFonts w:ascii="Cambria" w:hAnsi="Cambria"/>
          <w:highlight w:val="yellow"/>
        </w:rPr>
        <w:t xml:space="preserve">Feedback from relevant stakeholders, including employees, management representatives, worker representatives, and other relevant parties, shall be considered during the review process. </w:t>
      </w:r>
    </w:p>
    <w:p w14:paraId="13209269" w14:textId="77777777" w:rsidR="00DA42CB" w:rsidRPr="00A45E5E" w:rsidRDefault="00DA42CB" w:rsidP="00DA42CB">
      <w:pPr>
        <w:numPr>
          <w:ilvl w:val="0"/>
          <w:numId w:val="34"/>
        </w:numPr>
        <w:spacing w:after="0" w:line="240" w:lineRule="auto"/>
        <w:jc w:val="both"/>
        <w:rPr>
          <w:rFonts w:ascii="Cambria" w:hAnsi="Cambria"/>
          <w:highlight w:val="yellow"/>
        </w:rPr>
      </w:pPr>
      <w:r w:rsidRPr="00A45E5E">
        <w:rPr>
          <w:rFonts w:ascii="Cambria" w:hAnsi="Cambria"/>
          <w:highlight w:val="yellow"/>
        </w:rPr>
        <w:t xml:space="preserve">The implementation of the Policy and progress toward achieving established living wage objectives and commitments shall be evaluated to identify areas for improvement. </w:t>
      </w:r>
    </w:p>
    <w:p w14:paraId="639D7EF0" w14:textId="77777777" w:rsidR="00DA42CB" w:rsidRPr="00A45E5E" w:rsidRDefault="00DA42CB" w:rsidP="00DA42CB">
      <w:pPr>
        <w:numPr>
          <w:ilvl w:val="0"/>
          <w:numId w:val="34"/>
        </w:numPr>
        <w:spacing w:after="0" w:line="240" w:lineRule="auto"/>
        <w:jc w:val="both"/>
        <w:rPr>
          <w:rFonts w:ascii="Cambria" w:hAnsi="Cambria"/>
          <w:highlight w:val="yellow"/>
        </w:rPr>
      </w:pPr>
      <w:r w:rsidRPr="00A45E5E">
        <w:rPr>
          <w:rFonts w:ascii="Cambria" w:hAnsi="Cambria"/>
          <w:highlight w:val="yellow"/>
        </w:rPr>
        <w:t xml:space="preserve">Wage assessments, living wage benchmark data, employee feedback, compensation trends, workforce retention indicators, and other relevant metrics shall be reviewed against defined objectives and industry best practices. </w:t>
      </w:r>
    </w:p>
    <w:p w14:paraId="2C1BB141" w14:textId="77777777" w:rsidR="00DA42CB" w:rsidRPr="00A45E5E" w:rsidRDefault="00DA42CB" w:rsidP="00DA42CB">
      <w:pPr>
        <w:numPr>
          <w:ilvl w:val="0"/>
          <w:numId w:val="34"/>
        </w:numPr>
        <w:spacing w:after="0" w:line="240" w:lineRule="auto"/>
        <w:jc w:val="both"/>
        <w:rPr>
          <w:rFonts w:ascii="Cambria" w:hAnsi="Cambria"/>
          <w:highlight w:val="yellow"/>
        </w:rPr>
      </w:pPr>
      <w:r w:rsidRPr="00A45E5E">
        <w:rPr>
          <w:rFonts w:ascii="Cambria" w:hAnsi="Cambria"/>
          <w:highlight w:val="yellow"/>
        </w:rPr>
        <w:t xml:space="preserve">The effectiveness of actions taken to address identified wage gaps and improve employee well-being shall be assessed as part of the review process. </w:t>
      </w:r>
    </w:p>
    <w:p w14:paraId="3D6BCBF4" w14:textId="77777777" w:rsidR="00DA42CB" w:rsidRPr="00A45E5E" w:rsidRDefault="00DA42CB" w:rsidP="00DA42CB">
      <w:pPr>
        <w:numPr>
          <w:ilvl w:val="0"/>
          <w:numId w:val="34"/>
        </w:numPr>
        <w:spacing w:after="0" w:line="240" w:lineRule="auto"/>
        <w:jc w:val="both"/>
        <w:rPr>
          <w:rFonts w:ascii="Cambria" w:hAnsi="Cambria"/>
          <w:highlight w:val="yellow"/>
        </w:rPr>
      </w:pPr>
      <w:r w:rsidRPr="00A45E5E">
        <w:rPr>
          <w:rFonts w:ascii="Cambria" w:hAnsi="Cambria"/>
          <w:highlight w:val="yellow"/>
        </w:rPr>
        <w:t xml:space="preserve">Based on the review findings, necessary updates, corrective actions, and enhancements shall be recommended to strengthen the effectiveness of the Policy and align with evolving labor standards, living wage methodologies, and stakeholder expectations. </w:t>
      </w:r>
    </w:p>
    <w:p w14:paraId="6B7C121A" w14:textId="77777777" w:rsidR="00DA42CB" w:rsidRPr="00A45E5E" w:rsidRDefault="00DA42CB" w:rsidP="00DA42CB">
      <w:pPr>
        <w:numPr>
          <w:ilvl w:val="0"/>
          <w:numId w:val="34"/>
        </w:numPr>
        <w:spacing w:after="0" w:line="240" w:lineRule="auto"/>
        <w:jc w:val="both"/>
        <w:rPr>
          <w:rFonts w:ascii="Cambria" w:hAnsi="Cambria"/>
          <w:highlight w:val="yellow"/>
        </w:rPr>
      </w:pPr>
      <w:r w:rsidRPr="00A45E5E">
        <w:rPr>
          <w:rFonts w:ascii="Cambria" w:hAnsi="Cambria"/>
          <w:highlight w:val="yellow"/>
        </w:rPr>
        <w:t xml:space="preserve">Any revisions to the Policy shall be subject to approval by the CEO of Val Organics Pvt. Ltd., demonstrating leadership commitment to fair compensation and responsible employment practices. </w:t>
      </w:r>
    </w:p>
    <w:p w14:paraId="11CF4DB5" w14:textId="77777777" w:rsidR="00DA42CB" w:rsidRPr="00A45E5E" w:rsidRDefault="00DA42CB" w:rsidP="00DA42CB">
      <w:pPr>
        <w:numPr>
          <w:ilvl w:val="0"/>
          <w:numId w:val="34"/>
        </w:numPr>
        <w:spacing w:line="240" w:lineRule="auto"/>
        <w:jc w:val="both"/>
        <w:rPr>
          <w:rFonts w:ascii="Cambria" w:hAnsi="Cambria"/>
          <w:highlight w:val="yellow"/>
        </w:rPr>
      </w:pPr>
      <w:r w:rsidRPr="00A45E5E">
        <w:rPr>
          <w:rFonts w:ascii="Cambria" w:hAnsi="Cambria"/>
          <w:highlight w:val="yellow"/>
        </w:rPr>
        <w:t xml:space="preserve">The outcomes of the review process and significant policy updates shall be communicated to relevant stakeholders, as appropriate. </w:t>
      </w:r>
    </w:p>
    <w:p w14:paraId="58E4DFB6" w14:textId="77777777" w:rsidR="00DA42CB" w:rsidRPr="00DA42CB" w:rsidRDefault="00DA42CB" w:rsidP="00DA42CB">
      <w:pPr>
        <w:jc w:val="both"/>
        <w:rPr>
          <w:rFonts w:ascii="Cambria" w:hAnsi="Cambria"/>
        </w:rPr>
      </w:pPr>
      <w:r w:rsidRPr="00A45E5E">
        <w:rPr>
          <w:rFonts w:ascii="Cambria" w:hAnsi="Cambria"/>
          <w:highlight w:val="yellow"/>
        </w:rPr>
        <w:t>This review mechanism will ensure that Val Organics Pvt. Ltd.'s Living Wage Policy remains relevant, effective, and aligned with its commitment to fair compensation, employee well-being, responsible business practices, and continuous improvement.</w:t>
      </w:r>
    </w:p>
    <w:p w14:paraId="08B6E74E" w14:textId="77777777" w:rsidR="00DA42CB" w:rsidRDefault="00DA42CB" w:rsidP="00B57D2F">
      <w:pPr>
        <w:jc w:val="both"/>
        <w:rPr>
          <w:rFonts w:ascii="Cambria" w:hAnsi="Cambria"/>
        </w:rPr>
      </w:pPr>
    </w:p>
    <w:p w14:paraId="6ED208EB" w14:textId="0FE39C07" w:rsidR="007C76E3" w:rsidRPr="008A1BAB" w:rsidRDefault="007C76E3" w:rsidP="007C76E3">
      <w:pPr>
        <w:jc w:val="both"/>
        <w:rPr>
          <w:rFonts w:ascii="Cambria" w:hAnsi="Cambria" w:cs="Nirmala UI Semilight"/>
          <w:b/>
          <w:bCs/>
        </w:rPr>
      </w:pPr>
      <w:r w:rsidRPr="008A1BAB">
        <w:rPr>
          <w:rFonts w:ascii="Cambria" w:hAnsi="Cambria" w:cs="Nirmala UI Semilight"/>
          <w:b/>
          <w:bCs/>
        </w:rPr>
        <w:t xml:space="preserve">Rev. No. </w:t>
      </w:r>
      <w:r w:rsidR="007D6C68">
        <w:rPr>
          <w:rFonts w:ascii="Cambria" w:hAnsi="Cambria" w:cs="Nirmala UI Semilight"/>
          <w:b/>
          <w:bCs/>
        </w:rPr>
        <w:t>03</w:t>
      </w:r>
      <w:r w:rsidRPr="008A1BAB">
        <w:rPr>
          <w:rFonts w:ascii="Cambria" w:hAnsi="Cambria" w:cs="Nirmala UI Semilight"/>
          <w:b/>
          <w:bCs/>
        </w:rPr>
        <w:tab/>
      </w:r>
      <w:r w:rsidRPr="008A1BAB">
        <w:rPr>
          <w:rFonts w:ascii="Cambria" w:hAnsi="Cambria" w:cs="Nirmala UI Semilight"/>
          <w:b/>
          <w:bCs/>
        </w:rPr>
        <w:tab/>
      </w:r>
      <w:r w:rsidRPr="008A1BAB">
        <w:rPr>
          <w:rFonts w:ascii="Cambria" w:hAnsi="Cambria" w:cs="Nirmala UI Semilight"/>
          <w:b/>
          <w:bCs/>
        </w:rPr>
        <w:tab/>
      </w:r>
      <w:r w:rsidRPr="008A1BAB">
        <w:rPr>
          <w:rFonts w:ascii="Cambria" w:hAnsi="Cambria" w:cs="Nirmala UI Semilight"/>
          <w:b/>
          <w:bCs/>
        </w:rPr>
        <w:tab/>
      </w:r>
      <w:r w:rsidRPr="008A1BAB">
        <w:rPr>
          <w:rFonts w:ascii="Cambria" w:hAnsi="Cambria" w:cs="Nirmala UI Semilight"/>
          <w:b/>
          <w:bCs/>
        </w:rPr>
        <w:tab/>
      </w:r>
      <w:r w:rsidRPr="008A1BAB">
        <w:rPr>
          <w:rFonts w:ascii="Cambria" w:hAnsi="Cambria" w:cs="Nirmala UI Semilight"/>
          <w:b/>
          <w:bCs/>
        </w:rPr>
        <w:tab/>
      </w:r>
      <w:r w:rsidRPr="008A1BAB">
        <w:rPr>
          <w:rFonts w:ascii="Cambria" w:hAnsi="Cambria" w:cs="Nirmala UI Semilight"/>
          <w:b/>
          <w:bCs/>
        </w:rPr>
        <w:tab/>
      </w:r>
      <w:r w:rsidRPr="008A1BAB">
        <w:rPr>
          <w:rFonts w:ascii="Cambria" w:hAnsi="Cambria" w:cs="Nirmala UI Semilight"/>
          <w:b/>
          <w:bCs/>
        </w:rPr>
        <w:tab/>
        <w:t>Approved By:</w:t>
      </w:r>
    </w:p>
    <w:p w14:paraId="0AAD10BE" w14:textId="77777777" w:rsidR="007C76E3" w:rsidRPr="007C76E3" w:rsidRDefault="007C76E3" w:rsidP="007C76E3">
      <w:pPr>
        <w:spacing w:line="240" w:lineRule="auto"/>
        <w:jc w:val="both"/>
        <w:rPr>
          <w:rFonts w:ascii="Cambria" w:hAnsi="Cambria" w:cs="Nirmala UI Semilight"/>
          <w:b/>
          <w:bCs/>
        </w:rPr>
      </w:pPr>
      <w:r w:rsidRPr="007C76E3">
        <w:rPr>
          <w:rFonts w:ascii="Cambria" w:hAnsi="Cambria" w:cs="Nirmala UI Semilight"/>
          <w:b/>
          <w:bCs/>
        </w:rPr>
        <w:t>Effective From: 01.04.2023</w:t>
      </w:r>
      <w:r w:rsidRPr="007C76E3">
        <w:rPr>
          <w:rFonts w:ascii="Cambria" w:hAnsi="Cambria" w:cs="Nirmala UI Semilight"/>
          <w:b/>
          <w:bCs/>
        </w:rPr>
        <w:tab/>
      </w:r>
      <w:r w:rsidRPr="007C76E3">
        <w:rPr>
          <w:rFonts w:ascii="Cambria" w:hAnsi="Cambria" w:cs="Nirmala UI Semilight"/>
          <w:b/>
          <w:bCs/>
        </w:rPr>
        <w:tab/>
      </w:r>
      <w:r w:rsidRPr="007C76E3">
        <w:rPr>
          <w:rFonts w:ascii="Cambria" w:hAnsi="Cambria" w:cs="Nirmala UI Semilight"/>
          <w:b/>
          <w:bCs/>
        </w:rPr>
        <w:tab/>
      </w:r>
      <w:r w:rsidRPr="007C76E3">
        <w:rPr>
          <w:rFonts w:ascii="Cambria" w:hAnsi="Cambria" w:cs="Nirmala UI Semilight"/>
          <w:b/>
          <w:bCs/>
        </w:rPr>
        <w:tab/>
      </w:r>
      <w:r w:rsidRPr="007C76E3">
        <w:rPr>
          <w:rFonts w:ascii="Cambria" w:hAnsi="Cambria" w:cs="Nirmala UI Semilight"/>
          <w:b/>
          <w:bCs/>
        </w:rPr>
        <w:tab/>
      </w:r>
      <w:r w:rsidRPr="007C76E3">
        <w:rPr>
          <w:rFonts w:ascii="Cambria" w:hAnsi="Cambria" w:cs="Nirmala UI Semilight"/>
          <w:b/>
          <w:bCs/>
        </w:rPr>
        <w:tab/>
      </w:r>
    </w:p>
    <w:p w14:paraId="2C67F5C2" w14:textId="0372C10D" w:rsidR="007C76E3" w:rsidRPr="007C76E3" w:rsidRDefault="007C76E3" w:rsidP="007C76E3">
      <w:pPr>
        <w:spacing w:line="240" w:lineRule="auto"/>
        <w:jc w:val="both"/>
        <w:rPr>
          <w:rFonts w:ascii="Cambria" w:hAnsi="Cambria" w:cs="Nirmala UI Semilight"/>
          <w:b/>
          <w:bCs/>
        </w:rPr>
      </w:pPr>
      <w:r w:rsidRPr="007C76E3">
        <w:rPr>
          <w:rFonts w:ascii="Cambria" w:hAnsi="Cambria" w:cs="Nirmala UI Semilight"/>
          <w:b/>
          <w:bCs/>
        </w:rPr>
        <w:t>Last Review Date: 01.04.20</w:t>
      </w:r>
      <w:r w:rsidR="00AA773C">
        <w:rPr>
          <w:rFonts w:ascii="Cambria" w:hAnsi="Cambria" w:cs="Nirmala UI Semilight"/>
          <w:b/>
          <w:bCs/>
        </w:rPr>
        <w:t>26</w:t>
      </w:r>
      <w:r w:rsidR="00997102">
        <w:rPr>
          <w:rFonts w:ascii="Cambria" w:hAnsi="Cambria" w:cs="Nirmala UI Semilight"/>
          <w:b/>
          <w:bCs/>
        </w:rPr>
        <w:t xml:space="preserve"> </w:t>
      </w:r>
      <w:r w:rsidR="00DA42CB">
        <w:rPr>
          <w:rFonts w:ascii="Cambria" w:hAnsi="Cambria" w:cs="Nirmala UI Semilight"/>
          <w:b/>
          <w:bCs/>
        </w:rPr>
        <w:t xml:space="preserve"> </w:t>
      </w:r>
    </w:p>
    <w:p w14:paraId="37F92FF0" w14:textId="77777777" w:rsidR="00997102" w:rsidRDefault="007C76E3" w:rsidP="007C76E3">
      <w:pPr>
        <w:spacing w:line="240" w:lineRule="auto"/>
        <w:jc w:val="both"/>
        <w:rPr>
          <w:rFonts w:ascii="Cambria" w:hAnsi="Cambria" w:cs="Nirmala UI Semilight"/>
          <w:b/>
          <w:bCs/>
        </w:rPr>
      </w:pPr>
      <w:r w:rsidRPr="007C76E3">
        <w:rPr>
          <w:rFonts w:ascii="Cambria" w:hAnsi="Cambria" w:cs="Nirmala UI Semilight"/>
          <w:b/>
          <w:bCs/>
        </w:rPr>
        <w:t>Next Review Date: 01.04.20</w:t>
      </w:r>
      <w:r w:rsidR="00AA773C">
        <w:rPr>
          <w:rFonts w:ascii="Cambria" w:hAnsi="Cambria" w:cs="Nirmala UI Semilight"/>
          <w:b/>
          <w:bCs/>
        </w:rPr>
        <w:t>27</w:t>
      </w:r>
      <w:r w:rsidR="00997102">
        <w:rPr>
          <w:rFonts w:ascii="Cambria" w:hAnsi="Cambria" w:cs="Nirmala UI Semilight"/>
          <w:b/>
          <w:bCs/>
        </w:rPr>
        <w:t xml:space="preserve"> </w:t>
      </w:r>
    </w:p>
    <w:p w14:paraId="0B44CED0" w14:textId="541DC82A" w:rsidR="004763A7" w:rsidRDefault="004763A7">
      <w:pPr>
        <w:rPr>
          <w:rFonts w:ascii="Cambria" w:hAnsi="Cambria" w:cs="Nirmala UI Semilight"/>
          <w:b/>
          <w:bCs/>
        </w:rPr>
      </w:pPr>
      <w:r>
        <w:rPr>
          <w:rFonts w:ascii="Cambria" w:hAnsi="Cambria" w:cs="Nirmala UI Semilight"/>
          <w:b/>
          <w:bCs/>
        </w:rPr>
        <w:br w:type="page"/>
      </w:r>
    </w:p>
    <w:p w14:paraId="785CA770" w14:textId="1C8E5001" w:rsidR="00997102" w:rsidRDefault="004763A7" w:rsidP="00997102">
      <w:pPr>
        <w:pStyle w:val="Heading1"/>
        <w:jc w:val="both"/>
        <w:rPr>
          <w:rFonts w:ascii="Cambria" w:hAnsi="Cambria"/>
          <w:caps/>
          <w:sz w:val="22"/>
          <w:szCs w:val="22"/>
          <w:lang w:val="en-IN" w:eastAsia="en-IN"/>
        </w:rPr>
      </w:pPr>
      <w:bookmarkStart w:id="10" w:name="_Toc236786362"/>
      <w:r>
        <w:rPr>
          <w:rFonts w:ascii="Cambria" w:hAnsi="Cambria"/>
          <w:caps/>
          <w:sz w:val="22"/>
          <w:szCs w:val="22"/>
          <w:lang w:val="en-IN" w:eastAsia="en-IN"/>
        </w:rPr>
        <w:lastRenderedPageBreak/>
        <w:t xml:space="preserve">11.0 </w:t>
      </w:r>
      <w:r w:rsidR="00997102" w:rsidRPr="004C44CC">
        <w:rPr>
          <w:rFonts w:ascii="Cambria" w:hAnsi="Cambria"/>
          <w:caps/>
          <w:sz w:val="22"/>
          <w:szCs w:val="22"/>
          <w:lang w:val="en-IN" w:eastAsia="en-IN"/>
        </w:rPr>
        <w:t>Employee Acknowledgement</w:t>
      </w:r>
      <w:bookmarkEnd w:id="10"/>
    </w:p>
    <w:p w14:paraId="15906522" w14:textId="77777777" w:rsidR="00997102" w:rsidRDefault="00997102" w:rsidP="00997102">
      <w:pPr>
        <w:spacing w:after="0"/>
        <w:rPr>
          <w:lang w:val="en-IN" w:eastAsia="en-IN"/>
        </w:rPr>
      </w:pPr>
    </w:p>
    <w:tbl>
      <w:tblPr>
        <w:tblStyle w:val="TableGrid"/>
        <w:tblW w:w="0" w:type="auto"/>
        <w:tblLook w:val="04A0" w:firstRow="1" w:lastRow="0" w:firstColumn="1" w:lastColumn="0" w:noHBand="0" w:noVBand="1"/>
      </w:tblPr>
      <w:tblGrid>
        <w:gridCol w:w="4508"/>
        <w:gridCol w:w="4508"/>
      </w:tblGrid>
      <w:tr w:rsidR="00997102" w14:paraId="2448BAE4" w14:textId="77777777" w:rsidTr="00A825EF">
        <w:tc>
          <w:tcPr>
            <w:tcW w:w="4508" w:type="dxa"/>
          </w:tcPr>
          <w:p w14:paraId="5F847D20" w14:textId="77777777" w:rsidR="00997102" w:rsidRPr="004C44CC" w:rsidRDefault="00997102" w:rsidP="00997102">
            <w:pPr>
              <w:spacing w:after="160" w:line="600" w:lineRule="auto"/>
              <w:jc w:val="both"/>
              <w:rPr>
                <w:rFonts w:ascii="Cambria" w:hAnsi="Cambria" w:cs="Nirmala UI Semilight"/>
                <w:b/>
                <w:bCs/>
              </w:rPr>
            </w:pPr>
            <w:r w:rsidRPr="004C44CC">
              <w:rPr>
                <w:rFonts w:ascii="Cambria" w:hAnsi="Cambria" w:cs="Nirmala UI Semilight"/>
                <w:b/>
                <w:bCs/>
              </w:rPr>
              <w:t xml:space="preserve">Employee Name: </w:t>
            </w:r>
          </w:p>
        </w:tc>
        <w:tc>
          <w:tcPr>
            <w:tcW w:w="4508" w:type="dxa"/>
          </w:tcPr>
          <w:p w14:paraId="78C1222B" w14:textId="77777777" w:rsidR="00997102" w:rsidRDefault="00997102" w:rsidP="00997102">
            <w:pPr>
              <w:spacing w:line="600" w:lineRule="auto"/>
              <w:rPr>
                <w:lang w:val="en-IN" w:eastAsia="en-IN"/>
              </w:rPr>
            </w:pPr>
          </w:p>
        </w:tc>
      </w:tr>
      <w:tr w:rsidR="00997102" w14:paraId="52A6AAC9" w14:textId="77777777" w:rsidTr="00A825EF">
        <w:tc>
          <w:tcPr>
            <w:tcW w:w="4508" w:type="dxa"/>
          </w:tcPr>
          <w:p w14:paraId="15368CA1" w14:textId="77777777" w:rsidR="00997102" w:rsidRPr="004C44CC" w:rsidRDefault="00997102" w:rsidP="00997102">
            <w:pPr>
              <w:spacing w:after="160" w:line="600" w:lineRule="auto"/>
              <w:jc w:val="both"/>
              <w:rPr>
                <w:rFonts w:ascii="Cambria" w:hAnsi="Cambria" w:cs="Nirmala UI Semilight"/>
                <w:b/>
                <w:bCs/>
              </w:rPr>
            </w:pPr>
            <w:r w:rsidRPr="004C44CC">
              <w:rPr>
                <w:rFonts w:ascii="Cambria" w:hAnsi="Cambria" w:cs="Nirmala UI Semilight"/>
                <w:b/>
                <w:bCs/>
              </w:rPr>
              <w:t>Department</w:t>
            </w:r>
            <w:r>
              <w:rPr>
                <w:rFonts w:ascii="Cambria" w:hAnsi="Cambria" w:cs="Nirmala UI Semilight"/>
                <w:b/>
                <w:bCs/>
              </w:rPr>
              <w:t xml:space="preserve">: </w:t>
            </w:r>
          </w:p>
        </w:tc>
        <w:tc>
          <w:tcPr>
            <w:tcW w:w="4508" w:type="dxa"/>
          </w:tcPr>
          <w:p w14:paraId="68BDC11F" w14:textId="77777777" w:rsidR="00997102" w:rsidRDefault="00997102" w:rsidP="00997102">
            <w:pPr>
              <w:spacing w:line="600" w:lineRule="auto"/>
              <w:rPr>
                <w:lang w:val="en-IN" w:eastAsia="en-IN"/>
              </w:rPr>
            </w:pPr>
          </w:p>
        </w:tc>
      </w:tr>
      <w:tr w:rsidR="00997102" w14:paraId="053DFFDB" w14:textId="77777777" w:rsidTr="00A825EF">
        <w:tc>
          <w:tcPr>
            <w:tcW w:w="4508" w:type="dxa"/>
          </w:tcPr>
          <w:p w14:paraId="5EF2C9C5" w14:textId="77777777" w:rsidR="00997102" w:rsidRPr="004C44CC" w:rsidRDefault="00997102" w:rsidP="00997102">
            <w:pPr>
              <w:spacing w:after="160" w:line="600" w:lineRule="auto"/>
              <w:jc w:val="both"/>
              <w:rPr>
                <w:rFonts w:ascii="Cambria" w:hAnsi="Cambria" w:cs="Nirmala UI Semilight"/>
                <w:b/>
                <w:bCs/>
              </w:rPr>
            </w:pPr>
            <w:r w:rsidRPr="004C44CC">
              <w:rPr>
                <w:rFonts w:ascii="Cambria" w:hAnsi="Cambria" w:cs="Nirmala UI Semilight"/>
                <w:b/>
                <w:bCs/>
              </w:rPr>
              <w:t>Designation</w:t>
            </w:r>
            <w:r>
              <w:rPr>
                <w:rFonts w:ascii="Cambria" w:hAnsi="Cambria" w:cs="Nirmala UI Semilight"/>
                <w:b/>
                <w:bCs/>
              </w:rPr>
              <w:t xml:space="preserve">: </w:t>
            </w:r>
          </w:p>
        </w:tc>
        <w:tc>
          <w:tcPr>
            <w:tcW w:w="4508" w:type="dxa"/>
          </w:tcPr>
          <w:p w14:paraId="233361DC" w14:textId="77777777" w:rsidR="00997102" w:rsidRDefault="00997102" w:rsidP="00997102">
            <w:pPr>
              <w:spacing w:line="600" w:lineRule="auto"/>
              <w:rPr>
                <w:lang w:val="en-IN" w:eastAsia="en-IN"/>
              </w:rPr>
            </w:pPr>
          </w:p>
        </w:tc>
      </w:tr>
      <w:tr w:rsidR="00997102" w14:paraId="2A52850F" w14:textId="77777777" w:rsidTr="00A825EF">
        <w:tc>
          <w:tcPr>
            <w:tcW w:w="4508" w:type="dxa"/>
          </w:tcPr>
          <w:p w14:paraId="368D1A40" w14:textId="77777777" w:rsidR="00997102" w:rsidRPr="004C44CC" w:rsidRDefault="00997102" w:rsidP="00997102">
            <w:pPr>
              <w:spacing w:line="600" w:lineRule="auto"/>
              <w:jc w:val="both"/>
              <w:rPr>
                <w:rFonts w:ascii="Cambria" w:hAnsi="Cambria" w:cs="Nirmala UI Semilight"/>
                <w:b/>
                <w:bCs/>
              </w:rPr>
            </w:pPr>
            <w:r>
              <w:rPr>
                <w:rFonts w:ascii="Cambria" w:hAnsi="Cambria" w:cs="Nirmala UI Semilight"/>
                <w:b/>
                <w:bCs/>
              </w:rPr>
              <w:t xml:space="preserve">Date: </w:t>
            </w:r>
          </w:p>
        </w:tc>
        <w:tc>
          <w:tcPr>
            <w:tcW w:w="4508" w:type="dxa"/>
          </w:tcPr>
          <w:p w14:paraId="5E34CABC" w14:textId="77777777" w:rsidR="00997102" w:rsidRDefault="00997102" w:rsidP="00997102">
            <w:pPr>
              <w:spacing w:line="600" w:lineRule="auto"/>
              <w:rPr>
                <w:lang w:val="en-IN" w:eastAsia="en-IN"/>
              </w:rPr>
            </w:pPr>
          </w:p>
        </w:tc>
      </w:tr>
      <w:tr w:rsidR="00997102" w14:paraId="651AF35E" w14:textId="77777777" w:rsidTr="00A825EF">
        <w:tc>
          <w:tcPr>
            <w:tcW w:w="4508" w:type="dxa"/>
          </w:tcPr>
          <w:p w14:paraId="3AC76678" w14:textId="77777777" w:rsidR="00997102" w:rsidRPr="004C44CC" w:rsidRDefault="00997102" w:rsidP="00997102">
            <w:pPr>
              <w:spacing w:after="160" w:line="600" w:lineRule="auto"/>
              <w:jc w:val="both"/>
              <w:rPr>
                <w:rFonts w:ascii="Cambria" w:hAnsi="Cambria" w:cs="Nirmala UI Semilight"/>
                <w:b/>
                <w:bCs/>
              </w:rPr>
            </w:pPr>
            <w:r w:rsidRPr="004C44CC">
              <w:rPr>
                <w:rFonts w:ascii="Cambria" w:hAnsi="Cambria" w:cs="Nirmala UI Semilight"/>
                <w:b/>
                <w:bCs/>
              </w:rPr>
              <w:t>Signature</w:t>
            </w:r>
            <w:r>
              <w:rPr>
                <w:rFonts w:ascii="Cambria" w:hAnsi="Cambria" w:cs="Nirmala UI Semilight"/>
                <w:b/>
                <w:bCs/>
              </w:rPr>
              <w:t xml:space="preserve">: </w:t>
            </w:r>
          </w:p>
        </w:tc>
        <w:tc>
          <w:tcPr>
            <w:tcW w:w="4508" w:type="dxa"/>
          </w:tcPr>
          <w:p w14:paraId="0EB2D127" w14:textId="77777777" w:rsidR="00997102" w:rsidRDefault="00997102" w:rsidP="00997102">
            <w:pPr>
              <w:spacing w:line="600" w:lineRule="auto"/>
              <w:rPr>
                <w:lang w:val="en-IN" w:eastAsia="en-IN"/>
              </w:rPr>
            </w:pPr>
          </w:p>
          <w:p w14:paraId="7D0E8A8C" w14:textId="77777777" w:rsidR="00997102" w:rsidRDefault="00997102" w:rsidP="00997102">
            <w:pPr>
              <w:spacing w:line="600" w:lineRule="auto"/>
              <w:rPr>
                <w:lang w:val="en-IN" w:eastAsia="en-IN"/>
              </w:rPr>
            </w:pPr>
          </w:p>
          <w:p w14:paraId="31E624B5" w14:textId="77777777" w:rsidR="00997102" w:rsidRDefault="00997102" w:rsidP="00997102">
            <w:pPr>
              <w:spacing w:line="600" w:lineRule="auto"/>
              <w:rPr>
                <w:lang w:val="en-IN" w:eastAsia="en-IN"/>
              </w:rPr>
            </w:pPr>
          </w:p>
        </w:tc>
      </w:tr>
    </w:tbl>
    <w:p w14:paraId="2B4BD7D0" w14:textId="6DE32344" w:rsidR="007C76E3" w:rsidRPr="008A1BAB" w:rsidRDefault="00AA773C" w:rsidP="007C76E3">
      <w:pPr>
        <w:spacing w:line="240" w:lineRule="auto"/>
        <w:jc w:val="both"/>
        <w:rPr>
          <w:rFonts w:ascii="Cambria" w:hAnsi="Cambria" w:cs="Arial"/>
        </w:rPr>
      </w:pPr>
      <w:r>
        <w:rPr>
          <w:rFonts w:ascii="Cambria" w:hAnsi="Cambria" w:cs="Nirmala UI Semilight"/>
          <w:b/>
          <w:bCs/>
        </w:rPr>
        <w:t xml:space="preserve"> </w:t>
      </w:r>
      <w:r w:rsidR="007C76E3" w:rsidRPr="008A1BAB">
        <w:rPr>
          <w:rFonts w:ascii="Cambria" w:hAnsi="Cambria" w:cs="Nirmala UI Semilight"/>
          <w:b/>
          <w:bCs/>
        </w:rPr>
        <w:tab/>
      </w:r>
      <w:r w:rsidR="007C76E3" w:rsidRPr="008A1BAB">
        <w:rPr>
          <w:rFonts w:ascii="Cambria" w:hAnsi="Cambria" w:cs="Nirmala UI Semilight"/>
          <w:b/>
          <w:bCs/>
        </w:rPr>
        <w:tab/>
      </w:r>
      <w:r w:rsidR="007C76E3" w:rsidRPr="008A1BAB">
        <w:rPr>
          <w:rFonts w:ascii="Cambria" w:hAnsi="Cambria" w:cs="Nirmala UI Semilight"/>
          <w:b/>
          <w:bCs/>
        </w:rPr>
        <w:tab/>
      </w:r>
      <w:r w:rsidR="007C76E3" w:rsidRPr="008A1BAB">
        <w:rPr>
          <w:rFonts w:ascii="Cambria" w:hAnsi="Cambria" w:cs="Nirmala UI Semilight"/>
          <w:b/>
          <w:bCs/>
        </w:rPr>
        <w:tab/>
      </w:r>
      <w:r w:rsidR="007C76E3" w:rsidRPr="008A1BAB">
        <w:rPr>
          <w:rFonts w:ascii="Cambria" w:hAnsi="Cambria" w:cs="Nirmala UI Semilight"/>
          <w:b/>
          <w:bCs/>
        </w:rPr>
        <w:tab/>
      </w:r>
    </w:p>
    <w:p w14:paraId="5C3B6D04" w14:textId="77777777" w:rsidR="007C76E3" w:rsidRPr="00EC1DA3" w:rsidRDefault="007C76E3" w:rsidP="00B57D2F">
      <w:pPr>
        <w:jc w:val="both"/>
        <w:rPr>
          <w:rFonts w:ascii="Cambria" w:hAnsi="Cambria"/>
        </w:rPr>
      </w:pPr>
    </w:p>
    <w:sectPr w:rsidR="007C76E3" w:rsidRPr="00EC1DA3">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D4F98" w14:textId="77777777" w:rsidR="00AE1A08" w:rsidRDefault="00AE1A08" w:rsidP="00C1387D">
      <w:pPr>
        <w:spacing w:after="0" w:line="240" w:lineRule="auto"/>
      </w:pPr>
      <w:r>
        <w:separator/>
      </w:r>
    </w:p>
  </w:endnote>
  <w:endnote w:type="continuationSeparator" w:id="0">
    <w:p w14:paraId="6BFEBC8C" w14:textId="77777777" w:rsidR="00AE1A08" w:rsidRDefault="00AE1A08" w:rsidP="00C13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rPr>
      <w:id w:val="2049177335"/>
      <w:docPartObj>
        <w:docPartGallery w:val="Page Numbers (Bottom of Page)"/>
        <w:docPartUnique/>
      </w:docPartObj>
    </w:sdtPr>
    <w:sdtContent>
      <w:sdt>
        <w:sdtPr>
          <w:rPr>
            <w:rFonts w:ascii="Cambria" w:hAnsi="Cambria"/>
          </w:rPr>
          <w:id w:val="-1769616900"/>
          <w:docPartObj>
            <w:docPartGallery w:val="Page Numbers (Top of Page)"/>
            <w:docPartUnique/>
          </w:docPartObj>
        </w:sdtPr>
        <w:sdtContent>
          <w:p w14:paraId="78AAF724" w14:textId="5E207AFE" w:rsidR="005A6145" w:rsidRPr="008B6767" w:rsidRDefault="005A6145" w:rsidP="005A6145">
            <w:pPr>
              <w:pStyle w:val="Footer"/>
              <w:pBdr>
                <w:top w:val="single" w:sz="4" w:space="1" w:color="auto"/>
              </w:pBdr>
              <w:rPr>
                <w:rFonts w:ascii="Cambria" w:eastAsia="Calibri" w:hAnsi="Cambria" w:cs="Nirmala UI Semilight"/>
                <w:sz w:val="20"/>
                <w:szCs w:val="20"/>
                <w:lang w:val="en-IN" w:bidi="gu-IN"/>
              </w:rPr>
            </w:pPr>
            <w:r w:rsidRPr="008B6767">
              <w:rPr>
                <w:rFonts w:ascii="Cambria" w:eastAsia="Calibri" w:hAnsi="Cambria" w:cs="Nirmala UI Semilight"/>
                <w:sz w:val="20"/>
                <w:szCs w:val="20"/>
                <w:lang w:val="en-IN" w:bidi="gu-IN"/>
              </w:rPr>
              <w:t xml:space="preserve">Rev. No. </w:t>
            </w:r>
            <w:r w:rsidR="007D6C68">
              <w:rPr>
                <w:rFonts w:ascii="Cambria" w:eastAsia="Calibri" w:hAnsi="Cambria" w:cs="Nirmala UI Semilight"/>
                <w:sz w:val="20"/>
                <w:szCs w:val="20"/>
                <w:lang w:val="en-IN" w:bidi="gu-IN"/>
              </w:rPr>
              <w:t>03</w:t>
            </w:r>
            <w:r w:rsidRPr="008B6767">
              <w:rPr>
                <w:rFonts w:ascii="Cambria" w:eastAsia="Calibri" w:hAnsi="Cambria" w:cs="Nirmala UI Semilight"/>
                <w:lang w:val="en-IN" w:bidi="gu-IN"/>
              </w:rPr>
              <w:ptab w:relativeTo="margin" w:alignment="center" w:leader="none"/>
            </w:r>
            <w:r w:rsidRPr="008B6767">
              <w:rPr>
                <w:rFonts w:ascii="Cambria" w:eastAsia="Calibri" w:hAnsi="Cambria" w:cs="Nirmala UI Semilight"/>
                <w:lang w:val="en-IN" w:bidi="gu-IN"/>
              </w:rPr>
              <w:t xml:space="preserve">  </w:t>
            </w:r>
            <w:r w:rsidRPr="008B6767">
              <w:rPr>
                <w:rFonts w:ascii="Cambria" w:eastAsia="Calibri" w:hAnsi="Cambria" w:cs="Nirmala UI Semilight"/>
                <w:sz w:val="20"/>
                <w:szCs w:val="20"/>
                <w:lang w:val="en-IN" w:bidi="gu-IN"/>
              </w:rPr>
              <w:t xml:space="preserve">Doc. No. </w:t>
            </w:r>
            <w:r w:rsidR="006F50CF" w:rsidRPr="008B6767">
              <w:rPr>
                <w:rFonts w:ascii="Cambria" w:eastAsia="Calibri" w:hAnsi="Cambria" w:cs="Nirmala UI Semilight"/>
                <w:sz w:val="20"/>
                <w:szCs w:val="20"/>
                <w:lang w:val="en-IN" w:bidi="gu-IN"/>
              </w:rPr>
              <w:t>V</w:t>
            </w:r>
            <w:r w:rsidR="00041526">
              <w:rPr>
                <w:rFonts w:ascii="Cambria" w:eastAsia="Calibri" w:hAnsi="Cambria" w:cs="Nirmala UI Semilight"/>
                <w:sz w:val="20"/>
                <w:szCs w:val="20"/>
                <w:lang w:val="en-IN" w:bidi="gu-IN"/>
              </w:rPr>
              <w:t>A</w:t>
            </w:r>
            <w:r w:rsidR="006F50CF" w:rsidRPr="008B6767">
              <w:rPr>
                <w:rFonts w:ascii="Cambria" w:eastAsia="Calibri" w:hAnsi="Cambria" w:cs="Nirmala UI Semilight"/>
                <w:sz w:val="20"/>
                <w:szCs w:val="20"/>
                <w:lang w:val="en-IN" w:bidi="gu-IN"/>
              </w:rPr>
              <w:t>L</w:t>
            </w:r>
            <w:r w:rsidRPr="008B6767">
              <w:rPr>
                <w:rFonts w:ascii="Cambria" w:eastAsia="Calibri" w:hAnsi="Cambria" w:cs="Nirmala UI Semilight"/>
                <w:sz w:val="20"/>
                <w:szCs w:val="20"/>
                <w:lang w:val="en-IN" w:bidi="gu-IN"/>
              </w:rPr>
              <w:t xml:space="preserve"> – POL – </w:t>
            </w:r>
            <w:r w:rsidR="00B079FC">
              <w:rPr>
                <w:rFonts w:ascii="Cambria" w:eastAsia="Calibri" w:hAnsi="Cambria" w:cs="Nirmala UI Semilight"/>
                <w:sz w:val="20"/>
                <w:szCs w:val="20"/>
                <w:lang w:val="en-IN" w:bidi="gu-IN"/>
              </w:rPr>
              <w:t>05</w:t>
            </w:r>
            <w:r w:rsidRPr="008B6767">
              <w:rPr>
                <w:rFonts w:ascii="Cambria" w:eastAsia="Calibri" w:hAnsi="Cambria" w:cs="Nirmala UI Semilight"/>
                <w:sz w:val="20"/>
                <w:szCs w:val="20"/>
                <w:lang w:val="en-IN" w:bidi="gu-IN"/>
              </w:rPr>
              <w:tab/>
            </w:r>
            <w:r w:rsidRPr="008B6767">
              <w:rPr>
                <w:rFonts w:ascii="Cambria" w:hAnsi="Cambria" w:cs="Nirmala UI Semilight"/>
                <w:sz w:val="18"/>
                <w:szCs w:val="18"/>
              </w:rPr>
              <w:t xml:space="preserve">Page </w:t>
            </w:r>
            <w:r w:rsidRPr="008B6767">
              <w:rPr>
                <w:rFonts w:ascii="Cambria" w:hAnsi="Cambria" w:cs="Nirmala UI Semilight"/>
                <w:b/>
                <w:bCs/>
                <w:sz w:val="20"/>
                <w:szCs w:val="20"/>
              </w:rPr>
              <w:fldChar w:fldCharType="begin"/>
            </w:r>
            <w:r w:rsidRPr="008B6767">
              <w:rPr>
                <w:rFonts w:ascii="Cambria" w:hAnsi="Cambria" w:cs="Nirmala UI Semilight"/>
                <w:b/>
                <w:bCs/>
                <w:sz w:val="18"/>
                <w:szCs w:val="18"/>
              </w:rPr>
              <w:instrText xml:space="preserve"> PAGE </w:instrText>
            </w:r>
            <w:r w:rsidRPr="008B6767">
              <w:rPr>
                <w:rFonts w:ascii="Cambria" w:hAnsi="Cambria" w:cs="Nirmala UI Semilight"/>
                <w:b/>
                <w:bCs/>
                <w:sz w:val="20"/>
                <w:szCs w:val="20"/>
              </w:rPr>
              <w:fldChar w:fldCharType="separate"/>
            </w:r>
            <w:r w:rsidRPr="008B6767">
              <w:rPr>
                <w:rFonts w:ascii="Cambria" w:hAnsi="Cambria" w:cs="Nirmala UI Semilight"/>
                <w:b/>
                <w:bCs/>
                <w:sz w:val="20"/>
                <w:szCs w:val="20"/>
              </w:rPr>
              <w:t>8</w:t>
            </w:r>
            <w:r w:rsidRPr="008B6767">
              <w:rPr>
                <w:rFonts w:ascii="Cambria" w:hAnsi="Cambria" w:cs="Nirmala UI Semilight"/>
                <w:b/>
                <w:bCs/>
                <w:sz w:val="20"/>
                <w:szCs w:val="20"/>
              </w:rPr>
              <w:fldChar w:fldCharType="end"/>
            </w:r>
            <w:r w:rsidRPr="008B6767">
              <w:rPr>
                <w:rFonts w:ascii="Cambria" w:hAnsi="Cambria" w:cs="Nirmala UI Semilight"/>
                <w:sz w:val="18"/>
                <w:szCs w:val="18"/>
              </w:rPr>
              <w:t xml:space="preserve"> of </w:t>
            </w:r>
            <w:r w:rsidRPr="008B6767">
              <w:rPr>
                <w:rFonts w:ascii="Cambria" w:hAnsi="Cambria" w:cs="Nirmala UI Semilight"/>
                <w:b/>
                <w:bCs/>
                <w:sz w:val="20"/>
                <w:szCs w:val="20"/>
              </w:rPr>
              <w:fldChar w:fldCharType="begin"/>
            </w:r>
            <w:r w:rsidRPr="008B6767">
              <w:rPr>
                <w:rFonts w:ascii="Cambria" w:hAnsi="Cambria" w:cs="Nirmala UI Semilight"/>
                <w:b/>
                <w:bCs/>
                <w:sz w:val="18"/>
                <w:szCs w:val="18"/>
              </w:rPr>
              <w:instrText xml:space="preserve"> NUMPAGES  </w:instrText>
            </w:r>
            <w:r w:rsidRPr="008B6767">
              <w:rPr>
                <w:rFonts w:ascii="Cambria" w:hAnsi="Cambria" w:cs="Nirmala UI Semilight"/>
                <w:b/>
                <w:bCs/>
                <w:sz w:val="20"/>
                <w:szCs w:val="20"/>
              </w:rPr>
              <w:fldChar w:fldCharType="separate"/>
            </w:r>
            <w:r w:rsidRPr="008B6767">
              <w:rPr>
                <w:rFonts w:ascii="Cambria" w:hAnsi="Cambria" w:cs="Nirmala UI Semilight"/>
                <w:b/>
                <w:bCs/>
                <w:sz w:val="20"/>
                <w:szCs w:val="20"/>
              </w:rPr>
              <w:t>10</w:t>
            </w:r>
            <w:r w:rsidRPr="008B6767">
              <w:rPr>
                <w:rFonts w:ascii="Cambria" w:hAnsi="Cambria" w:cs="Nirmala UI Semilight"/>
                <w:b/>
                <w:bCs/>
                <w:sz w:val="20"/>
                <w:szCs w:val="20"/>
              </w:rPr>
              <w:fldChar w:fldCharType="end"/>
            </w:r>
          </w:p>
        </w:sdtContent>
      </w:sdt>
    </w:sdtContent>
  </w:sdt>
  <w:p w14:paraId="4C27C44E" w14:textId="77777777" w:rsidR="009F31C8" w:rsidRPr="008B6767" w:rsidRDefault="009F31C8">
    <w:pPr>
      <w:pStyle w:val="Footer"/>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E8ECC" w14:textId="77777777" w:rsidR="00AE1A08" w:rsidRDefault="00AE1A08" w:rsidP="00C1387D">
      <w:pPr>
        <w:spacing w:after="0" w:line="240" w:lineRule="auto"/>
      </w:pPr>
      <w:r>
        <w:separator/>
      </w:r>
    </w:p>
  </w:footnote>
  <w:footnote w:type="continuationSeparator" w:id="0">
    <w:p w14:paraId="685F4D4F" w14:textId="77777777" w:rsidR="00AE1A08" w:rsidRDefault="00AE1A08" w:rsidP="00C138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14"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9"/>
      <w:gridCol w:w="6995"/>
    </w:tblGrid>
    <w:tr w:rsidR="00EB123A" w:rsidRPr="00D70E24" w14:paraId="3AF17821" w14:textId="77777777" w:rsidTr="00F3010A">
      <w:trPr>
        <w:trHeight w:val="861"/>
      </w:trPr>
      <w:tc>
        <w:tcPr>
          <w:tcW w:w="2919" w:type="dxa"/>
        </w:tcPr>
        <w:p w14:paraId="0C07D70C" w14:textId="77777777" w:rsidR="00EB123A" w:rsidRPr="00D70E24" w:rsidRDefault="00EB123A" w:rsidP="00EB123A">
          <w:pPr>
            <w:pStyle w:val="Header"/>
            <w:rPr>
              <w:sz w:val="18"/>
              <w:szCs w:val="18"/>
            </w:rPr>
          </w:pPr>
          <w:r w:rsidRPr="00D70E24">
            <w:rPr>
              <w:noProof/>
              <w:sz w:val="18"/>
              <w:szCs w:val="18"/>
            </w:rPr>
            <w:drawing>
              <wp:inline distT="0" distB="0" distL="0" distR="0" wp14:anchorId="5C9A6D31" wp14:editId="2B5BDD86">
                <wp:extent cx="1328738" cy="402601"/>
                <wp:effectExtent l="0" t="0" r="5080" b="0"/>
                <wp:docPr id="71270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07289" name="Picture 712707289"/>
                        <pic:cNvPicPr/>
                      </pic:nvPicPr>
                      <pic:blipFill>
                        <a:blip r:embed="rId1">
                          <a:extLst>
                            <a:ext uri="{28A0092B-C50C-407E-A947-70E740481C1C}">
                              <a14:useLocalDpi xmlns:a14="http://schemas.microsoft.com/office/drawing/2010/main" val="0"/>
                            </a:ext>
                          </a:extLst>
                        </a:blip>
                        <a:stretch>
                          <a:fillRect/>
                        </a:stretch>
                      </pic:blipFill>
                      <pic:spPr>
                        <a:xfrm>
                          <a:off x="0" y="0"/>
                          <a:ext cx="1391711" cy="421682"/>
                        </a:xfrm>
                        <a:prstGeom prst="rect">
                          <a:avLst/>
                        </a:prstGeom>
                      </pic:spPr>
                    </pic:pic>
                  </a:graphicData>
                </a:graphic>
              </wp:inline>
            </w:drawing>
          </w:r>
        </w:p>
      </w:tc>
      <w:tc>
        <w:tcPr>
          <w:tcW w:w="6995" w:type="dxa"/>
        </w:tcPr>
        <w:p w14:paraId="23D19943" w14:textId="77777777" w:rsidR="00EB123A" w:rsidRPr="00D70E24" w:rsidRDefault="00EB123A" w:rsidP="00EB123A">
          <w:pPr>
            <w:pStyle w:val="Header"/>
            <w:spacing w:before="240"/>
            <w:jc w:val="right"/>
            <w:rPr>
              <w:b/>
              <w:bCs/>
              <w:sz w:val="18"/>
              <w:szCs w:val="18"/>
            </w:rPr>
          </w:pPr>
          <w:r w:rsidRPr="00D70E24">
            <w:rPr>
              <w:b/>
              <w:bCs/>
              <w:color w:val="C00000"/>
            </w:rPr>
            <w:t>Val Organics Private Limited</w:t>
          </w:r>
        </w:p>
      </w:tc>
    </w:tr>
  </w:tbl>
  <w:p w14:paraId="676B7EE4" w14:textId="77777777" w:rsidR="00C1387D" w:rsidRDefault="00C13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7D68F6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36A83"/>
    <w:multiLevelType w:val="hybridMultilevel"/>
    <w:tmpl w:val="02500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4172F5"/>
    <w:multiLevelType w:val="multilevel"/>
    <w:tmpl w:val="BE56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47C2F"/>
    <w:multiLevelType w:val="multilevel"/>
    <w:tmpl w:val="DDEC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94E62"/>
    <w:multiLevelType w:val="multilevel"/>
    <w:tmpl w:val="711C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62781"/>
    <w:multiLevelType w:val="multilevel"/>
    <w:tmpl w:val="51E8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429AB"/>
    <w:multiLevelType w:val="hybridMultilevel"/>
    <w:tmpl w:val="87F67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D842CB"/>
    <w:multiLevelType w:val="hybridMultilevel"/>
    <w:tmpl w:val="3EFCB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1C2E07"/>
    <w:multiLevelType w:val="multilevel"/>
    <w:tmpl w:val="E61E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50CC5"/>
    <w:multiLevelType w:val="multilevel"/>
    <w:tmpl w:val="44083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67A73"/>
    <w:multiLevelType w:val="multilevel"/>
    <w:tmpl w:val="D238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43BD3"/>
    <w:multiLevelType w:val="multilevel"/>
    <w:tmpl w:val="95AC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72773"/>
    <w:multiLevelType w:val="multilevel"/>
    <w:tmpl w:val="3C5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349E9"/>
    <w:multiLevelType w:val="multilevel"/>
    <w:tmpl w:val="8234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D051D"/>
    <w:multiLevelType w:val="multilevel"/>
    <w:tmpl w:val="9E3C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8037B"/>
    <w:multiLevelType w:val="multilevel"/>
    <w:tmpl w:val="884A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6729A"/>
    <w:multiLevelType w:val="multilevel"/>
    <w:tmpl w:val="89F4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F664B"/>
    <w:multiLevelType w:val="multilevel"/>
    <w:tmpl w:val="357E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75CC0"/>
    <w:multiLevelType w:val="multilevel"/>
    <w:tmpl w:val="F9F8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FF2575"/>
    <w:multiLevelType w:val="multilevel"/>
    <w:tmpl w:val="7DE6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A24F8"/>
    <w:multiLevelType w:val="multilevel"/>
    <w:tmpl w:val="D1BE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C521B"/>
    <w:multiLevelType w:val="multilevel"/>
    <w:tmpl w:val="2ABE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301A5"/>
    <w:multiLevelType w:val="hybridMultilevel"/>
    <w:tmpl w:val="6E88C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0C24DA"/>
    <w:multiLevelType w:val="hybridMultilevel"/>
    <w:tmpl w:val="03E6C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26749A"/>
    <w:multiLevelType w:val="multilevel"/>
    <w:tmpl w:val="17E0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36B34"/>
    <w:multiLevelType w:val="multilevel"/>
    <w:tmpl w:val="E838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8F094B"/>
    <w:multiLevelType w:val="multilevel"/>
    <w:tmpl w:val="76D2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B27C26"/>
    <w:multiLevelType w:val="multilevel"/>
    <w:tmpl w:val="481E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EB4939"/>
    <w:multiLevelType w:val="multilevel"/>
    <w:tmpl w:val="8AD0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F02462"/>
    <w:multiLevelType w:val="multilevel"/>
    <w:tmpl w:val="138A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EA38F2"/>
    <w:multiLevelType w:val="multilevel"/>
    <w:tmpl w:val="A7D2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8B0998"/>
    <w:multiLevelType w:val="multilevel"/>
    <w:tmpl w:val="944E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F76B2A"/>
    <w:multiLevelType w:val="multilevel"/>
    <w:tmpl w:val="E23C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9D500E"/>
    <w:multiLevelType w:val="hybridMultilevel"/>
    <w:tmpl w:val="E14237E0"/>
    <w:lvl w:ilvl="0" w:tplc="16C2940C">
      <w:start w:val="1"/>
      <w:numFmt w:val="bullet"/>
      <w:lvlText w:val="•"/>
      <w:lvlJc w:val="left"/>
      <w:pPr>
        <w:ind w:left="720" w:hanging="360"/>
      </w:pPr>
    </w:lvl>
    <w:lvl w:ilvl="1" w:tplc="2CB202B4">
      <w:numFmt w:val="decimal"/>
      <w:lvlText w:val=""/>
      <w:lvlJc w:val="left"/>
      <w:pPr>
        <w:ind w:left="0" w:firstLine="0"/>
      </w:pPr>
    </w:lvl>
    <w:lvl w:ilvl="2" w:tplc="1DA23E72">
      <w:numFmt w:val="decimal"/>
      <w:lvlText w:val=""/>
      <w:lvlJc w:val="left"/>
      <w:pPr>
        <w:ind w:left="0" w:firstLine="0"/>
      </w:pPr>
    </w:lvl>
    <w:lvl w:ilvl="3" w:tplc="22021A32">
      <w:numFmt w:val="decimal"/>
      <w:lvlText w:val=""/>
      <w:lvlJc w:val="left"/>
      <w:pPr>
        <w:ind w:left="0" w:firstLine="0"/>
      </w:pPr>
    </w:lvl>
    <w:lvl w:ilvl="4" w:tplc="4246E54E">
      <w:numFmt w:val="decimal"/>
      <w:lvlText w:val=""/>
      <w:lvlJc w:val="left"/>
      <w:pPr>
        <w:ind w:left="0" w:firstLine="0"/>
      </w:pPr>
    </w:lvl>
    <w:lvl w:ilvl="5" w:tplc="626C3790">
      <w:numFmt w:val="decimal"/>
      <w:lvlText w:val=""/>
      <w:lvlJc w:val="left"/>
      <w:pPr>
        <w:ind w:left="0" w:firstLine="0"/>
      </w:pPr>
    </w:lvl>
    <w:lvl w:ilvl="6" w:tplc="03646E46">
      <w:numFmt w:val="decimal"/>
      <w:lvlText w:val=""/>
      <w:lvlJc w:val="left"/>
      <w:pPr>
        <w:ind w:left="0" w:firstLine="0"/>
      </w:pPr>
    </w:lvl>
    <w:lvl w:ilvl="7" w:tplc="10305EA2">
      <w:numFmt w:val="decimal"/>
      <w:lvlText w:val=""/>
      <w:lvlJc w:val="left"/>
      <w:pPr>
        <w:ind w:left="0" w:firstLine="0"/>
      </w:pPr>
    </w:lvl>
    <w:lvl w:ilvl="8" w:tplc="E5ACA8D0">
      <w:numFmt w:val="decimal"/>
      <w:lvlText w:val=""/>
      <w:lvlJc w:val="left"/>
      <w:pPr>
        <w:ind w:left="0" w:firstLine="0"/>
      </w:pPr>
    </w:lvl>
  </w:abstractNum>
  <w:abstractNum w:abstractNumId="34" w15:restartNumberingAfterBreak="0">
    <w:nsid w:val="79191806"/>
    <w:multiLevelType w:val="multilevel"/>
    <w:tmpl w:val="B7EA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DC266D"/>
    <w:multiLevelType w:val="multilevel"/>
    <w:tmpl w:val="AD7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757380">
    <w:abstractNumId w:val="0"/>
  </w:num>
  <w:num w:numId="2" w16cid:durableId="63526795">
    <w:abstractNumId w:val="35"/>
  </w:num>
  <w:num w:numId="3" w16cid:durableId="1939605900">
    <w:abstractNumId w:val="16"/>
  </w:num>
  <w:num w:numId="4" w16cid:durableId="1011372712">
    <w:abstractNumId w:val="30"/>
  </w:num>
  <w:num w:numId="5" w16cid:durableId="1640988000">
    <w:abstractNumId w:val="14"/>
  </w:num>
  <w:num w:numId="6" w16cid:durableId="1584949669">
    <w:abstractNumId w:val="20"/>
  </w:num>
  <w:num w:numId="7" w16cid:durableId="699284539">
    <w:abstractNumId w:val="31"/>
  </w:num>
  <w:num w:numId="8" w16cid:durableId="1910918947">
    <w:abstractNumId w:val="2"/>
  </w:num>
  <w:num w:numId="9" w16cid:durableId="1368872901">
    <w:abstractNumId w:val="5"/>
  </w:num>
  <w:num w:numId="10" w16cid:durableId="291448945">
    <w:abstractNumId w:val="3"/>
  </w:num>
  <w:num w:numId="11" w16cid:durableId="1217082151">
    <w:abstractNumId w:val="24"/>
  </w:num>
  <w:num w:numId="12" w16cid:durableId="540289820">
    <w:abstractNumId w:val="25"/>
  </w:num>
  <w:num w:numId="13" w16cid:durableId="619991409">
    <w:abstractNumId w:val="34"/>
  </w:num>
  <w:num w:numId="14" w16cid:durableId="51394913">
    <w:abstractNumId w:val="4"/>
  </w:num>
  <w:num w:numId="15" w16cid:durableId="574046524">
    <w:abstractNumId w:val="11"/>
  </w:num>
  <w:num w:numId="16" w16cid:durableId="802163191">
    <w:abstractNumId w:val="17"/>
  </w:num>
  <w:num w:numId="17" w16cid:durableId="1739742509">
    <w:abstractNumId w:val="8"/>
  </w:num>
  <w:num w:numId="18" w16cid:durableId="974411276">
    <w:abstractNumId w:val="13"/>
  </w:num>
  <w:num w:numId="19" w16cid:durableId="218590737">
    <w:abstractNumId w:val="9"/>
  </w:num>
  <w:num w:numId="20" w16cid:durableId="958682196">
    <w:abstractNumId w:val="29"/>
  </w:num>
  <w:num w:numId="21" w16cid:durableId="409691039">
    <w:abstractNumId w:val="32"/>
  </w:num>
  <w:num w:numId="22" w16cid:durableId="590358091">
    <w:abstractNumId w:val="10"/>
  </w:num>
  <w:num w:numId="23" w16cid:durableId="1231695838">
    <w:abstractNumId w:val="21"/>
  </w:num>
  <w:num w:numId="24" w16cid:durableId="939798735">
    <w:abstractNumId w:val="28"/>
  </w:num>
  <w:num w:numId="25" w16cid:durableId="2102793809">
    <w:abstractNumId w:val="26"/>
  </w:num>
  <w:num w:numId="26" w16cid:durableId="1883443010">
    <w:abstractNumId w:val="27"/>
  </w:num>
  <w:num w:numId="27" w16cid:durableId="24260397">
    <w:abstractNumId w:val="12"/>
  </w:num>
  <w:num w:numId="28" w16cid:durableId="1303777379">
    <w:abstractNumId w:val="33"/>
  </w:num>
  <w:num w:numId="29" w16cid:durableId="871695220">
    <w:abstractNumId w:val="7"/>
  </w:num>
  <w:num w:numId="30" w16cid:durableId="21515385">
    <w:abstractNumId w:val="1"/>
  </w:num>
  <w:num w:numId="31" w16cid:durableId="755900649">
    <w:abstractNumId w:val="22"/>
  </w:num>
  <w:num w:numId="32" w16cid:durableId="1206332283">
    <w:abstractNumId w:val="15"/>
  </w:num>
  <w:num w:numId="33" w16cid:durableId="2035035739">
    <w:abstractNumId w:val="18"/>
  </w:num>
  <w:num w:numId="34" w16cid:durableId="703408070">
    <w:abstractNumId w:val="19"/>
  </w:num>
  <w:num w:numId="35" w16cid:durableId="1039862795">
    <w:abstractNumId w:val="23"/>
  </w:num>
  <w:num w:numId="36" w16cid:durableId="550196700">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FC"/>
    <w:rsid w:val="000013FB"/>
    <w:rsid w:val="0002133F"/>
    <w:rsid w:val="00041526"/>
    <w:rsid w:val="00067E06"/>
    <w:rsid w:val="0007405E"/>
    <w:rsid w:val="00083791"/>
    <w:rsid w:val="0008530F"/>
    <w:rsid w:val="00096847"/>
    <w:rsid w:val="000B3ABE"/>
    <w:rsid w:val="000C4EF2"/>
    <w:rsid w:val="000D34DC"/>
    <w:rsid w:val="000E558A"/>
    <w:rsid w:val="00100DF9"/>
    <w:rsid w:val="00130635"/>
    <w:rsid w:val="0015797C"/>
    <w:rsid w:val="00175226"/>
    <w:rsid w:val="001B57FC"/>
    <w:rsid w:val="001D47FB"/>
    <w:rsid w:val="001E31D5"/>
    <w:rsid w:val="001F03B5"/>
    <w:rsid w:val="002016D4"/>
    <w:rsid w:val="00220A50"/>
    <w:rsid w:val="0025627E"/>
    <w:rsid w:val="00271E46"/>
    <w:rsid w:val="00274D8B"/>
    <w:rsid w:val="00283AD9"/>
    <w:rsid w:val="002A1AD5"/>
    <w:rsid w:val="002B4652"/>
    <w:rsid w:val="002B7AC8"/>
    <w:rsid w:val="002D42F9"/>
    <w:rsid w:val="002E13E2"/>
    <w:rsid w:val="002F0899"/>
    <w:rsid w:val="002F4914"/>
    <w:rsid w:val="003408D8"/>
    <w:rsid w:val="00340FC6"/>
    <w:rsid w:val="00350AFE"/>
    <w:rsid w:val="003778B4"/>
    <w:rsid w:val="0039050E"/>
    <w:rsid w:val="00392EFC"/>
    <w:rsid w:val="00395AB4"/>
    <w:rsid w:val="003A3A53"/>
    <w:rsid w:val="003A4AD3"/>
    <w:rsid w:val="003A78C3"/>
    <w:rsid w:val="003B5E48"/>
    <w:rsid w:val="003F5BBF"/>
    <w:rsid w:val="004176E4"/>
    <w:rsid w:val="004415FB"/>
    <w:rsid w:val="00445FBB"/>
    <w:rsid w:val="00461ECC"/>
    <w:rsid w:val="00464D52"/>
    <w:rsid w:val="00465BEC"/>
    <w:rsid w:val="004763A7"/>
    <w:rsid w:val="004A71EA"/>
    <w:rsid w:val="004B711B"/>
    <w:rsid w:val="004D5845"/>
    <w:rsid w:val="004F1981"/>
    <w:rsid w:val="004F6977"/>
    <w:rsid w:val="00520BC2"/>
    <w:rsid w:val="00530841"/>
    <w:rsid w:val="00531399"/>
    <w:rsid w:val="00551119"/>
    <w:rsid w:val="00563FF9"/>
    <w:rsid w:val="00595E2A"/>
    <w:rsid w:val="005A4618"/>
    <w:rsid w:val="005A6145"/>
    <w:rsid w:val="005B0927"/>
    <w:rsid w:val="005B287F"/>
    <w:rsid w:val="005B647D"/>
    <w:rsid w:val="005D7095"/>
    <w:rsid w:val="005F3353"/>
    <w:rsid w:val="005F5212"/>
    <w:rsid w:val="0060123F"/>
    <w:rsid w:val="0061260A"/>
    <w:rsid w:val="00613382"/>
    <w:rsid w:val="00646F10"/>
    <w:rsid w:val="0065600C"/>
    <w:rsid w:val="0066276A"/>
    <w:rsid w:val="006703AF"/>
    <w:rsid w:val="00675CD0"/>
    <w:rsid w:val="00682719"/>
    <w:rsid w:val="006967E8"/>
    <w:rsid w:val="006C1571"/>
    <w:rsid w:val="006E1AC3"/>
    <w:rsid w:val="006F50CF"/>
    <w:rsid w:val="00703994"/>
    <w:rsid w:val="00704B91"/>
    <w:rsid w:val="007053BF"/>
    <w:rsid w:val="00715A1E"/>
    <w:rsid w:val="00723759"/>
    <w:rsid w:val="0074131F"/>
    <w:rsid w:val="00744D7C"/>
    <w:rsid w:val="00750632"/>
    <w:rsid w:val="00752B27"/>
    <w:rsid w:val="00764ECA"/>
    <w:rsid w:val="0077031A"/>
    <w:rsid w:val="00790721"/>
    <w:rsid w:val="00790EBD"/>
    <w:rsid w:val="00792350"/>
    <w:rsid w:val="00797E3C"/>
    <w:rsid w:val="007C76E3"/>
    <w:rsid w:val="007D1A8F"/>
    <w:rsid w:val="007D609A"/>
    <w:rsid w:val="007D6C68"/>
    <w:rsid w:val="007E31B2"/>
    <w:rsid w:val="007E66EB"/>
    <w:rsid w:val="007F6FAA"/>
    <w:rsid w:val="00803EAA"/>
    <w:rsid w:val="00804CAF"/>
    <w:rsid w:val="0082668F"/>
    <w:rsid w:val="00842AA7"/>
    <w:rsid w:val="00880152"/>
    <w:rsid w:val="0088155B"/>
    <w:rsid w:val="008816B8"/>
    <w:rsid w:val="00885741"/>
    <w:rsid w:val="008944A8"/>
    <w:rsid w:val="008A0287"/>
    <w:rsid w:val="008A0330"/>
    <w:rsid w:val="008A1CD0"/>
    <w:rsid w:val="008A2080"/>
    <w:rsid w:val="008A373F"/>
    <w:rsid w:val="008A5169"/>
    <w:rsid w:val="008B6767"/>
    <w:rsid w:val="008C45AA"/>
    <w:rsid w:val="00903E64"/>
    <w:rsid w:val="009070DF"/>
    <w:rsid w:val="009269CE"/>
    <w:rsid w:val="0093724E"/>
    <w:rsid w:val="00946701"/>
    <w:rsid w:val="00951773"/>
    <w:rsid w:val="00960C18"/>
    <w:rsid w:val="0099272D"/>
    <w:rsid w:val="00997102"/>
    <w:rsid w:val="009974D1"/>
    <w:rsid w:val="009A2948"/>
    <w:rsid w:val="009A4D64"/>
    <w:rsid w:val="009D0988"/>
    <w:rsid w:val="009F31C8"/>
    <w:rsid w:val="00A0064A"/>
    <w:rsid w:val="00A11B07"/>
    <w:rsid w:val="00A301D1"/>
    <w:rsid w:val="00A45E5E"/>
    <w:rsid w:val="00A45E76"/>
    <w:rsid w:val="00A638EE"/>
    <w:rsid w:val="00A73BF7"/>
    <w:rsid w:val="00AA773C"/>
    <w:rsid w:val="00AB7672"/>
    <w:rsid w:val="00AC1315"/>
    <w:rsid w:val="00AE1A08"/>
    <w:rsid w:val="00AE7B0B"/>
    <w:rsid w:val="00AF009A"/>
    <w:rsid w:val="00B079FC"/>
    <w:rsid w:val="00B27767"/>
    <w:rsid w:val="00B45140"/>
    <w:rsid w:val="00B57D2F"/>
    <w:rsid w:val="00B613B3"/>
    <w:rsid w:val="00B74021"/>
    <w:rsid w:val="00B934A5"/>
    <w:rsid w:val="00BB0C45"/>
    <w:rsid w:val="00BB1DA9"/>
    <w:rsid w:val="00BB2AE6"/>
    <w:rsid w:val="00BE119C"/>
    <w:rsid w:val="00BE198B"/>
    <w:rsid w:val="00BE1AB0"/>
    <w:rsid w:val="00C1387D"/>
    <w:rsid w:val="00C522A4"/>
    <w:rsid w:val="00C564F9"/>
    <w:rsid w:val="00C7234C"/>
    <w:rsid w:val="00C8638F"/>
    <w:rsid w:val="00CA421C"/>
    <w:rsid w:val="00CF2855"/>
    <w:rsid w:val="00D14221"/>
    <w:rsid w:val="00D1642B"/>
    <w:rsid w:val="00D50CA9"/>
    <w:rsid w:val="00D84772"/>
    <w:rsid w:val="00D87289"/>
    <w:rsid w:val="00D923E2"/>
    <w:rsid w:val="00DA42CB"/>
    <w:rsid w:val="00DB0622"/>
    <w:rsid w:val="00DB45A9"/>
    <w:rsid w:val="00DC3CBA"/>
    <w:rsid w:val="00DD05A0"/>
    <w:rsid w:val="00E069DA"/>
    <w:rsid w:val="00E07F39"/>
    <w:rsid w:val="00E2652C"/>
    <w:rsid w:val="00E33F50"/>
    <w:rsid w:val="00E40991"/>
    <w:rsid w:val="00E5278B"/>
    <w:rsid w:val="00E57683"/>
    <w:rsid w:val="00E74114"/>
    <w:rsid w:val="00E86A2B"/>
    <w:rsid w:val="00EB123A"/>
    <w:rsid w:val="00EB4D32"/>
    <w:rsid w:val="00EB778A"/>
    <w:rsid w:val="00EC1DA3"/>
    <w:rsid w:val="00EC2A39"/>
    <w:rsid w:val="00EC7F39"/>
    <w:rsid w:val="00EE50AC"/>
    <w:rsid w:val="00F15FCF"/>
    <w:rsid w:val="00F2053A"/>
    <w:rsid w:val="00F32CC5"/>
    <w:rsid w:val="00F4652B"/>
    <w:rsid w:val="00F51714"/>
    <w:rsid w:val="00F6124F"/>
    <w:rsid w:val="00F64B62"/>
    <w:rsid w:val="00F75983"/>
    <w:rsid w:val="00FB5170"/>
    <w:rsid w:val="00FC06E3"/>
    <w:rsid w:val="00FC21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24849"/>
  <w15:chartTrackingRefBased/>
  <w15:docId w15:val="{758CF89C-CA39-43C7-8F5F-4CC6EEAC2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D32"/>
    <w:rPr>
      <w:lang w:val="en-US"/>
    </w:rPr>
  </w:style>
  <w:style w:type="paragraph" w:styleId="Heading1">
    <w:name w:val="heading 1"/>
    <w:basedOn w:val="Normal"/>
    <w:next w:val="Normal"/>
    <w:link w:val="Heading1Char"/>
    <w:uiPriority w:val="9"/>
    <w:qFormat/>
    <w:rsid w:val="00EB4D32"/>
    <w:pPr>
      <w:keepNext/>
      <w:keepLines/>
      <w:spacing w:before="240" w:after="0"/>
      <w:outlineLvl w:val="0"/>
    </w:pPr>
    <w:rPr>
      <w:rFonts w:ascii="Nirmala UI Semilight" w:eastAsiaTheme="majorEastAsia" w:hAnsi="Nirmala UI Semilight" w:cstheme="majorBidi"/>
      <w:b/>
      <w:color w:val="2F5496" w:themeColor="accent1" w:themeShade="BF"/>
      <w:sz w:val="24"/>
      <w:szCs w:val="32"/>
      <w:u w:val="single"/>
    </w:rPr>
  </w:style>
  <w:style w:type="paragraph" w:styleId="Heading2">
    <w:name w:val="heading 2"/>
    <w:basedOn w:val="Normal"/>
    <w:next w:val="Normal"/>
    <w:link w:val="Heading2Char"/>
    <w:uiPriority w:val="9"/>
    <w:unhideWhenUsed/>
    <w:qFormat/>
    <w:rsid w:val="00EB4D32"/>
    <w:pPr>
      <w:keepNext/>
      <w:keepLines/>
      <w:spacing w:before="40" w:after="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DA42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38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87D"/>
  </w:style>
  <w:style w:type="paragraph" w:styleId="Footer">
    <w:name w:val="footer"/>
    <w:basedOn w:val="Normal"/>
    <w:link w:val="FooterChar"/>
    <w:uiPriority w:val="99"/>
    <w:unhideWhenUsed/>
    <w:rsid w:val="00C138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87D"/>
  </w:style>
  <w:style w:type="table" w:styleId="TableGrid">
    <w:name w:val="Table Grid"/>
    <w:basedOn w:val="TableNormal"/>
    <w:uiPriority w:val="39"/>
    <w:rsid w:val="00C13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B4D32"/>
    <w:rPr>
      <w:rFonts w:ascii="Nirmala UI Semilight" w:eastAsiaTheme="majorEastAsia" w:hAnsi="Nirmala UI Semilight" w:cstheme="majorBidi"/>
      <w:b/>
      <w:color w:val="2F5496" w:themeColor="accent1" w:themeShade="BF"/>
      <w:sz w:val="24"/>
      <w:szCs w:val="32"/>
      <w:u w:val="single"/>
      <w:lang w:val="en-US"/>
    </w:rPr>
  </w:style>
  <w:style w:type="character" w:customStyle="1" w:styleId="Heading2Char">
    <w:name w:val="Heading 2 Char"/>
    <w:basedOn w:val="DefaultParagraphFont"/>
    <w:link w:val="Heading2"/>
    <w:uiPriority w:val="9"/>
    <w:rsid w:val="00EB4D32"/>
    <w:rPr>
      <w:rFonts w:ascii="Nirmala UI Semilight" w:eastAsiaTheme="majorEastAsia" w:hAnsi="Nirmala UI Semilight" w:cstheme="majorBidi"/>
      <w:szCs w:val="26"/>
      <w:u w:val="single"/>
      <w:lang w:val="en-US"/>
    </w:rPr>
  </w:style>
  <w:style w:type="paragraph" w:styleId="ListParagraph">
    <w:name w:val="List Paragraph"/>
    <w:basedOn w:val="Normal"/>
    <w:uiPriority w:val="34"/>
    <w:qFormat/>
    <w:rsid w:val="00EB4D32"/>
    <w:pPr>
      <w:ind w:left="720"/>
      <w:contextualSpacing/>
    </w:pPr>
  </w:style>
  <w:style w:type="character" w:styleId="Hyperlink">
    <w:name w:val="Hyperlink"/>
    <w:basedOn w:val="DefaultParagraphFont"/>
    <w:uiPriority w:val="99"/>
    <w:unhideWhenUsed/>
    <w:rsid w:val="00EB4D32"/>
    <w:rPr>
      <w:color w:val="0563C1" w:themeColor="hyperlink"/>
      <w:u w:val="single"/>
    </w:rPr>
  </w:style>
  <w:style w:type="table" w:styleId="GridTable1Light-Accent1">
    <w:name w:val="Grid Table 1 Light Accent 1"/>
    <w:basedOn w:val="TableNormal"/>
    <w:uiPriority w:val="46"/>
    <w:rsid w:val="00EB4D32"/>
    <w:pPr>
      <w:spacing w:after="0" w:line="240" w:lineRule="auto"/>
    </w:pPr>
    <w:rPr>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EB4D32"/>
    <w:pPr>
      <w:outlineLvl w:val="9"/>
    </w:pPr>
    <w:rPr>
      <w:rFonts w:asciiTheme="majorHAnsi" w:hAnsiTheme="majorHAnsi"/>
      <w:b w:val="0"/>
      <w:kern w:val="0"/>
      <w:sz w:val="32"/>
      <w:u w:val="none"/>
      <w14:ligatures w14:val="none"/>
    </w:rPr>
  </w:style>
  <w:style w:type="paragraph" w:styleId="TOC1">
    <w:name w:val="toc 1"/>
    <w:basedOn w:val="Normal"/>
    <w:next w:val="Normal"/>
    <w:autoRedefine/>
    <w:uiPriority w:val="39"/>
    <w:unhideWhenUsed/>
    <w:rsid w:val="00EB4D32"/>
    <w:pPr>
      <w:spacing w:after="100"/>
    </w:pPr>
  </w:style>
  <w:style w:type="paragraph" w:styleId="TOC2">
    <w:name w:val="toc 2"/>
    <w:basedOn w:val="Normal"/>
    <w:next w:val="Normal"/>
    <w:autoRedefine/>
    <w:uiPriority w:val="39"/>
    <w:unhideWhenUsed/>
    <w:rsid w:val="00EB4D32"/>
    <w:pPr>
      <w:spacing w:after="100"/>
      <w:ind w:left="220"/>
    </w:pPr>
  </w:style>
  <w:style w:type="paragraph" w:styleId="ListBullet">
    <w:name w:val="List Bullet"/>
    <w:basedOn w:val="Normal"/>
    <w:uiPriority w:val="99"/>
    <w:unhideWhenUsed/>
    <w:rsid w:val="00B934A5"/>
    <w:pPr>
      <w:numPr>
        <w:numId w:val="1"/>
      </w:numPr>
      <w:contextualSpacing/>
    </w:pPr>
  </w:style>
  <w:style w:type="paragraph" w:styleId="NormalWeb">
    <w:name w:val="Normal (Web)"/>
    <w:basedOn w:val="Normal"/>
    <w:uiPriority w:val="99"/>
    <w:semiHidden/>
    <w:unhideWhenUsed/>
    <w:rsid w:val="009F31C8"/>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AC1315"/>
    <w:rPr>
      <w:b/>
      <w:bCs/>
    </w:rPr>
  </w:style>
  <w:style w:type="character" w:styleId="CommentReference">
    <w:name w:val="annotation reference"/>
    <w:basedOn w:val="DefaultParagraphFont"/>
    <w:uiPriority w:val="99"/>
    <w:semiHidden/>
    <w:unhideWhenUsed/>
    <w:rsid w:val="00A301D1"/>
    <w:rPr>
      <w:sz w:val="16"/>
      <w:szCs w:val="16"/>
    </w:rPr>
  </w:style>
  <w:style w:type="paragraph" w:styleId="CommentText">
    <w:name w:val="annotation text"/>
    <w:basedOn w:val="Normal"/>
    <w:link w:val="CommentTextChar"/>
    <w:uiPriority w:val="99"/>
    <w:semiHidden/>
    <w:unhideWhenUsed/>
    <w:rsid w:val="00A301D1"/>
    <w:pPr>
      <w:spacing w:line="240" w:lineRule="auto"/>
    </w:pPr>
    <w:rPr>
      <w:sz w:val="20"/>
      <w:szCs w:val="20"/>
    </w:rPr>
  </w:style>
  <w:style w:type="character" w:customStyle="1" w:styleId="CommentTextChar">
    <w:name w:val="Comment Text Char"/>
    <w:basedOn w:val="DefaultParagraphFont"/>
    <w:link w:val="CommentText"/>
    <w:uiPriority w:val="99"/>
    <w:semiHidden/>
    <w:rsid w:val="00A301D1"/>
    <w:rPr>
      <w:sz w:val="20"/>
      <w:szCs w:val="20"/>
      <w:lang w:val="en-US"/>
    </w:rPr>
  </w:style>
  <w:style w:type="paragraph" w:styleId="CommentSubject">
    <w:name w:val="annotation subject"/>
    <w:basedOn w:val="CommentText"/>
    <w:next w:val="CommentText"/>
    <w:link w:val="CommentSubjectChar"/>
    <w:uiPriority w:val="99"/>
    <w:semiHidden/>
    <w:unhideWhenUsed/>
    <w:rsid w:val="00A301D1"/>
    <w:rPr>
      <w:b/>
      <w:bCs/>
    </w:rPr>
  </w:style>
  <w:style w:type="character" w:customStyle="1" w:styleId="CommentSubjectChar">
    <w:name w:val="Comment Subject Char"/>
    <w:basedOn w:val="CommentTextChar"/>
    <w:link w:val="CommentSubject"/>
    <w:uiPriority w:val="99"/>
    <w:semiHidden/>
    <w:rsid w:val="00A301D1"/>
    <w:rPr>
      <w:b/>
      <w:bCs/>
      <w:sz w:val="20"/>
      <w:szCs w:val="20"/>
      <w:lang w:val="en-US"/>
    </w:rPr>
  </w:style>
  <w:style w:type="character" w:customStyle="1" w:styleId="animating">
    <w:name w:val="animating"/>
    <w:basedOn w:val="DefaultParagraphFont"/>
    <w:rsid w:val="00B57D2F"/>
  </w:style>
  <w:style w:type="character" w:customStyle="1" w:styleId="Heading3Char">
    <w:name w:val="Heading 3 Char"/>
    <w:basedOn w:val="DefaultParagraphFont"/>
    <w:link w:val="Heading3"/>
    <w:uiPriority w:val="9"/>
    <w:semiHidden/>
    <w:rsid w:val="00DA42CB"/>
    <w:rPr>
      <w:rFonts w:asciiTheme="majorHAnsi" w:eastAsiaTheme="majorEastAsia" w:hAnsiTheme="majorHAnsi" w:cstheme="majorBidi"/>
      <w:color w:val="1F3763" w:themeColor="accent1" w:themeShade="7F"/>
      <w:sz w:val="24"/>
      <w:szCs w:val="24"/>
      <w:lang w:val="en-US"/>
    </w:rPr>
  </w:style>
  <w:style w:type="paragraph" w:customStyle="1" w:styleId="pdq2pgselectionanchorcontainer">
    <w:name w:val="pdq2pg_selectionanchorcontainer"/>
    <w:basedOn w:val="Normal"/>
    <w:rsid w:val="00C8638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93772">
      <w:bodyDiv w:val="1"/>
      <w:marLeft w:val="0"/>
      <w:marRight w:val="0"/>
      <w:marTop w:val="0"/>
      <w:marBottom w:val="0"/>
      <w:divBdr>
        <w:top w:val="none" w:sz="0" w:space="0" w:color="auto"/>
        <w:left w:val="none" w:sz="0" w:space="0" w:color="auto"/>
        <w:bottom w:val="none" w:sz="0" w:space="0" w:color="auto"/>
        <w:right w:val="none" w:sz="0" w:space="0" w:color="auto"/>
      </w:divBdr>
    </w:div>
    <w:div w:id="204217797">
      <w:bodyDiv w:val="1"/>
      <w:marLeft w:val="0"/>
      <w:marRight w:val="0"/>
      <w:marTop w:val="0"/>
      <w:marBottom w:val="0"/>
      <w:divBdr>
        <w:top w:val="none" w:sz="0" w:space="0" w:color="auto"/>
        <w:left w:val="none" w:sz="0" w:space="0" w:color="auto"/>
        <w:bottom w:val="none" w:sz="0" w:space="0" w:color="auto"/>
        <w:right w:val="none" w:sz="0" w:space="0" w:color="auto"/>
      </w:divBdr>
    </w:div>
    <w:div w:id="307782918">
      <w:bodyDiv w:val="1"/>
      <w:marLeft w:val="0"/>
      <w:marRight w:val="0"/>
      <w:marTop w:val="0"/>
      <w:marBottom w:val="0"/>
      <w:divBdr>
        <w:top w:val="none" w:sz="0" w:space="0" w:color="auto"/>
        <w:left w:val="none" w:sz="0" w:space="0" w:color="auto"/>
        <w:bottom w:val="none" w:sz="0" w:space="0" w:color="auto"/>
        <w:right w:val="none" w:sz="0" w:space="0" w:color="auto"/>
      </w:divBdr>
    </w:div>
    <w:div w:id="388043068">
      <w:bodyDiv w:val="1"/>
      <w:marLeft w:val="0"/>
      <w:marRight w:val="0"/>
      <w:marTop w:val="0"/>
      <w:marBottom w:val="0"/>
      <w:divBdr>
        <w:top w:val="none" w:sz="0" w:space="0" w:color="auto"/>
        <w:left w:val="none" w:sz="0" w:space="0" w:color="auto"/>
        <w:bottom w:val="none" w:sz="0" w:space="0" w:color="auto"/>
        <w:right w:val="none" w:sz="0" w:space="0" w:color="auto"/>
      </w:divBdr>
    </w:div>
    <w:div w:id="398871684">
      <w:bodyDiv w:val="1"/>
      <w:marLeft w:val="0"/>
      <w:marRight w:val="0"/>
      <w:marTop w:val="0"/>
      <w:marBottom w:val="0"/>
      <w:divBdr>
        <w:top w:val="none" w:sz="0" w:space="0" w:color="auto"/>
        <w:left w:val="none" w:sz="0" w:space="0" w:color="auto"/>
        <w:bottom w:val="none" w:sz="0" w:space="0" w:color="auto"/>
        <w:right w:val="none" w:sz="0" w:space="0" w:color="auto"/>
      </w:divBdr>
    </w:div>
    <w:div w:id="425075814">
      <w:bodyDiv w:val="1"/>
      <w:marLeft w:val="0"/>
      <w:marRight w:val="0"/>
      <w:marTop w:val="0"/>
      <w:marBottom w:val="0"/>
      <w:divBdr>
        <w:top w:val="none" w:sz="0" w:space="0" w:color="auto"/>
        <w:left w:val="none" w:sz="0" w:space="0" w:color="auto"/>
        <w:bottom w:val="none" w:sz="0" w:space="0" w:color="auto"/>
        <w:right w:val="none" w:sz="0" w:space="0" w:color="auto"/>
      </w:divBdr>
    </w:div>
    <w:div w:id="605235737">
      <w:bodyDiv w:val="1"/>
      <w:marLeft w:val="0"/>
      <w:marRight w:val="0"/>
      <w:marTop w:val="0"/>
      <w:marBottom w:val="0"/>
      <w:divBdr>
        <w:top w:val="none" w:sz="0" w:space="0" w:color="auto"/>
        <w:left w:val="none" w:sz="0" w:space="0" w:color="auto"/>
        <w:bottom w:val="none" w:sz="0" w:space="0" w:color="auto"/>
        <w:right w:val="none" w:sz="0" w:space="0" w:color="auto"/>
      </w:divBdr>
    </w:div>
    <w:div w:id="660625308">
      <w:bodyDiv w:val="1"/>
      <w:marLeft w:val="0"/>
      <w:marRight w:val="0"/>
      <w:marTop w:val="0"/>
      <w:marBottom w:val="0"/>
      <w:divBdr>
        <w:top w:val="none" w:sz="0" w:space="0" w:color="auto"/>
        <w:left w:val="none" w:sz="0" w:space="0" w:color="auto"/>
        <w:bottom w:val="none" w:sz="0" w:space="0" w:color="auto"/>
        <w:right w:val="none" w:sz="0" w:space="0" w:color="auto"/>
      </w:divBdr>
    </w:div>
    <w:div w:id="673652076">
      <w:bodyDiv w:val="1"/>
      <w:marLeft w:val="0"/>
      <w:marRight w:val="0"/>
      <w:marTop w:val="0"/>
      <w:marBottom w:val="0"/>
      <w:divBdr>
        <w:top w:val="none" w:sz="0" w:space="0" w:color="auto"/>
        <w:left w:val="none" w:sz="0" w:space="0" w:color="auto"/>
        <w:bottom w:val="none" w:sz="0" w:space="0" w:color="auto"/>
        <w:right w:val="none" w:sz="0" w:space="0" w:color="auto"/>
      </w:divBdr>
    </w:div>
    <w:div w:id="798378849">
      <w:bodyDiv w:val="1"/>
      <w:marLeft w:val="0"/>
      <w:marRight w:val="0"/>
      <w:marTop w:val="0"/>
      <w:marBottom w:val="0"/>
      <w:divBdr>
        <w:top w:val="none" w:sz="0" w:space="0" w:color="auto"/>
        <w:left w:val="none" w:sz="0" w:space="0" w:color="auto"/>
        <w:bottom w:val="none" w:sz="0" w:space="0" w:color="auto"/>
        <w:right w:val="none" w:sz="0" w:space="0" w:color="auto"/>
      </w:divBdr>
    </w:div>
    <w:div w:id="907762324">
      <w:bodyDiv w:val="1"/>
      <w:marLeft w:val="0"/>
      <w:marRight w:val="0"/>
      <w:marTop w:val="0"/>
      <w:marBottom w:val="0"/>
      <w:divBdr>
        <w:top w:val="none" w:sz="0" w:space="0" w:color="auto"/>
        <w:left w:val="none" w:sz="0" w:space="0" w:color="auto"/>
        <w:bottom w:val="none" w:sz="0" w:space="0" w:color="auto"/>
        <w:right w:val="none" w:sz="0" w:space="0" w:color="auto"/>
      </w:divBdr>
    </w:div>
    <w:div w:id="912930986">
      <w:bodyDiv w:val="1"/>
      <w:marLeft w:val="0"/>
      <w:marRight w:val="0"/>
      <w:marTop w:val="0"/>
      <w:marBottom w:val="0"/>
      <w:divBdr>
        <w:top w:val="none" w:sz="0" w:space="0" w:color="auto"/>
        <w:left w:val="none" w:sz="0" w:space="0" w:color="auto"/>
        <w:bottom w:val="none" w:sz="0" w:space="0" w:color="auto"/>
        <w:right w:val="none" w:sz="0" w:space="0" w:color="auto"/>
      </w:divBdr>
      <w:divsChild>
        <w:div w:id="1161651941">
          <w:marLeft w:val="0"/>
          <w:marRight w:val="0"/>
          <w:marTop w:val="0"/>
          <w:marBottom w:val="0"/>
          <w:divBdr>
            <w:top w:val="single" w:sz="2" w:space="0" w:color="E3E3E3"/>
            <w:left w:val="single" w:sz="2" w:space="0" w:color="E3E3E3"/>
            <w:bottom w:val="single" w:sz="2" w:space="0" w:color="E3E3E3"/>
            <w:right w:val="single" w:sz="2" w:space="0" w:color="E3E3E3"/>
          </w:divBdr>
          <w:divsChild>
            <w:div w:id="43872599">
              <w:marLeft w:val="0"/>
              <w:marRight w:val="0"/>
              <w:marTop w:val="0"/>
              <w:marBottom w:val="0"/>
              <w:divBdr>
                <w:top w:val="single" w:sz="2" w:space="0" w:color="E3E3E3"/>
                <w:left w:val="single" w:sz="2" w:space="0" w:color="E3E3E3"/>
                <w:bottom w:val="single" w:sz="2" w:space="0" w:color="E3E3E3"/>
                <w:right w:val="single" w:sz="2" w:space="0" w:color="E3E3E3"/>
              </w:divBdr>
              <w:divsChild>
                <w:div w:id="932472736">
                  <w:marLeft w:val="0"/>
                  <w:marRight w:val="0"/>
                  <w:marTop w:val="0"/>
                  <w:marBottom w:val="0"/>
                  <w:divBdr>
                    <w:top w:val="single" w:sz="2" w:space="0" w:color="E3E3E3"/>
                    <w:left w:val="single" w:sz="2" w:space="0" w:color="E3E3E3"/>
                    <w:bottom w:val="single" w:sz="2" w:space="0" w:color="E3E3E3"/>
                    <w:right w:val="single" w:sz="2" w:space="0" w:color="E3E3E3"/>
                  </w:divBdr>
                  <w:divsChild>
                    <w:div w:id="482433365">
                      <w:marLeft w:val="0"/>
                      <w:marRight w:val="0"/>
                      <w:marTop w:val="0"/>
                      <w:marBottom w:val="0"/>
                      <w:divBdr>
                        <w:top w:val="single" w:sz="2" w:space="0" w:color="E3E3E3"/>
                        <w:left w:val="single" w:sz="2" w:space="0" w:color="E3E3E3"/>
                        <w:bottom w:val="single" w:sz="2" w:space="0" w:color="E3E3E3"/>
                        <w:right w:val="single" w:sz="2" w:space="0" w:color="E3E3E3"/>
                      </w:divBdr>
                      <w:divsChild>
                        <w:div w:id="1492523404">
                          <w:marLeft w:val="0"/>
                          <w:marRight w:val="0"/>
                          <w:marTop w:val="0"/>
                          <w:marBottom w:val="0"/>
                          <w:divBdr>
                            <w:top w:val="single" w:sz="2" w:space="0" w:color="E3E3E3"/>
                            <w:left w:val="single" w:sz="2" w:space="0" w:color="E3E3E3"/>
                            <w:bottom w:val="single" w:sz="2" w:space="0" w:color="E3E3E3"/>
                            <w:right w:val="single" w:sz="2" w:space="0" w:color="E3E3E3"/>
                          </w:divBdr>
                          <w:divsChild>
                            <w:div w:id="1657033793">
                              <w:marLeft w:val="0"/>
                              <w:marRight w:val="0"/>
                              <w:marTop w:val="0"/>
                              <w:marBottom w:val="0"/>
                              <w:divBdr>
                                <w:top w:val="single" w:sz="2" w:space="0" w:color="E3E3E3"/>
                                <w:left w:val="single" w:sz="2" w:space="0" w:color="E3E3E3"/>
                                <w:bottom w:val="single" w:sz="2" w:space="0" w:color="E3E3E3"/>
                                <w:right w:val="single" w:sz="2" w:space="0" w:color="E3E3E3"/>
                              </w:divBdr>
                              <w:divsChild>
                                <w:div w:id="937324317">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69946">
                                      <w:marLeft w:val="0"/>
                                      <w:marRight w:val="0"/>
                                      <w:marTop w:val="0"/>
                                      <w:marBottom w:val="0"/>
                                      <w:divBdr>
                                        <w:top w:val="single" w:sz="2" w:space="0" w:color="E3E3E3"/>
                                        <w:left w:val="single" w:sz="2" w:space="0" w:color="E3E3E3"/>
                                        <w:bottom w:val="single" w:sz="2" w:space="0" w:color="E3E3E3"/>
                                        <w:right w:val="single" w:sz="2" w:space="0" w:color="E3E3E3"/>
                                      </w:divBdr>
                                      <w:divsChild>
                                        <w:div w:id="1543248721">
                                          <w:marLeft w:val="0"/>
                                          <w:marRight w:val="0"/>
                                          <w:marTop w:val="0"/>
                                          <w:marBottom w:val="0"/>
                                          <w:divBdr>
                                            <w:top w:val="single" w:sz="2" w:space="0" w:color="E3E3E3"/>
                                            <w:left w:val="single" w:sz="2" w:space="0" w:color="E3E3E3"/>
                                            <w:bottom w:val="single" w:sz="2" w:space="0" w:color="E3E3E3"/>
                                            <w:right w:val="single" w:sz="2" w:space="0" w:color="E3E3E3"/>
                                          </w:divBdr>
                                          <w:divsChild>
                                            <w:div w:id="705329226">
                                              <w:marLeft w:val="0"/>
                                              <w:marRight w:val="0"/>
                                              <w:marTop w:val="0"/>
                                              <w:marBottom w:val="0"/>
                                              <w:divBdr>
                                                <w:top w:val="single" w:sz="2" w:space="0" w:color="E3E3E3"/>
                                                <w:left w:val="single" w:sz="2" w:space="0" w:color="E3E3E3"/>
                                                <w:bottom w:val="single" w:sz="2" w:space="0" w:color="E3E3E3"/>
                                                <w:right w:val="single" w:sz="2" w:space="0" w:color="E3E3E3"/>
                                              </w:divBdr>
                                              <w:divsChild>
                                                <w:div w:id="915895509">
                                                  <w:marLeft w:val="0"/>
                                                  <w:marRight w:val="0"/>
                                                  <w:marTop w:val="0"/>
                                                  <w:marBottom w:val="0"/>
                                                  <w:divBdr>
                                                    <w:top w:val="single" w:sz="2" w:space="0" w:color="E3E3E3"/>
                                                    <w:left w:val="single" w:sz="2" w:space="0" w:color="E3E3E3"/>
                                                    <w:bottom w:val="single" w:sz="2" w:space="0" w:color="E3E3E3"/>
                                                    <w:right w:val="single" w:sz="2" w:space="0" w:color="E3E3E3"/>
                                                  </w:divBdr>
                                                  <w:divsChild>
                                                    <w:div w:id="1674643775">
                                                      <w:marLeft w:val="0"/>
                                                      <w:marRight w:val="0"/>
                                                      <w:marTop w:val="0"/>
                                                      <w:marBottom w:val="0"/>
                                                      <w:divBdr>
                                                        <w:top w:val="single" w:sz="2" w:space="0" w:color="E3E3E3"/>
                                                        <w:left w:val="single" w:sz="2" w:space="0" w:color="E3E3E3"/>
                                                        <w:bottom w:val="single" w:sz="2" w:space="0" w:color="E3E3E3"/>
                                                        <w:right w:val="single" w:sz="2" w:space="0" w:color="E3E3E3"/>
                                                      </w:divBdr>
                                                      <w:divsChild>
                                                        <w:div w:id="5939769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15407">
          <w:marLeft w:val="0"/>
          <w:marRight w:val="0"/>
          <w:marTop w:val="0"/>
          <w:marBottom w:val="0"/>
          <w:divBdr>
            <w:top w:val="none" w:sz="0" w:space="0" w:color="auto"/>
            <w:left w:val="none" w:sz="0" w:space="0" w:color="auto"/>
            <w:bottom w:val="none" w:sz="0" w:space="0" w:color="auto"/>
            <w:right w:val="none" w:sz="0" w:space="0" w:color="auto"/>
          </w:divBdr>
        </w:div>
      </w:divsChild>
    </w:div>
    <w:div w:id="971986569">
      <w:bodyDiv w:val="1"/>
      <w:marLeft w:val="0"/>
      <w:marRight w:val="0"/>
      <w:marTop w:val="0"/>
      <w:marBottom w:val="0"/>
      <w:divBdr>
        <w:top w:val="none" w:sz="0" w:space="0" w:color="auto"/>
        <w:left w:val="none" w:sz="0" w:space="0" w:color="auto"/>
        <w:bottom w:val="none" w:sz="0" w:space="0" w:color="auto"/>
        <w:right w:val="none" w:sz="0" w:space="0" w:color="auto"/>
      </w:divBdr>
    </w:div>
    <w:div w:id="999037474">
      <w:bodyDiv w:val="1"/>
      <w:marLeft w:val="0"/>
      <w:marRight w:val="0"/>
      <w:marTop w:val="0"/>
      <w:marBottom w:val="0"/>
      <w:divBdr>
        <w:top w:val="none" w:sz="0" w:space="0" w:color="auto"/>
        <w:left w:val="none" w:sz="0" w:space="0" w:color="auto"/>
        <w:bottom w:val="none" w:sz="0" w:space="0" w:color="auto"/>
        <w:right w:val="none" w:sz="0" w:space="0" w:color="auto"/>
      </w:divBdr>
    </w:div>
    <w:div w:id="1044671016">
      <w:bodyDiv w:val="1"/>
      <w:marLeft w:val="0"/>
      <w:marRight w:val="0"/>
      <w:marTop w:val="0"/>
      <w:marBottom w:val="0"/>
      <w:divBdr>
        <w:top w:val="none" w:sz="0" w:space="0" w:color="auto"/>
        <w:left w:val="none" w:sz="0" w:space="0" w:color="auto"/>
        <w:bottom w:val="none" w:sz="0" w:space="0" w:color="auto"/>
        <w:right w:val="none" w:sz="0" w:space="0" w:color="auto"/>
      </w:divBdr>
    </w:div>
    <w:div w:id="1051460945">
      <w:bodyDiv w:val="1"/>
      <w:marLeft w:val="0"/>
      <w:marRight w:val="0"/>
      <w:marTop w:val="0"/>
      <w:marBottom w:val="0"/>
      <w:divBdr>
        <w:top w:val="none" w:sz="0" w:space="0" w:color="auto"/>
        <w:left w:val="none" w:sz="0" w:space="0" w:color="auto"/>
        <w:bottom w:val="none" w:sz="0" w:space="0" w:color="auto"/>
        <w:right w:val="none" w:sz="0" w:space="0" w:color="auto"/>
      </w:divBdr>
    </w:div>
    <w:div w:id="1092123104">
      <w:bodyDiv w:val="1"/>
      <w:marLeft w:val="0"/>
      <w:marRight w:val="0"/>
      <w:marTop w:val="0"/>
      <w:marBottom w:val="0"/>
      <w:divBdr>
        <w:top w:val="none" w:sz="0" w:space="0" w:color="auto"/>
        <w:left w:val="none" w:sz="0" w:space="0" w:color="auto"/>
        <w:bottom w:val="none" w:sz="0" w:space="0" w:color="auto"/>
        <w:right w:val="none" w:sz="0" w:space="0" w:color="auto"/>
      </w:divBdr>
    </w:div>
    <w:div w:id="1312557981">
      <w:bodyDiv w:val="1"/>
      <w:marLeft w:val="0"/>
      <w:marRight w:val="0"/>
      <w:marTop w:val="0"/>
      <w:marBottom w:val="0"/>
      <w:divBdr>
        <w:top w:val="none" w:sz="0" w:space="0" w:color="auto"/>
        <w:left w:val="none" w:sz="0" w:space="0" w:color="auto"/>
        <w:bottom w:val="none" w:sz="0" w:space="0" w:color="auto"/>
        <w:right w:val="none" w:sz="0" w:space="0" w:color="auto"/>
      </w:divBdr>
    </w:div>
    <w:div w:id="1325934672">
      <w:bodyDiv w:val="1"/>
      <w:marLeft w:val="0"/>
      <w:marRight w:val="0"/>
      <w:marTop w:val="0"/>
      <w:marBottom w:val="0"/>
      <w:divBdr>
        <w:top w:val="none" w:sz="0" w:space="0" w:color="auto"/>
        <w:left w:val="none" w:sz="0" w:space="0" w:color="auto"/>
        <w:bottom w:val="none" w:sz="0" w:space="0" w:color="auto"/>
        <w:right w:val="none" w:sz="0" w:space="0" w:color="auto"/>
      </w:divBdr>
    </w:div>
    <w:div w:id="1333797886">
      <w:bodyDiv w:val="1"/>
      <w:marLeft w:val="0"/>
      <w:marRight w:val="0"/>
      <w:marTop w:val="0"/>
      <w:marBottom w:val="0"/>
      <w:divBdr>
        <w:top w:val="none" w:sz="0" w:space="0" w:color="auto"/>
        <w:left w:val="none" w:sz="0" w:space="0" w:color="auto"/>
        <w:bottom w:val="none" w:sz="0" w:space="0" w:color="auto"/>
        <w:right w:val="none" w:sz="0" w:space="0" w:color="auto"/>
      </w:divBdr>
    </w:div>
    <w:div w:id="1496529163">
      <w:bodyDiv w:val="1"/>
      <w:marLeft w:val="0"/>
      <w:marRight w:val="0"/>
      <w:marTop w:val="0"/>
      <w:marBottom w:val="0"/>
      <w:divBdr>
        <w:top w:val="none" w:sz="0" w:space="0" w:color="auto"/>
        <w:left w:val="none" w:sz="0" w:space="0" w:color="auto"/>
        <w:bottom w:val="none" w:sz="0" w:space="0" w:color="auto"/>
        <w:right w:val="none" w:sz="0" w:space="0" w:color="auto"/>
      </w:divBdr>
    </w:div>
    <w:div w:id="1511480842">
      <w:bodyDiv w:val="1"/>
      <w:marLeft w:val="0"/>
      <w:marRight w:val="0"/>
      <w:marTop w:val="0"/>
      <w:marBottom w:val="0"/>
      <w:divBdr>
        <w:top w:val="none" w:sz="0" w:space="0" w:color="auto"/>
        <w:left w:val="none" w:sz="0" w:space="0" w:color="auto"/>
        <w:bottom w:val="none" w:sz="0" w:space="0" w:color="auto"/>
        <w:right w:val="none" w:sz="0" w:space="0" w:color="auto"/>
      </w:divBdr>
    </w:div>
    <w:div w:id="1557860176">
      <w:bodyDiv w:val="1"/>
      <w:marLeft w:val="0"/>
      <w:marRight w:val="0"/>
      <w:marTop w:val="0"/>
      <w:marBottom w:val="0"/>
      <w:divBdr>
        <w:top w:val="none" w:sz="0" w:space="0" w:color="auto"/>
        <w:left w:val="none" w:sz="0" w:space="0" w:color="auto"/>
        <w:bottom w:val="none" w:sz="0" w:space="0" w:color="auto"/>
        <w:right w:val="none" w:sz="0" w:space="0" w:color="auto"/>
      </w:divBdr>
    </w:div>
    <w:div w:id="1613780131">
      <w:bodyDiv w:val="1"/>
      <w:marLeft w:val="0"/>
      <w:marRight w:val="0"/>
      <w:marTop w:val="0"/>
      <w:marBottom w:val="0"/>
      <w:divBdr>
        <w:top w:val="none" w:sz="0" w:space="0" w:color="auto"/>
        <w:left w:val="none" w:sz="0" w:space="0" w:color="auto"/>
        <w:bottom w:val="none" w:sz="0" w:space="0" w:color="auto"/>
        <w:right w:val="none" w:sz="0" w:space="0" w:color="auto"/>
      </w:divBdr>
    </w:div>
    <w:div w:id="1633752421">
      <w:bodyDiv w:val="1"/>
      <w:marLeft w:val="0"/>
      <w:marRight w:val="0"/>
      <w:marTop w:val="0"/>
      <w:marBottom w:val="0"/>
      <w:divBdr>
        <w:top w:val="none" w:sz="0" w:space="0" w:color="auto"/>
        <w:left w:val="none" w:sz="0" w:space="0" w:color="auto"/>
        <w:bottom w:val="none" w:sz="0" w:space="0" w:color="auto"/>
        <w:right w:val="none" w:sz="0" w:space="0" w:color="auto"/>
      </w:divBdr>
    </w:div>
    <w:div w:id="1651322390">
      <w:bodyDiv w:val="1"/>
      <w:marLeft w:val="0"/>
      <w:marRight w:val="0"/>
      <w:marTop w:val="0"/>
      <w:marBottom w:val="0"/>
      <w:divBdr>
        <w:top w:val="none" w:sz="0" w:space="0" w:color="auto"/>
        <w:left w:val="none" w:sz="0" w:space="0" w:color="auto"/>
        <w:bottom w:val="none" w:sz="0" w:space="0" w:color="auto"/>
        <w:right w:val="none" w:sz="0" w:space="0" w:color="auto"/>
      </w:divBdr>
    </w:div>
    <w:div w:id="1695374784">
      <w:bodyDiv w:val="1"/>
      <w:marLeft w:val="0"/>
      <w:marRight w:val="0"/>
      <w:marTop w:val="0"/>
      <w:marBottom w:val="0"/>
      <w:divBdr>
        <w:top w:val="none" w:sz="0" w:space="0" w:color="auto"/>
        <w:left w:val="none" w:sz="0" w:space="0" w:color="auto"/>
        <w:bottom w:val="none" w:sz="0" w:space="0" w:color="auto"/>
        <w:right w:val="none" w:sz="0" w:space="0" w:color="auto"/>
      </w:divBdr>
    </w:div>
    <w:div w:id="1719354798">
      <w:bodyDiv w:val="1"/>
      <w:marLeft w:val="0"/>
      <w:marRight w:val="0"/>
      <w:marTop w:val="0"/>
      <w:marBottom w:val="0"/>
      <w:divBdr>
        <w:top w:val="none" w:sz="0" w:space="0" w:color="auto"/>
        <w:left w:val="none" w:sz="0" w:space="0" w:color="auto"/>
        <w:bottom w:val="none" w:sz="0" w:space="0" w:color="auto"/>
        <w:right w:val="none" w:sz="0" w:space="0" w:color="auto"/>
      </w:divBdr>
      <w:divsChild>
        <w:div w:id="1073164636">
          <w:marLeft w:val="0"/>
          <w:marRight w:val="0"/>
          <w:marTop w:val="0"/>
          <w:marBottom w:val="0"/>
          <w:divBdr>
            <w:top w:val="single" w:sz="2" w:space="0" w:color="E3E3E3"/>
            <w:left w:val="single" w:sz="2" w:space="0" w:color="E3E3E3"/>
            <w:bottom w:val="single" w:sz="2" w:space="0" w:color="E3E3E3"/>
            <w:right w:val="single" w:sz="2" w:space="0" w:color="E3E3E3"/>
          </w:divBdr>
          <w:divsChild>
            <w:div w:id="1124468524">
              <w:marLeft w:val="0"/>
              <w:marRight w:val="0"/>
              <w:marTop w:val="0"/>
              <w:marBottom w:val="0"/>
              <w:divBdr>
                <w:top w:val="single" w:sz="2" w:space="0" w:color="E3E3E3"/>
                <w:left w:val="single" w:sz="2" w:space="0" w:color="E3E3E3"/>
                <w:bottom w:val="single" w:sz="2" w:space="0" w:color="E3E3E3"/>
                <w:right w:val="single" w:sz="2" w:space="0" w:color="E3E3E3"/>
              </w:divBdr>
              <w:divsChild>
                <w:div w:id="517307369">
                  <w:marLeft w:val="0"/>
                  <w:marRight w:val="0"/>
                  <w:marTop w:val="0"/>
                  <w:marBottom w:val="0"/>
                  <w:divBdr>
                    <w:top w:val="single" w:sz="2" w:space="0" w:color="E3E3E3"/>
                    <w:left w:val="single" w:sz="2" w:space="0" w:color="E3E3E3"/>
                    <w:bottom w:val="single" w:sz="2" w:space="0" w:color="E3E3E3"/>
                    <w:right w:val="single" w:sz="2" w:space="0" w:color="E3E3E3"/>
                  </w:divBdr>
                  <w:divsChild>
                    <w:div w:id="2107921488">
                      <w:marLeft w:val="0"/>
                      <w:marRight w:val="0"/>
                      <w:marTop w:val="0"/>
                      <w:marBottom w:val="0"/>
                      <w:divBdr>
                        <w:top w:val="single" w:sz="2" w:space="0" w:color="E3E3E3"/>
                        <w:left w:val="single" w:sz="2" w:space="0" w:color="E3E3E3"/>
                        <w:bottom w:val="single" w:sz="2" w:space="0" w:color="E3E3E3"/>
                        <w:right w:val="single" w:sz="2" w:space="0" w:color="E3E3E3"/>
                      </w:divBdr>
                      <w:divsChild>
                        <w:div w:id="613293598">
                          <w:marLeft w:val="0"/>
                          <w:marRight w:val="0"/>
                          <w:marTop w:val="0"/>
                          <w:marBottom w:val="0"/>
                          <w:divBdr>
                            <w:top w:val="single" w:sz="2" w:space="0" w:color="E3E3E3"/>
                            <w:left w:val="single" w:sz="2" w:space="0" w:color="E3E3E3"/>
                            <w:bottom w:val="single" w:sz="2" w:space="0" w:color="E3E3E3"/>
                            <w:right w:val="single" w:sz="2" w:space="0" w:color="E3E3E3"/>
                          </w:divBdr>
                          <w:divsChild>
                            <w:div w:id="1521045734">
                              <w:marLeft w:val="0"/>
                              <w:marRight w:val="0"/>
                              <w:marTop w:val="0"/>
                              <w:marBottom w:val="0"/>
                              <w:divBdr>
                                <w:top w:val="single" w:sz="2" w:space="0" w:color="E3E3E3"/>
                                <w:left w:val="single" w:sz="2" w:space="0" w:color="E3E3E3"/>
                                <w:bottom w:val="single" w:sz="2" w:space="0" w:color="E3E3E3"/>
                                <w:right w:val="single" w:sz="2" w:space="0" w:color="E3E3E3"/>
                              </w:divBdr>
                              <w:divsChild>
                                <w:div w:id="1592474317">
                                  <w:marLeft w:val="0"/>
                                  <w:marRight w:val="0"/>
                                  <w:marTop w:val="100"/>
                                  <w:marBottom w:val="100"/>
                                  <w:divBdr>
                                    <w:top w:val="single" w:sz="2" w:space="0" w:color="E3E3E3"/>
                                    <w:left w:val="single" w:sz="2" w:space="0" w:color="E3E3E3"/>
                                    <w:bottom w:val="single" w:sz="2" w:space="0" w:color="E3E3E3"/>
                                    <w:right w:val="single" w:sz="2" w:space="0" w:color="E3E3E3"/>
                                  </w:divBdr>
                                  <w:divsChild>
                                    <w:div w:id="1460564749">
                                      <w:marLeft w:val="0"/>
                                      <w:marRight w:val="0"/>
                                      <w:marTop w:val="0"/>
                                      <w:marBottom w:val="0"/>
                                      <w:divBdr>
                                        <w:top w:val="single" w:sz="2" w:space="0" w:color="E3E3E3"/>
                                        <w:left w:val="single" w:sz="2" w:space="0" w:color="E3E3E3"/>
                                        <w:bottom w:val="single" w:sz="2" w:space="0" w:color="E3E3E3"/>
                                        <w:right w:val="single" w:sz="2" w:space="0" w:color="E3E3E3"/>
                                      </w:divBdr>
                                      <w:divsChild>
                                        <w:div w:id="1236941280">
                                          <w:marLeft w:val="0"/>
                                          <w:marRight w:val="0"/>
                                          <w:marTop w:val="0"/>
                                          <w:marBottom w:val="0"/>
                                          <w:divBdr>
                                            <w:top w:val="single" w:sz="2" w:space="0" w:color="E3E3E3"/>
                                            <w:left w:val="single" w:sz="2" w:space="0" w:color="E3E3E3"/>
                                            <w:bottom w:val="single" w:sz="2" w:space="0" w:color="E3E3E3"/>
                                            <w:right w:val="single" w:sz="2" w:space="0" w:color="E3E3E3"/>
                                          </w:divBdr>
                                          <w:divsChild>
                                            <w:div w:id="682512481">
                                              <w:marLeft w:val="0"/>
                                              <w:marRight w:val="0"/>
                                              <w:marTop w:val="0"/>
                                              <w:marBottom w:val="0"/>
                                              <w:divBdr>
                                                <w:top w:val="single" w:sz="2" w:space="0" w:color="E3E3E3"/>
                                                <w:left w:val="single" w:sz="2" w:space="0" w:color="E3E3E3"/>
                                                <w:bottom w:val="single" w:sz="2" w:space="0" w:color="E3E3E3"/>
                                                <w:right w:val="single" w:sz="2" w:space="0" w:color="E3E3E3"/>
                                              </w:divBdr>
                                              <w:divsChild>
                                                <w:div w:id="77992559">
                                                  <w:marLeft w:val="0"/>
                                                  <w:marRight w:val="0"/>
                                                  <w:marTop w:val="0"/>
                                                  <w:marBottom w:val="0"/>
                                                  <w:divBdr>
                                                    <w:top w:val="single" w:sz="2" w:space="0" w:color="E3E3E3"/>
                                                    <w:left w:val="single" w:sz="2" w:space="0" w:color="E3E3E3"/>
                                                    <w:bottom w:val="single" w:sz="2" w:space="0" w:color="E3E3E3"/>
                                                    <w:right w:val="single" w:sz="2" w:space="0" w:color="E3E3E3"/>
                                                  </w:divBdr>
                                                  <w:divsChild>
                                                    <w:div w:id="929973193">
                                                      <w:marLeft w:val="0"/>
                                                      <w:marRight w:val="0"/>
                                                      <w:marTop w:val="0"/>
                                                      <w:marBottom w:val="0"/>
                                                      <w:divBdr>
                                                        <w:top w:val="single" w:sz="2" w:space="0" w:color="E3E3E3"/>
                                                        <w:left w:val="single" w:sz="2" w:space="0" w:color="E3E3E3"/>
                                                        <w:bottom w:val="single" w:sz="2" w:space="0" w:color="E3E3E3"/>
                                                        <w:right w:val="single" w:sz="2" w:space="0" w:color="E3E3E3"/>
                                                      </w:divBdr>
                                                      <w:divsChild>
                                                        <w:div w:id="2128617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78354038">
          <w:marLeft w:val="0"/>
          <w:marRight w:val="0"/>
          <w:marTop w:val="0"/>
          <w:marBottom w:val="0"/>
          <w:divBdr>
            <w:top w:val="none" w:sz="0" w:space="0" w:color="auto"/>
            <w:left w:val="none" w:sz="0" w:space="0" w:color="auto"/>
            <w:bottom w:val="none" w:sz="0" w:space="0" w:color="auto"/>
            <w:right w:val="none" w:sz="0" w:space="0" w:color="auto"/>
          </w:divBdr>
        </w:div>
      </w:divsChild>
    </w:div>
    <w:div w:id="1774327197">
      <w:bodyDiv w:val="1"/>
      <w:marLeft w:val="0"/>
      <w:marRight w:val="0"/>
      <w:marTop w:val="0"/>
      <w:marBottom w:val="0"/>
      <w:divBdr>
        <w:top w:val="none" w:sz="0" w:space="0" w:color="auto"/>
        <w:left w:val="none" w:sz="0" w:space="0" w:color="auto"/>
        <w:bottom w:val="none" w:sz="0" w:space="0" w:color="auto"/>
        <w:right w:val="none" w:sz="0" w:space="0" w:color="auto"/>
      </w:divBdr>
    </w:div>
    <w:div w:id="1792236784">
      <w:bodyDiv w:val="1"/>
      <w:marLeft w:val="0"/>
      <w:marRight w:val="0"/>
      <w:marTop w:val="0"/>
      <w:marBottom w:val="0"/>
      <w:divBdr>
        <w:top w:val="none" w:sz="0" w:space="0" w:color="auto"/>
        <w:left w:val="none" w:sz="0" w:space="0" w:color="auto"/>
        <w:bottom w:val="none" w:sz="0" w:space="0" w:color="auto"/>
        <w:right w:val="none" w:sz="0" w:space="0" w:color="auto"/>
      </w:divBdr>
    </w:div>
    <w:div w:id="1847089233">
      <w:bodyDiv w:val="1"/>
      <w:marLeft w:val="0"/>
      <w:marRight w:val="0"/>
      <w:marTop w:val="0"/>
      <w:marBottom w:val="0"/>
      <w:divBdr>
        <w:top w:val="none" w:sz="0" w:space="0" w:color="auto"/>
        <w:left w:val="none" w:sz="0" w:space="0" w:color="auto"/>
        <w:bottom w:val="none" w:sz="0" w:space="0" w:color="auto"/>
        <w:right w:val="none" w:sz="0" w:space="0" w:color="auto"/>
      </w:divBdr>
    </w:div>
    <w:div w:id="1849368925">
      <w:bodyDiv w:val="1"/>
      <w:marLeft w:val="0"/>
      <w:marRight w:val="0"/>
      <w:marTop w:val="0"/>
      <w:marBottom w:val="0"/>
      <w:divBdr>
        <w:top w:val="none" w:sz="0" w:space="0" w:color="auto"/>
        <w:left w:val="none" w:sz="0" w:space="0" w:color="auto"/>
        <w:bottom w:val="none" w:sz="0" w:space="0" w:color="auto"/>
        <w:right w:val="none" w:sz="0" w:space="0" w:color="auto"/>
      </w:divBdr>
    </w:div>
    <w:div w:id="1918855946">
      <w:bodyDiv w:val="1"/>
      <w:marLeft w:val="0"/>
      <w:marRight w:val="0"/>
      <w:marTop w:val="0"/>
      <w:marBottom w:val="0"/>
      <w:divBdr>
        <w:top w:val="none" w:sz="0" w:space="0" w:color="auto"/>
        <w:left w:val="none" w:sz="0" w:space="0" w:color="auto"/>
        <w:bottom w:val="none" w:sz="0" w:space="0" w:color="auto"/>
        <w:right w:val="none" w:sz="0" w:space="0" w:color="auto"/>
      </w:divBdr>
    </w:div>
    <w:div w:id="1949658478">
      <w:bodyDiv w:val="1"/>
      <w:marLeft w:val="0"/>
      <w:marRight w:val="0"/>
      <w:marTop w:val="0"/>
      <w:marBottom w:val="0"/>
      <w:divBdr>
        <w:top w:val="none" w:sz="0" w:space="0" w:color="auto"/>
        <w:left w:val="none" w:sz="0" w:space="0" w:color="auto"/>
        <w:bottom w:val="none" w:sz="0" w:space="0" w:color="auto"/>
        <w:right w:val="none" w:sz="0" w:space="0" w:color="auto"/>
      </w:divBdr>
    </w:div>
    <w:div w:id="2031909111">
      <w:bodyDiv w:val="1"/>
      <w:marLeft w:val="0"/>
      <w:marRight w:val="0"/>
      <w:marTop w:val="0"/>
      <w:marBottom w:val="0"/>
      <w:divBdr>
        <w:top w:val="none" w:sz="0" w:space="0" w:color="auto"/>
        <w:left w:val="none" w:sz="0" w:space="0" w:color="auto"/>
        <w:bottom w:val="none" w:sz="0" w:space="0" w:color="auto"/>
        <w:right w:val="none" w:sz="0" w:space="0" w:color="auto"/>
      </w:divBdr>
      <w:divsChild>
        <w:div w:id="1548760828">
          <w:marLeft w:val="0"/>
          <w:marRight w:val="0"/>
          <w:marTop w:val="0"/>
          <w:marBottom w:val="0"/>
          <w:divBdr>
            <w:top w:val="single" w:sz="2" w:space="0" w:color="E3E3E3"/>
            <w:left w:val="single" w:sz="2" w:space="0" w:color="E3E3E3"/>
            <w:bottom w:val="single" w:sz="2" w:space="0" w:color="E3E3E3"/>
            <w:right w:val="single" w:sz="2" w:space="0" w:color="E3E3E3"/>
          </w:divBdr>
          <w:divsChild>
            <w:div w:id="1731810399">
              <w:marLeft w:val="0"/>
              <w:marRight w:val="0"/>
              <w:marTop w:val="0"/>
              <w:marBottom w:val="0"/>
              <w:divBdr>
                <w:top w:val="single" w:sz="2" w:space="0" w:color="E3E3E3"/>
                <w:left w:val="single" w:sz="2" w:space="0" w:color="E3E3E3"/>
                <w:bottom w:val="single" w:sz="2" w:space="0" w:color="E3E3E3"/>
                <w:right w:val="single" w:sz="2" w:space="0" w:color="E3E3E3"/>
              </w:divBdr>
              <w:divsChild>
                <w:div w:id="540553596">
                  <w:marLeft w:val="0"/>
                  <w:marRight w:val="0"/>
                  <w:marTop w:val="0"/>
                  <w:marBottom w:val="0"/>
                  <w:divBdr>
                    <w:top w:val="single" w:sz="2" w:space="0" w:color="E3E3E3"/>
                    <w:left w:val="single" w:sz="2" w:space="0" w:color="E3E3E3"/>
                    <w:bottom w:val="single" w:sz="2" w:space="0" w:color="E3E3E3"/>
                    <w:right w:val="single" w:sz="2" w:space="0" w:color="E3E3E3"/>
                  </w:divBdr>
                  <w:divsChild>
                    <w:div w:id="1356034060">
                      <w:marLeft w:val="0"/>
                      <w:marRight w:val="0"/>
                      <w:marTop w:val="0"/>
                      <w:marBottom w:val="0"/>
                      <w:divBdr>
                        <w:top w:val="single" w:sz="2" w:space="0" w:color="E3E3E3"/>
                        <w:left w:val="single" w:sz="2" w:space="0" w:color="E3E3E3"/>
                        <w:bottom w:val="single" w:sz="2" w:space="0" w:color="E3E3E3"/>
                        <w:right w:val="single" w:sz="2" w:space="0" w:color="E3E3E3"/>
                      </w:divBdr>
                      <w:divsChild>
                        <w:div w:id="50807905">
                          <w:marLeft w:val="0"/>
                          <w:marRight w:val="0"/>
                          <w:marTop w:val="0"/>
                          <w:marBottom w:val="0"/>
                          <w:divBdr>
                            <w:top w:val="single" w:sz="2" w:space="0" w:color="E3E3E3"/>
                            <w:left w:val="single" w:sz="2" w:space="0" w:color="E3E3E3"/>
                            <w:bottom w:val="single" w:sz="2" w:space="0" w:color="E3E3E3"/>
                            <w:right w:val="single" w:sz="2" w:space="0" w:color="E3E3E3"/>
                          </w:divBdr>
                          <w:divsChild>
                            <w:div w:id="1769278044">
                              <w:marLeft w:val="0"/>
                              <w:marRight w:val="0"/>
                              <w:marTop w:val="0"/>
                              <w:marBottom w:val="0"/>
                              <w:divBdr>
                                <w:top w:val="single" w:sz="2" w:space="0" w:color="E3E3E3"/>
                                <w:left w:val="single" w:sz="2" w:space="0" w:color="E3E3E3"/>
                                <w:bottom w:val="single" w:sz="2" w:space="0" w:color="E3E3E3"/>
                                <w:right w:val="single" w:sz="2" w:space="0" w:color="E3E3E3"/>
                              </w:divBdr>
                              <w:divsChild>
                                <w:div w:id="362441505">
                                  <w:marLeft w:val="0"/>
                                  <w:marRight w:val="0"/>
                                  <w:marTop w:val="100"/>
                                  <w:marBottom w:val="100"/>
                                  <w:divBdr>
                                    <w:top w:val="single" w:sz="2" w:space="0" w:color="E3E3E3"/>
                                    <w:left w:val="single" w:sz="2" w:space="0" w:color="E3E3E3"/>
                                    <w:bottom w:val="single" w:sz="2" w:space="0" w:color="E3E3E3"/>
                                    <w:right w:val="single" w:sz="2" w:space="0" w:color="E3E3E3"/>
                                  </w:divBdr>
                                  <w:divsChild>
                                    <w:div w:id="587345914">
                                      <w:marLeft w:val="0"/>
                                      <w:marRight w:val="0"/>
                                      <w:marTop w:val="0"/>
                                      <w:marBottom w:val="0"/>
                                      <w:divBdr>
                                        <w:top w:val="single" w:sz="2" w:space="0" w:color="E3E3E3"/>
                                        <w:left w:val="single" w:sz="2" w:space="0" w:color="E3E3E3"/>
                                        <w:bottom w:val="single" w:sz="2" w:space="0" w:color="E3E3E3"/>
                                        <w:right w:val="single" w:sz="2" w:space="0" w:color="E3E3E3"/>
                                      </w:divBdr>
                                      <w:divsChild>
                                        <w:div w:id="1304887994">
                                          <w:marLeft w:val="0"/>
                                          <w:marRight w:val="0"/>
                                          <w:marTop w:val="0"/>
                                          <w:marBottom w:val="0"/>
                                          <w:divBdr>
                                            <w:top w:val="single" w:sz="2" w:space="0" w:color="E3E3E3"/>
                                            <w:left w:val="single" w:sz="2" w:space="0" w:color="E3E3E3"/>
                                            <w:bottom w:val="single" w:sz="2" w:space="0" w:color="E3E3E3"/>
                                            <w:right w:val="single" w:sz="2" w:space="0" w:color="E3E3E3"/>
                                          </w:divBdr>
                                          <w:divsChild>
                                            <w:div w:id="319967186">
                                              <w:marLeft w:val="0"/>
                                              <w:marRight w:val="0"/>
                                              <w:marTop w:val="0"/>
                                              <w:marBottom w:val="0"/>
                                              <w:divBdr>
                                                <w:top w:val="single" w:sz="2" w:space="0" w:color="E3E3E3"/>
                                                <w:left w:val="single" w:sz="2" w:space="0" w:color="E3E3E3"/>
                                                <w:bottom w:val="single" w:sz="2" w:space="0" w:color="E3E3E3"/>
                                                <w:right w:val="single" w:sz="2" w:space="0" w:color="E3E3E3"/>
                                              </w:divBdr>
                                              <w:divsChild>
                                                <w:div w:id="517693624">
                                                  <w:marLeft w:val="0"/>
                                                  <w:marRight w:val="0"/>
                                                  <w:marTop w:val="0"/>
                                                  <w:marBottom w:val="0"/>
                                                  <w:divBdr>
                                                    <w:top w:val="single" w:sz="2" w:space="0" w:color="E3E3E3"/>
                                                    <w:left w:val="single" w:sz="2" w:space="0" w:color="E3E3E3"/>
                                                    <w:bottom w:val="single" w:sz="2" w:space="0" w:color="E3E3E3"/>
                                                    <w:right w:val="single" w:sz="2" w:space="0" w:color="E3E3E3"/>
                                                  </w:divBdr>
                                                  <w:divsChild>
                                                    <w:div w:id="1318145037">
                                                      <w:marLeft w:val="0"/>
                                                      <w:marRight w:val="0"/>
                                                      <w:marTop w:val="0"/>
                                                      <w:marBottom w:val="0"/>
                                                      <w:divBdr>
                                                        <w:top w:val="single" w:sz="2" w:space="0" w:color="E3E3E3"/>
                                                        <w:left w:val="single" w:sz="2" w:space="0" w:color="E3E3E3"/>
                                                        <w:bottom w:val="single" w:sz="2" w:space="0" w:color="E3E3E3"/>
                                                        <w:right w:val="single" w:sz="2" w:space="0" w:color="E3E3E3"/>
                                                      </w:divBdr>
                                                      <w:divsChild>
                                                        <w:div w:id="361321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0124670">
          <w:marLeft w:val="0"/>
          <w:marRight w:val="0"/>
          <w:marTop w:val="0"/>
          <w:marBottom w:val="0"/>
          <w:divBdr>
            <w:top w:val="none" w:sz="0" w:space="0" w:color="auto"/>
            <w:left w:val="none" w:sz="0" w:space="0" w:color="auto"/>
            <w:bottom w:val="none" w:sz="0" w:space="0" w:color="auto"/>
            <w:right w:val="none" w:sz="0" w:space="0" w:color="auto"/>
          </w:divBdr>
        </w:div>
      </w:divsChild>
    </w:div>
    <w:div w:id="2057778397">
      <w:bodyDiv w:val="1"/>
      <w:marLeft w:val="0"/>
      <w:marRight w:val="0"/>
      <w:marTop w:val="0"/>
      <w:marBottom w:val="0"/>
      <w:divBdr>
        <w:top w:val="none" w:sz="0" w:space="0" w:color="auto"/>
        <w:left w:val="none" w:sz="0" w:space="0" w:color="auto"/>
        <w:bottom w:val="none" w:sz="0" w:space="0" w:color="auto"/>
        <w:right w:val="none" w:sz="0" w:space="0" w:color="auto"/>
      </w:divBdr>
    </w:div>
    <w:div w:id="2078742104">
      <w:bodyDiv w:val="1"/>
      <w:marLeft w:val="0"/>
      <w:marRight w:val="0"/>
      <w:marTop w:val="0"/>
      <w:marBottom w:val="0"/>
      <w:divBdr>
        <w:top w:val="none" w:sz="0" w:space="0" w:color="auto"/>
        <w:left w:val="none" w:sz="0" w:space="0" w:color="auto"/>
        <w:bottom w:val="none" w:sz="0" w:space="0" w:color="auto"/>
        <w:right w:val="none" w:sz="0" w:space="0" w:color="auto"/>
      </w:divBdr>
    </w:div>
    <w:div w:id="2082873927">
      <w:bodyDiv w:val="1"/>
      <w:marLeft w:val="0"/>
      <w:marRight w:val="0"/>
      <w:marTop w:val="0"/>
      <w:marBottom w:val="0"/>
      <w:divBdr>
        <w:top w:val="none" w:sz="0" w:space="0" w:color="auto"/>
        <w:left w:val="none" w:sz="0" w:space="0" w:color="auto"/>
        <w:bottom w:val="none" w:sz="0" w:space="0" w:color="auto"/>
        <w:right w:val="none" w:sz="0" w:space="0" w:color="auto"/>
      </w:divBdr>
    </w:div>
    <w:div w:id="2142839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TotalTime>
  <Pages>1</Pages>
  <Words>1916</Words>
  <Characters>10922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Vishakha Dhamel</dc:creator>
  <cp:keywords/>
  <dc:description/>
  <cp:lastModifiedBy>Kshitij Desai</cp:lastModifiedBy>
  <cp:revision>174</cp:revision>
  <dcterms:created xsi:type="dcterms:W3CDTF">2024-04-06T07:58:00Z</dcterms:created>
  <dcterms:modified xsi:type="dcterms:W3CDTF">2026-08-04T20:09:00Z</dcterms:modified>
</cp:coreProperties>
</file>