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99796" w14:textId="0ADCDBDB" w:rsidR="004701B9" w:rsidRDefault="00657B9F">
      <w:pPr>
        <w:rPr>
          <w:rFonts w:asciiTheme="minorHAnsi" w:eastAsia="Times New Roman" w:hAnsiTheme="minorHAnsi" w:cstheme="minorHAnsi"/>
          <w:b/>
          <w:bCs/>
          <w:color w:val="00B050"/>
          <w:sz w:val="32"/>
          <w:szCs w:val="32"/>
        </w:rPr>
      </w:pPr>
      <w:r>
        <w:rPr>
          <w:rFonts w:asciiTheme="minorHAnsi" w:hAnsiTheme="minorHAnsi" w:cstheme="minorHAnsi"/>
          <w:noProof/>
          <w:color w:val="00B050"/>
          <w:sz w:val="32"/>
          <w:szCs w:val="32"/>
        </w:rPr>
        <w:drawing>
          <wp:anchor distT="0" distB="0" distL="114300" distR="114300" simplePos="0" relativeHeight="251663360" behindDoc="0" locked="0" layoutInCell="1" allowOverlap="1" wp14:anchorId="55EB27AA" wp14:editId="288C5F7B">
            <wp:simplePos x="0" y="0"/>
            <wp:positionH relativeFrom="column">
              <wp:posOffset>-960120</wp:posOffset>
            </wp:positionH>
            <wp:positionV relativeFrom="paragraph">
              <wp:posOffset>-1224280</wp:posOffset>
            </wp:positionV>
            <wp:extent cx="7596131" cy="10782300"/>
            <wp:effectExtent l="0" t="0" r="5080" b="0"/>
            <wp:wrapNone/>
            <wp:docPr id="69618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85472" name="Picture 696185472"/>
                    <pic:cNvPicPr/>
                  </pic:nvPicPr>
                  <pic:blipFill>
                    <a:blip r:embed="rId8">
                      <a:extLst>
                        <a:ext uri="{28A0092B-C50C-407E-A947-70E740481C1C}">
                          <a14:useLocalDpi xmlns:a14="http://schemas.microsoft.com/office/drawing/2010/main" val="0"/>
                        </a:ext>
                      </a:extLst>
                    </a:blip>
                    <a:stretch>
                      <a:fillRect/>
                    </a:stretch>
                  </pic:blipFill>
                  <pic:spPr>
                    <a:xfrm>
                      <a:off x="0" y="0"/>
                      <a:ext cx="7612922" cy="10806133"/>
                    </a:xfrm>
                    <a:prstGeom prst="rect">
                      <a:avLst/>
                    </a:prstGeom>
                  </pic:spPr>
                </pic:pic>
              </a:graphicData>
            </a:graphic>
            <wp14:sizeRelH relativeFrom="page">
              <wp14:pctWidth>0</wp14:pctWidth>
            </wp14:sizeRelH>
            <wp14:sizeRelV relativeFrom="page">
              <wp14:pctHeight>0</wp14:pctHeight>
            </wp14:sizeRelV>
          </wp:anchor>
        </w:drawing>
      </w:r>
      <w:r w:rsidR="004701B9">
        <w:rPr>
          <w:rFonts w:asciiTheme="minorHAnsi" w:hAnsiTheme="minorHAnsi" w:cstheme="minorHAnsi"/>
          <w:color w:val="00B050"/>
          <w:sz w:val="32"/>
          <w:szCs w:val="32"/>
        </w:rPr>
        <w:br w:type="page"/>
      </w:r>
    </w:p>
    <w:sdt>
      <w:sdtPr>
        <w:rPr>
          <w:rFonts w:ascii="Calibri" w:eastAsia="Calibri" w:hAnsi="Calibri"/>
          <w:b w:val="0"/>
          <w:bCs w:val="0"/>
          <w:color w:val="auto"/>
          <w:sz w:val="24"/>
          <w:szCs w:val="24"/>
        </w:rPr>
        <w:id w:val="580802221"/>
        <w:docPartObj>
          <w:docPartGallery w:val="Table of Contents"/>
          <w:docPartUnique/>
        </w:docPartObj>
      </w:sdtPr>
      <w:sdtEndPr>
        <w:rPr>
          <w:noProof/>
        </w:rPr>
      </w:sdtEndPr>
      <w:sdtContent>
        <w:p w14:paraId="069A1E3F" w14:textId="34F09909" w:rsidR="005F4DDD" w:rsidRPr="005F4DDD" w:rsidRDefault="005F4DDD" w:rsidP="005F4DDD">
          <w:pPr>
            <w:pStyle w:val="TOCHeading"/>
            <w:jc w:val="center"/>
            <w:rPr>
              <w:color w:val="00B050"/>
              <w:sz w:val="36"/>
              <w:szCs w:val="36"/>
            </w:rPr>
          </w:pPr>
          <w:r w:rsidRPr="005F4DDD">
            <w:rPr>
              <w:color w:val="00B050"/>
              <w:sz w:val="36"/>
              <w:szCs w:val="36"/>
            </w:rPr>
            <w:t>Index</w:t>
          </w:r>
        </w:p>
        <w:p w14:paraId="32CBEE2C" w14:textId="77777777" w:rsidR="005F4DDD" w:rsidRPr="005F4DDD" w:rsidRDefault="005F4DDD" w:rsidP="005F4DDD"/>
        <w:p w14:paraId="4801AFD2" w14:textId="59E7A8B8" w:rsidR="00CF190C" w:rsidRPr="00CF190C" w:rsidRDefault="005F4DDD"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r w:rsidRPr="005F4DDD">
            <w:rPr>
              <w:color w:val="002060"/>
            </w:rPr>
            <w:fldChar w:fldCharType="begin"/>
          </w:r>
          <w:r w:rsidRPr="005F4DDD">
            <w:rPr>
              <w:color w:val="002060"/>
            </w:rPr>
            <w:instrText xml:space="preserve"> TOC \o "1-3" \h \z \u </w:instrText>
          </w:r>
          <w:r w:rsidRPr="005F4DDD">
            <w:rPr>
              <w:color w:val="002060"/>
            </w:rPr>
            <w:fldChar w:fldCharType="separate"/>
          </w:r>
          <w:hyperlink w:anchor="_Toc179216438" w:history="1">
            <w:r w:rsidR="00CF190C" w:rsidRPr="00CF190C">
              <w:rPr>
                <w:rStyle w:val="Hyperlink"/>
                <w:rFonts w:ascii="Wingdings" w:hAnsi="Wingdings" w:cstheme="minorHAnsi"/>
                <w:noProof/>
                <w:color w:val="1F3864" w:themeColor="accent1" w:themeShade="80"/>
              </w:rPr>
              <w:t></w:t>
            </w:r>
            <w:r w:rsidR="00CF190C"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00CF190C" w:rsidRPr="00CF190C">
              <w:rPr>
                <w:rStyle w:val="Hyperlink"/>
                <w:rFonts w:cstheme="minorHAnsi"/>
                <w:noProof/>
                <w:color w:val="1F3864" w:themeColor="accent1" w:themeShade="80"/>
              </w:rPr>
              <w:t>Introduction:</w:t>
            </w:r>
            <w:r w:rsidR="00CF190C" w:rsidRPr="00CF190C">
              <w:rPr>
                <w:noProof/>
                <w:webHidden/>
                <w:color w:val="1F3864" w:themeColor="accent1" w:themeShade="80"/>
              </w:rPr>
              <w:tab/>
            </w:r>
            <w:r w:rsidR="00CF190C" w:rsidRPr="00CF190C">
              <w:rPr>
                <w:noProof/>
                <w:webHidden/>
                <w:color w:val="1F3864" w:themeColor="accent1" w:themeShade="80"/>
              </w:rPr>
              <w:fldChar w:fldCharType="begin"/>
            </w:r>
            <w:r w:rsidR="00CF190C" w:rsidRPr="00CF190C">
              <w:rPr>
                <w:noProof/>
                <w:webHidden/>
                <w:color w:val="1F3864" w:themeColor="accent1" w:themeShade="80"/>
              </w:rPr>
              <w:instrText xml:space="preserve"> PAGEREF _Toc179216438 \h </w:instrText>
            </w:r>
            <w:r w:rsidR="00CF190C" w:rsidRPr="00CF190C">
              <w:rPr>
                <w:noProof/>
                <w:webHidden/>
                <w:color w:val="1F3864" w:themeColor="accent1" w:themeShade="80"/>
              </w:rPr>
            </w:r>
            <w:r w:rsidR="00CF190C" w:rsidRPr="00CF190C">
              <w:rPr>
                <w:noProof/>
                <w:webHidden/>
                <w:color w:val="1F3864" w:themeColor="accent1" w:themeShade="80"/>
              </w:rPr>
              <w:fldChar w:fldCharType="separate"/>
            </w:r>
            <w:r w:rsidR="00EA479A">
              <w:rPr>
                <w:noProof/>
                <w:webHidden/>
                <w:color w:val="1F3864" w:themeColor="accent1" w:themeShade="80"/>
              </w:rPr>
              <w:t>3</w:t>
            </w:r>
            <w:r w:rsidR="00CF190C" w:rsidRPr="00CF190C">
              <w:rPr>
                <w:noProof/>
                <w:webHidden/>
                <w:color w:val="1F3864" w:themeColor="accent1" w:themeShade="80"/>
              </w:rPr>
              <w:fldChar w:fldCharType="end"/>
            </w:r>
          </w:hyperlink>
        </w:p>
        <w:p w14:paraId="03C2F6D1" w14:textId="4F3C9AB0"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39"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Scope:</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_Toc179216439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3</w:t>
            </w:r>
            <w:r w:rsidRPr="00CF190C">
              <w:rPr>
                <w:noProof/>
                <w:webHidden/>
                <w:color w:val="1F3864" w:themeColor="accent1" w:themeShade="80"/>
              </w:rPr>
              <w:fldChar w:fldCharType="end"/>
            </w:r>
          </w:hyperlink>
        </w:p>
        <w:p w14:paraId="69835623" w14:textId="453D3E49"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0"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Living Wage Commitment:</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_Toc179216440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3</w:t>
            </w:r>
            <w:r w:rsidRPr="00CF190C">
              <w:rPr>
                <w:noProof/>
                <w:webHidden/>
                <w:color w:val="1F3864" w:themeColor="accent1" w:themeShade="80"/>
              </w:rPr>
              <w:fldChar w:fldCharType="end"/>
            </w:r>
          </w:hyperlink>
        </w:p>
        <w:p w14:paraId="6E8C6EFA" w14:textId="2AC5D103"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1"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Quantitative Targets:</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_Toc179216441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4</w:t>
            </w:r>
            <w:r w:rsidRPr="00CF190C">
              <w:rPr>
                <w:noProof/>
                <w:webHidden/>
                <w:color w:val="1F3864" w:themeColor="accent1" w:themeShade="80"/>
              </w:rPr>
              <w:fldChar w:fldCharType="end"/>
            </w:r>
          </w:hyperlink>
        </w:p>
        <w:p w14:paraId="1C8A6D1A" w14:textId="0D97AEBA"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2"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Action Framework:</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_Toc179216442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5</w:t>
            </w:r>
            <w:r w:rsidRPr="00CF190C">
              <w:rPr>
                <w:noProof/>
                <w:webHidden/>
                <w:color w:val="1F3864" w:themeColor="accent1" w:themeShade="80"/>
              </w:rPr>
              <w:fldChar w:fldCharType="end"/>
            </w:r>
          </w:hyperlink>
        </w:p>
        <w:p w14:paraId="058830BA" w14:textId="443D5283"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3"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Roles and Responsibilities:</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_Toc179216443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5</w:t>
            </w:r>
            <w:r w:rsidRPr="00CF190C">
              <w:rPr>
                <w:noProof/>
                <w:webHidden/>
                <w:color w:val="1F3864" w:themeColor="accent1" w:themeShade="80"/>
              </w:rPr>
              <w:fldChar w:fldCharType="end"/>
            </w:r>
          </w:hyperlink>
        </w:p>
        <w:p w14:paraId="54C1FE79" w14:textId="264994CC"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4"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Monitoring and Reporting:</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_Toc179216444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5</w:t>
            </w:r>
            <w:r w:rsidRPr="00CF190C">
              <w:rPr>
                <w:noProof/>
                <w:webHidden/>
                <w:color w:val="1F3864" w:themeColor="accent1" w:themeShade="80"/>
              </w:rPr>
              <w:fldChar w:fldCharType="end"/>
            </w:r>
          </w:hyperlink>
        </w:p>
        <w:p w14:paraId="314C5CEC" w14:textId="3D50BFC5"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5"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Communication and Transparency:</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_Toc179216445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6</w:t>
            </w:r>
            <w:r w:rsidRPr="00CF190C">
              <w:rPr>
                <w:noProof/>
                <w:webHidden/>
                <w:color w:val="1F3864" w:themeColor="accent1" w:themeShade="80"/>
              </w:rPr>
              <w:fldChar w:fldCharType="end"/>
            </w:r>
          </w:hyperlink>
        </w:p>
        <w:p w14:paraId="599591F7" w14:textId="34EE5CAF"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6"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Continuous Improvement:</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_Toc179216446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6</w:t>
            </w:r>
            <w:r w:rsidRPr="00CF190C">
              <w:rPr>
                <w:noProof/>
                <w:webHidden/>
                <w:color w:val="1F3864" w:themeColor="accent1" w:themeShade="80"/>
              </w:rPr>
              <w:fldChar w:fldCharType="end"/>
            </w:r>
          </w:hyperlink>
        </w:p>
        <w:p w14:paraId="5A0D8E77" w14:textId="467CBE2A"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7"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SDGs (Sustainable Development Goals) Covered in the Living Wage Policy</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_Toc179216447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6</w:t>
            </w:r>
            <w:r w:rsidRPr="00CF190C">
              <w:rPr>
                <w:noProof/>
                <w:webHidden/>
                <w:color w:val="1F3864" w:themeColor="accent1" w:themeShade="80"/>
              </w:rPr>
              <w:fldChar w:fldCharType="end"/>
            </w:r>
          </w:hyperlink>
        </w:p>
        <w:p w14:paraId="551F4DFC" w14:textId="296F549F"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8"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Review:</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_Toc179216448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7</w:t>
            </w:r>
            <w:r w:rsidRPr="00CF190C">
              <w:rPr>
                <w:noProof/>
                <w:webHidden/>
                <w:color w:val="1F3864" w:themeColor="accent1" w:themeShade="80"/>
              </w:rPr>
              <w:fldChar w:fldCharType="end"/>
            </w:r>
          </w:hyperlink>
        </w:p>
        <w:p w14:paraId="2CFFA5D3" w14:textId="73192CD7" w:rsidR="00CF190C" w:rsidRPr="00CF190C" w:rsidRDefault="00CF190C" w:rsidP="00CF190C">
          <w:pPr>
            <w:pStyle w:val="TOC1"/>
            <w:tabs>
              <w:tab w:val="left" w:pos="440"/>
              <w:tab w:val="right" w:leader="dot" w:pos="9016"/>
            </w:tabs>
            <w:spacing w:line="360" w:lineRule="auto"/>
            <w:rPr>
              <w:rFonts w:asciiTheme="minorHAnsi" w:eastAsiaTheme="minorEastAsia" w:hAnsiTheme="minorHAnsi" w:cstheme="minorBidi"/>
              <w:noProof/>
              <w:color w:val="1F3864" w:themeColor="accent1" w:themeShade="80"/>
              <w:kern w:val="2"/>
              <w:sz w:val="22"/>
              <w:szCs w:val="22"/>
              <w:lang w:bidi="gu-IN"/>
              <w14:ligatures w14:val="standardContextual"/>
            </w:rPr>
          </w:pPr>
          <w:hyperlink w:anchor="_Toc179216449" w:history="1">
            <w:r w:rsidRPr="00CF190C">
              <w:rPr>
                <w:rStyle w:val="Hyperlink"/>
                <w:rFonts w:ascii="Wingdings" w:hAnsi="Wingdings" w:cstheme="minorHAnsi"/>
                <w:noProof/>
                <w:color w:val="1F3864" w:themeColor="accent1" w:themeShade="80"/>
              </w:rPr>
              <w:t></w:t>
            </w:r>
            <w:r w:rsidRPr="00CF190C">
              <w:rPr>
                <w:rFonts w:asciiTheme="minorHAnsi" w:eastAsiaTheme="minorEastAsia" w:hAnsiTheme="minorHAnsi" w:cstheme="minorBidi"/>
                <w:noProof/>
                <w:color w:val="1F3864" w:themeColor="accent1" w:themeShade="80"/>
                <w:kern w:val="2"/>
                <w:sz w:val="22"/>
                <w:szCs w:val="22"/>
                <w:lang w:bidi="gu-IN"/>
                <w14:ligatures w14:val="standardContextual"/>
              </w:rPr>
              <w:tab/>
            </w:r>
            <w:r w:rsidRPr="00CF190C">
              <w:rPr>
                <w:rStyle w:val="Hyperlink"/>
                <w:rFonts w:cstheme="minorHAnsi"/>
                <w:noProof/>
                <w:color w:val="1F3864" w:themeColor="accent1" w:themeShade="80"/>
              </w:rPr>
              <w:t>Employee Acknowledgement – Waaree Energies Ltd.(Group) Living Wage  Policy</w:t>
            </w:r>
            <w:r w:rsidRPr="00CF190C">
              <w:rPr>
                <w:noProof/>
                <w:webHidden/>
                <w:color w:val="1F3864" w:themeColor="accent1" w:themeShade="80"/>
              </w:rPr>
              <w:tab/>
            </w:r>
            <w:r w:rsidRPr="00CF190C">
              <w:rPr>
                <w:noProof/>
                <w:webHidden/>
                <w:color w:val="1F3864" w:themeColor="accent1" w:themeShade="80"/>
              </w:rPr>
              <w:fldChar w:fldCharType="begin"/>
            </w:r>
            <w:r w:rsidRPr="00CF190C">
              <w:rPr>
                <w:noProof/>
                <w:webHidden/>
                <w:color w:val="1F3864" w:themeColor="accent1" w:themeShade="80"/>
              </w:rPr>
              <w:instrText xml:space="preserve"> PAGEREF _Toc179216449 \h </w:instrText>
            </w:r>
            <w:r w:rsidRPr="00CF190C">
              <w:rPr>
                <w:noProof/>
                <w:webHidden/>
                <w:color w:val="1F3864" w:themeColor="accent1" w:themeShade="80"/>
              </w:rPr>
            </w:r>
            <w:r w:rsidRPr="00CF190C">
              <w:rPr>
                <w:noProof/>
                <w:webHidden/>
                <w:color w:val="1F3864" w:themeColor="accent1" w:themeShade="80"/>
              </w:rPr>
              <w:fldChar w:fldCharType="separate"/>
            </w:r>
            <w:r w:rsidR="00EA479A">
              <w:rPr>
                <w:noProof/>
                <w:webHidden/>
                <w:color w:val="1F3864" w:themeColor="accent1" w:themeShade="80"/>
              </w:rPr>
              <w:t>8</w:t>
            </w:r>
            <w:r w:rsidRPr="00CF190C">
              <w:rPr>
                <w:noProof/>
                <w:webHidden/>
                <w:color w:val="1F3864" w:themeColor="accent1" w:themeShade="80"/>
              </w:rPr>
              <w:fldChar w:fldCharType="end"/>
            </w:r>
          </w:hyperlink>
        </w:p>
        <w:p w14:paraId="6186FBE6" w14:textId="66894AFE" w:rsidR="005F4DDD" w:rsidRDefault="005F4DDD">
          <w:r w:rsidRPr="005F4DDD">
            <w:rPr>
              <w:b/>
              <w:bCs/>
              <w:noProof/>
              <w:color w:val="002060"/>
            </w:rPr>
            <w:fldChar w:fldCharType="end"/>
          </w:r>
        </w:p>
      </w:sdtContent>
    </w:sdt>
    <w:p w14:paraId="2EBC2281" w14:textId="77777777" w:rsidR="005F4DDD" w:rsidRDefault="005F4DDD">
      <w:pPr>
        <w:rPr>
          <w:rFonts w:asciiTheme="minorHAnsi" w:eastAsia="Times New Roman" w:hAnsiTheme="minorHAnsi" w:cstheme="minorHAnsi"/>
          <w:b/>
          <w:bCs/>
          <w:color w:val="00B050"/>
          <w:sz w:val="32"/>
          <w:szCs w:val="32"/>
        </w:rPr>
      </w:pPr>
      <w:r>
        <w:rPr>
          <w:rFonts w:asciiTheme="minorHAnsi" w:hAnsiTheme="minorHAnsi" w:cstheme="minorHAnsi"/>
          <w:color w:val="00B050"/>
          <w:sz w:val="32"/>
          <w:szCs w:val="32"/>
        </w:rPr>
        <w:br w:type="page"/>
      </w:r>
    </w:p>
    <w:p w14:paraId="03C7A414" w14:textId="0EBE1F1C" w:rsidR="001C357F" w:rsidRPr="003E4328"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0" w:name="_Toc179216438"/>
      <w:r w:rsidRPr="00FF5FAB">
        <w:rPr>
          <w:rFonts w:asciiTheme="minorHAnsi" w:hAnsiTheme="minorHAnsi" w:cstheme="minorHAnsi"/>
          <w:color w:val="00B050"/>
          <w:sz w:val="32"/>
          <w:szCs w:val="32"/>
        </w:rPr>
        <w:lastRenderedPageBreak/>
        <w:t>Introduction</w:t>
      </w:r>
      <w:r w:rsidRPr="003E4328">
        <w:rPr>
          <w:rFonts w:asciiTheme="minorHAnsi" w:hAnsiTheme="minorHAnsi" w:cstheme="minorHAnsi"/>
          <w:color w:val="00B050"/>
          <w:sz w:val="32"/>
          <w:szCs w:val="32"/>
        </w:rPr>
        <w:t>:</w:t>
      </w:r>
      <w:bookmarkEnd w:id="0"/>
    </w:p>
    <w:p w14:paraId="1CEE4F36" w14:textId="32E5968F" w:rsidR="001C357F" w:rsidRPr="00FF5FAB" w:rsidRDefault="00965DEB" w:rsidP="00FF5FAB">
      <w:pPr>
        <w:spacing w:line="276" w:lineRule="auto"/>
        <w:ind w:left="720"/>
        <w:rPr>
          <w:rFonts w:asciiTheme="minorHAnsi" w:hAnsiTheme="minorHAnsi" w:cstheme="minorHAnsi"/>
        </w:rPr>
      </w:pPr>
      <w:r w:rsidRPr="00965DEB">
        <w:rPr>
          <w:rFonts w:asciiTheme="minorHAnsi" w:hAnsiTheme="minorHAnsi" w:cstheme="minorHAnsi"/>
        </w:rPr>
        <w:t xml:space="preserve">At </w:t>
      </w:r>
      <w:proofErr w:type="spellStart"/>
      <w:r w:rsidRPr="00965DEB">
        <w:rPr>
          <w:rFonts w:asciiTheme="minorHAnsi" w:hAnsiTheme="minorHAnsi" w:cstheme="minorHAnsi"/>
        </w:rPr>
        <w:t>Waaree</w:t>
      </w:r>
      <w:proofErr w:type="spellEnd"/>
      <w:r w:rsidRPr="00965DEB">
        <w:rPr>
          <w:rFonts w:asciiTheme="minorHAnsi" w:hAnsiTheme="minorHAnsi" w:cstheme="minorHAnsi"/>
        </w:rPr>
        <w:t xml:space="preserve"> Energies Ltd. (</w:t>
      </w:r>
      <w:r w:rsidR="006B0D0A">
        <w:rPr>
          <w:rFonts w:asciiTheme="minorHAnsi" w:hAnsiTheme="minorHAnsi" w:cstheme="minorHAnsi"/>
        </w:rPr>
        <w:t>Group</w:t>
      </w:r>
      <w:r w:rsidRPr="00965DEB">
        <w:rPr>
          <w:rFonts w:asciiTheme="minorHAnsi" w:hAnsiTheme="minorHAnsi" w:cstheme="minorHAnsi"/>
        </w:rPr>
        <w:t xml:space="preserve">), we are committed to promoting fair and equitable wages for all employees, ensuring that every worker earns a wage that allows them to meet their basic needs and enjoy a decent standard of living. This Living Wage Policy reflects our commitment to fostering a work environment where every employee is valued and compensated fairly, aligning with global standards for human rights and </w:t>
      </w:r>
      <w:proofErr w:type="spellStart"/>
      <w:r w:rsidRPr="00965DEB">
        <w:rPr>
          <w:rFonts w:asciiTheme="minorHAnsi" w:hAnsiTheme="minorHAnsi" w:cstheme="minorHAnsi"/>
        </w:rPr>
        <w:t>labor</w:t>
      </w:r>
      <w:proofErr w:type="spellEnd"/>
      <w:r w:rsidRPr="00965DEB">
        <w:rPr>
          <w:rFonts w:asciiTheme="minorHAnsi" w:hAnsiTheme="minorHAnsi" w:cstheme="minorHAnsi"/>
        </w:rPr>
        <w:t xml:space="preserve"> practices. Through this policy, </w:t>
      </w:r>
      <w:proofErr w:type="spellStart"/>
      <w:r w:rsidRPr="00965DEB">
        <w:rPr>
          <w:rFonts w:asciiTheme="minorHAnsi" w:hAnsiTheme="minorHAnsi" w:cstheme="minorHAnsi"/>
        </w:rPr>
        <w:t>Waaree</w:t>
      </w:r>
      <w:proofErr w:type="spellEnd"/>
      <w:r w:rsidRPr="00965DEB">
        <w:rPr>
          <w:rFonts w:asciiTheme="minorHAnsi" w:hAnsiTheme="minorHAnsi" w:cstheme="minorHAnsi"/>
        </w:rPr>
        <w:t xml:space="preserve"> aims to contribute to the well-being of its workforce and support economic stability within the communities in which we operate</w:t>
      </w:r>
      <w:r w:rsidR="001C357F" w:rsidRPr="00FF5FAB">
        <w:rPr>
          <w:rFonts w:asciiTheme="minorHAnsi" w:hAnsiTheme="minorHAnsi" w:cstheme="minorHAnsi"/>
        </w:rPr>
        <w:t>.</w:t>
      </w:r>
    </w:p>
    <w:p w14:paraId="7D618A14" w14:textId="77777777" w:rsidR="001C357F" w:rsidRPr="0003064E"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1" w:name="_Toc179216439"/>
      <w:r w:rsidRPr="0003064E">
        <w:rPr>
          <w:rFonts w:asciiTheme="minorHAnsi" w:hAnsiTheme="minorHAnsi" w:cstheme="minorHAnsi"/>
          <w:color w:val="00B050"/>
          <w:sz w:val="32"/>
          <w:szCs w:val="32"/>
        </w:rPr>
        <w:t>Scope:</w:t>
      </w:r>
      <w:bookmarkEnd w:id="1"/>
    </w:p>
    <w:p w14:paraId="5CF0318A" w14:textId="56476648" w:rsidR="008B1105" w:rsidRDefault="008B1105" w:rsidP="00FF5FAB">
      <w:pPr>
        <w:spacing w:line="276" w:lineRule="auto"/>
        <w:ind w:left="720"/>
        <w:rPr>
          <w:rFonts w:asciiTheme="minorHAnsi" w:hAnsiTheme="minorHAnsi" w:cstheme="minorHAnsi"/>
        </w:rPr>
      </w:pPr>
      <w:r w:rsidRPr="008B1105">
        <w:rPr>
          <w:rFonts w:asciiTheme="minorHAnsi" w:hAnsiTheme="minorHAnsi" w:cstheme="minorHAnsi"/>
        </w:rPr>
        <w:t xml:space="preserve">This policy applies to all internal employees and contract workers of </w:t>
      </w:r>
      <w:proofErr w:type="spellStart"/>
      <w:r w:rsidRPr="008B1105">
        <w:rPr>
          <w:rFonts w:asciiTheme="minorHAnsi" w:hAnsiTheme="minorHAnsi" w:cstheme="minorHAnsi"/>
        </w:rPr>
        <w:t>Waaree</w:t>
      </w:r>
      <w:proofErr w:type="spellEnd"/>
      <w:r w:rsidRPr="008B1105">
        <w:rPr>
          <w:rFonts w:asciiTheme="minorHAnsi" w:hAnsiTheme="minorHAnsi" w:cstheme="minorHAnsi"/>
        </w:rPr>
        <w:t xml:space="preserve"> Energies Ltd. (Group), including full-time, part-time, and temporary workers, across all our operations sites, which we mention below. For some business units, the living wage target covers a partial scope, where specific employee groups are prioritized. It extends to suppliers and partners, ensuring that all parties engaged with </w:t>
      </w:r>
      <w:proofErr w:type="spellStart"/>
      <w:r w:rsidRPr="008B1105">
        <w:rPr>
          <w:rFonts w:asciiTheme="minorHAnsi" w:hAnsiTheme="minorHAnsi" w:cstheme="minorHAnsi"/>
        </w:rPr>
        <w:t>Waaree</w:t>
      </w:r>
      <w:proofErr w:type="spellEnd"/>
      <w:r w:rsidRPr="008B1105">
        <w:rPr>
          <w:rFonts w:asciiTheme="minorHAnsi" w:hAnsiTheme="minorHAnsi" w:cstheme="minorHAnsi"/>
        </w:rPr>
        <w:t xml:space="preserve"> uphold living wage principles.</w:t>
      </w:r>
    </w:p>
    <w:p w14:paraId="05EA97B2" w14:textId="77777777" w:rsidR="008B1105" w:rsidRDefault="008B1105" w:rsidP="00FF5FAB">
      <w:pPr>
        <w:spacing w:line="276" w:lineRule="auto"/>
        <w:ind w:left="720"/>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693"/>
        <w:gridCol w:w="2268"/>
        <w:gridCol w:w="5335"/>
      </w:tblGrid>
      <w:tr w:rsidR="008B1105" w14:paraId="52D6EE37" w14:textId="77777777" w:rsidTr="00354AB1">
        <w:tc>
          <w:tcPr>
            <w:tcW w:w="693" w:type="dxa"/>
            <w:vAlign w:val="center"/>
          </w:tcPr>
          <w:p w14:paraId="61CC1BAB" w14:textId="77777777" w:rsidR="008B1105" w:rsidRDefault="008B1105" w:rsidP="00354AB1">
            <w:pPr>
              <w:spacing w:line="276" w:lineRule="auto"/>
              <w:jc w:val="center"/>
              <w:rPr>
                <w:rFonts w:asciiTheme="minorHAnsi" w:hAnsiTheme="minorHAnsi" w:cstheme="minorHAnsi"/>
              </w:rPr>
            </w:pPr>
            <w:r>
              <w:rPr>
                <w:rFonts w:asciiTheme="minorHAnsi" w:hAnsiTheme="minorHAnsi" w:cstheme="minorHAnsi"/>
              </w:rPr>
              <w:t>Sr. No.</w:t>
            </w:r>
          </w:p>
        </w:tc>
        <w:tc>
          <w:tcPr>
            <w:tcW w:w="2268" w:type="dxa"/>
            <w:vAlign w:val="center"/>
          </w:tcPr>
          <w:p w14:paraId="6E4E5C10" w14:textId="77777777" w:rsidR="008B1105" w:rsidRDefault="008B1105" w:rsidP="00354AB1">
            <w:pPr>
              <w:spacing w:line="276" w:lineRule="auto"/>
              <w:jc w:val="center"/>
              <w:rPr>
                <w:rFonts w:asciiTheme="minorHAnsi" w:hAnsiTheme="minorHAnsi" w:cstheme="minorHAnsi"/>
              </w:rPr>
            </w:pPr>
            <w:r>
              <w:rPr>
                <w:rFonts w:asciiTheme="minorHAnsi" w:hAnsiTheme="minorHAnsi" w:cstheme="minorHAnsi"/>
              </w:rPr>
              <w:t>Manufacturing Plant</w:t>
            </w:r>
          </w:p>
        </w:tc>
        <w:tc>
          <w:tcPr>
            <w:tcW w:w="5335" w:type="dxa"/>
            <w:vAlign w:val="center"/>
          </w:tcPr>
          <w:p w14:paraId="4F2ED60F" w14:textId="77777777" w:rsidR="008B1105" w:rsidRDefault="008B1105" w:rsidP="00354AB1">
            <w:pPr>
              <w:spacing w:line="276" w:lineRule="auto"/>
              <w:jc w:val="center"/>
              <w:rPr>
                <w:rFonts w:asciiTheme="minorHAnsi" w:hAnsiTheme="minorHAnsi" w:cstheme="minorHAnsi"/>
              </w:rPr>
            </w:pPr>
            <w:r>
              <w:rPr>
                <w:rFonts w:asciiTheme="minorHAnsi" w:hAnsiTheme="minorHAnsi" w:cstheme="minorHAnsi"/>
              </w:rPr>
              <w:t>Address</w:t>
            </w:r>
          </w:p>
        </w:tc>
      </w:tr>
      <w:tr w:rsidR="008B1105" w14:paraId="1CDA4707" w14:textId="77777777" w:rsidTr="00354AB1">
        <w:tc>
          <w:tcPr>
            <w:tcW w:w="693" w:type="dxa"/>
            <w:vAlign w:val="center"/>
          </w:tcPr>
          <w:p w14:paraId="1A7D9BFC" w14:textId="77777777" w:rsidR="008B1105" w:rsidRDefault="008B1105" w:rsidP="00354AB1">
            <w:pPr>
              <w:spacing w:line="276" w:lineRule="auto"/>
              <w:jc w:val="center"/>
              <w:rPr>
                <w:rFonts w:asciiTheme="minorHAnsi" w:hAnsiTheme="minorHAnsi" w:cstheme="minorHAnsi"/>
              </w:rPr>
            </w:pPr>
            <w:r>
              <w:rPr>
                <w:rFonts w:asciiTheme="minorHAnsi" w:hAnsiTheme="minorHAnsi" w:cstheme="minorHAnsi"/>
              </w:rPr>
              <w:t>1</w:t>
            </w:r>
          </w:p>
        </w:tc>
        <w:tc>
          <w:tcPr>
            <w:tcW w:w="2268" w:type="dxa"/>
            <w:vAlign w:val="center"/>
          </w:tcPr>
          <w:p w14:paraId="5FD5CA84" w14:textId="77777777" w:rsidR="008B1105" w:rsidRDefault="008B1105" w:rsidP="00354AB1">
            <w:pPr>
              <w:spacing w:line="276" w:lineRule="auto"/>
              <w:jc w:val="center"/>
              <w:rPr>
                <w:rFonts w:asciiTheme="minorHAnsi" w:hAnsiTheme="minorHAnsi" w:cstheme="minorHAnsi"/>
              </w:rPr>
            </w:pPr>
            <w:r w:rsidRPr="00E711F5">
              <w:rPr>
                <w:rFonts w:asciiTheme="minorHAnsi" w:hAnsiTheme="minorHAnsi" w:cstheme="minorHAnsi"/>
              </w:rPr>
              <w:t>Gujarat – Surat</w:t>
            </w:r>
          </w:p>
        </w:tc>
        <w:tc>
          <w:tcPr>
            <w:tcW w:w="5335" w:type="dxa"/>
            <w:vAlign w:val="center"/>
          </w:tcPr>
          <w:p w14:paraId="27C71E18" w14:textId="77777777" w:rsidR="008B1105" w:rsidRDefault="008B1105" w:rsidP="00354AB1">
            <w:pPr>
              <w:spacing w:line="276" w:lineRule="auto"/>
              <w:jc w:val="center"/>
              <w:rPr>
                <w:rFonts w:asciiTheme="minorHAnsi" w:hAnsiTheme="minorHAnsi" w:cstheme="minorHAnsi"/>
              </w:rPr>
            </w:pPr>
            <w:r w:rsidRPr="00E711F5">
              <w:rPr>
                <w:rFonts w:asciiTheme="minorHAnsi" w:hAnsiTheme="minorHAnsi" w:cstheme="minorHAnsi"/>
              </w:rPr>
              <w:t xml:space="preserve">Plot No. 231 </w:t>
            </w:r>
            <w:r>
              <w:rPr>
                <w:rFonts w:asciiTheme="minorHAnsi" w:hAnsiTheme="minorHAnsi" w:cstheme="minorHAnsi"/>
              </w:rPr>
              <w:t>–</w:t>
            </w:r>
            <w:r w:rsidRPr="00E711F5">
              <w:rPr>
                <w:rFonts w:asciiTheme="minorHAnsi" w:hAnsiTheme="minorHAnsi" w:cstheme="minorHAnsi"/>
              </w:rPr>
              <w:t xml:space="preserve"> 236</w:t>
            </w:r>
            <w:r>
              <w:rPr>
                <w:rFonts w:asciiTheme="minorHAnsi" w:hAnsiTheme="minorHAnsi" w:cstheme="minorHAnsi"/>
              </w:rPr>
              <w:t xml:space="preserve">, </w:t>
            </w:r>
            <w:r w:rsidRPr="00E711F5">
              <w:rPr>
                <w:rFonts w:asciiTheme="minorHAnsi" w:hAnsiTheme="minorHAnsi" w:cstheme="minorHAnsi"/>
              </w:rPr>
              <w:t>Surat Special Economic</w:t>
            </w:r>
            <w:r>
              <w:rPr>
                <w:rFonts w:asciiTheme="minorHAnsi" w:hAnsiTheme="minorHAnsi" w:cstheme="minorHAnsi"/>
              </w:rPr>
              <w:t xml:space="preserve"> </w:t>
            </w:r>
            <w:r w:rsidRPr="00E711F5">
              <w:rPr>
                <w:rFonts w:asciiTheme="minorHAnsi" w:hAnsiTheme="minorHAnsi" w:cstheme="minorHAnsi"/>
              </w:rPr>
              <w:t>Zone,</w:t>
            </w:r>
            <w:r>
              <w:rPr>
                <w:rFonts w:asciiTheme="minorHAnsi" w:hAnsiTheme="minorHAnsi" w:cstheme="minorHAnsi"/>
              </w:rPr>
              <w:t xml:space="preserve"> </w:t>
            </w:r>
            <w:r w:rsidRPr="00E711F5">
              <w:rPr>
                <w:rFonts w:asciiTheme="minorHAnsi" w:hAnsiTheme="minorHAnsi" w:cstheme="minorHAnsi"/>
              </w:rPr>
              <w:t>Diamond Park Sachin,</w:t>
            </w:r>
            <w:r>
              <w:rPr>
                <w:rFonts w:asciiTheme="minorHAnsi" w:hAnsiTheme="minorHAnsi" w:cstheme="minorHAnsi"/>
              </w:rPr>
              <w:t xml:space="preserve"> </w:t>
            </w:r>
            <w:r w:rsidRPr="00E711F5">
              <w:rPr>
                <w:rFonts w:asciiTheme="minorHAnsi" w:hAnsiTheme="minorHAnsi" w:cstheme="minorHAnsi"/>
              </w:rPr>
              <w:t>Surat 394230, Gujarat</w:t>
            </w:r>
          </w:p>
        </w:tc>
      </w:tr>
      <w:tr w:rsidR="008B1105" w14:paraId="3A9627F8" w14:textId="77777777" w:rsidTr="00354AB1">
        <w:tc>
          <w:tcPr>
            <w:tcW w:w="693" w:type="dxa"/>
            <w:vAlign w:val="center"/>
          </w:tcPr>
          <w:p w14:paraId="7CE395E1" w14:textId="77777777" w:rsidR="008B1105" w:rsidRDefault="008B1105" w:rsidP="00354AB1">
            <w:pPr>
              <w:spacing w:line="276" w:lineRule="auto"/>
              <w:jc w:val="center"/>
              <w:rPr>
                <w:rFonts w:asciiTheme="minorHAnsi" w:hAnsiTheme="minorHAnsi" w:cstheme="minorHAnsi"/>
              </w:rPr>
            </w:pPr>
            <w:r>
              <w:rPr>
                <w:rFonts w:asciiTheme="minorHAnsi" w:hAnsiTheme="minorHAnsi" w:cstheme="minorHAnsi"/>
              </w:rPr>
              <w:t>2</w:t>
            </w:r>
          </w:p>
        </w:tc>
        <w:tc>
          <w:tcPr>
            <w:tcW w:w="2268" w:type="dxa"/>
            <w:vAlign w:val="center"/>
          </w:tcPr>
          <w:p w14:paraId="41F9DDBC" w14:textId="77777777" w:rsidR="008B1105" w:rsidRDefault="008B1105" w:rsidP="00354AB1">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Tumb</w:t>
            </w:r>
            <w:proofErr w:type="spellEnd"/>
          </w:p>
        </w:tc>
        <w:tc>
          <w:tcPr>
            <w:tcW w:w="5335" w:type="dxa"/>
            <w:vAlign w:val="center"/>
          </w:tcPr>
          <w:p w14:paraId="29BC5F06" w14:textId="77777777" w:rsidR="008B1105" w:rsidRDefault="008B1105" w:rsidP="00354AB1">
            <w:pPr>
              <w:spacing w:line="276" w:lineRule="auto"/>
              <w:jc w:val="center"/>
              <w:rPr>
                <w:rFonts w:asciiTheme="minorHAnsi" w:hAnsiTheme="minorHAnsi" w:cstheme="minorHAnsi"/>
              </w:rPr>
            </w:pPr>
            <w:r w:rsidRPr="00E711F5">
              <w:rPr>
                <w:rFonts w:asciiTheme="minorHAnsi" w:hAnsiTheme="minorHAnsi" w:cstheme="minorHAnsi"/>
              </w:rPr>
              <w:t xml:space="preserve">Survey No. 38/1,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Village,</w:t>
            </w:r>
            <w:r>
              <w:rPr>
                <w:rFonts w:asciiTheme="minorHAnsi" w:hAnsiTheme="minorHAnsi" w:cstheme="minorHAnsi"/>
              </w:rPr>
              <w:t xml:space="preserve">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w:t>
            </w:r>
            <w:proofErr w:type="spellStart"/>
            <w:r w:rsidRPr="00E711F5">
              <w:rPr>
                <w:rFonts w:asciiTheme="minorHAnsi" w:hAnsiTheme="minorHAnsi" w:cstheme="minorHAnsi"/>
              </w:rPr>
              <w:t>Umbergaon</w:t>
            </w:r>
            <w:proofErr w:type="spellEnd"/>
            <w:r w:rsidRPr="00E711F5">
              <w:rPr>
                <w:rFonts w:asciiTheme="minorHAnsi" w:hAnsiTheme="minorHAnsi" w:cstheme="minorHAnsi"/>
              </w:rPr>
              <w:t>, Valsad,</w:t>
            </w:r>
            <w:r>
              <w:rPr>
                <w:rFonts w:asciiTheme="minorHAnsi" w:hAnsiTheme="minorHAnsi" w:cstheme="minorHAnsi"/>
              </w:rPr>
              <w:t xml:space="preserve"> </w:t>
            </w:r>
            <w:r w:rsidRPr="00E711F5">
              <w:rPr>
                <w:rFonts w:asciiTheme="minorHAnsi" w:hAnsiTheme="minorHAnsi" w:cstheme="minorHAnsi"/>
              </w:rPr>
              <w:t>Gujarat – 396150</w:t>
            </w:r>
          </w:p>
        </w:tc>
      </w:tr>
      <w:tr w:rsidR="008B1105" w14:paraId="6C485492" w14:textId="77777777" w:rsidTr="00354AB1">
        <w:tc>
          <w:tcPr>
            <w:tcW w:w="693" w:type="dxa"/>
            <w:vAlign w:val="center"/>
          </w:tcPr>
          <w:p w14:paraId="2D88372D" w14:textId="77777777" w:rsidR="008B1105" w:rsidRDefault="008B1105" w:rsidP="00354AB1">
            <w:pPr>
              <w:spacing w:line="276" w:lineRule="auto"/>
              <w:jc w:val="center"/>
              <w:rPr>
                <w:rFonts w:asciiTheme="minorHAnsi" w:hAnsiTheme="minorHAnsi" w:cstheme="minorHAnsi"/>
              </w:rPr>
            </w:pPr>
            <w:r>
              <w:rPr>
                <w:rFonts w:asciiTheme="minorHAnsi" w:hAnsiTheme="minorHAnsi" w:cstheme="minorHAnsi"/>
              </w:rPr>
              <w:t>3</w:t>
            </w:r>
          </w:p>
        </w:tc>
        <w:tc>
          <w:tcPr>
            <w:tcW w:w="2268" w:type="dxa"/>
            <w:vAlign w:val="center"/>
          </w:tcPr>
          <w:p w14:paraId="5DB98A45" w14:textId="77777777" w:rsidR="008B1105" w:rsidRDefault="008B1105" w:rsidP="00354AB1">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Chikhli</w:t>
            </w:r>
            <w:proofErr w:type="spellEnd"/>
          </w:p>
        </w:tc>
        <w:tc>
          <w:tcPr>
            <w:tcW w:w="5335" w:type="dxa"/>
            <w:vAlign w:val="center"/>
          </w:tcPr>
          <w:p w14:paraId="31FA5980" w14:textId="77777777" w:rsidR="008B1105" w:rsidRDefault="008B1105" w:rsidP="00354AB1">
            <w:pPr>
              <w:spacing w:line="276" w:lineRule="auto"/>
              <w:jc w:val="center"/>
              <w:rPr>
                <w:rFonts w:asciiTheme="minorHAnsi" w:hAnsiTheme="minorHAnsi" w:cstheme="minorHAnsi"/>
              </w:rPr>
            </w:pPr>
            <w:r w:rsidRPr="00E711F5">
              <w:rPr>
                <w:rFonts w:asciiTheme="minorHAnsi" w:hAnsiTheme="minorHAnsi" w:cstheme="minorHAnsi"/>
              </w:rPr>
              <w:t>WAAREE SHREE GODIJI FACTORY</w:t>
            </w:r>
            <w:r>
              <w:rPr>
                <w:rFonts w:asciiTheme="minorHAnsi" w:hAnsiTheme="minorHAnsi" w:cstheme="minorHAnsi"/>
              </w:rPr>
              <w:t xml:space="preserve">, </w:t>
            </w:r>
            <w:r w:rsidRPr="00E711F5">
              <w:rPr>
                <w:rFonts w:asciiTheme="minorHAnsi" w:hAnsiTheme="minorHAnsi" w:cstheme="minorHAnsi"/>
              </w:rPr>
              <w:t>New Survey no.</w:t>
            </w:r>
            <w:r>
              <w:rPr>
                <w:rFonts w:asciiTheme="minorHAnsi" w:hAnsiTheme="minorHAnsi" w:cstheme="minorHAnsi"/>
              </w:rPr>
              <w:t xml:space="preserve"> </w:t>
            </w:r>
            <w:r w:rsidRPr="00E711F5">
              <w:rPr>
                <w:rFonts w:asciiTheme="minorHAnsi" w:hAnsiTheme="minorHAnsi" w:cstheme="minorHAnsi"/>
              </w:rPr>
              <w:t>1928 Village Degam,</w:t>
            </w:r>
            <w:r>
              <w:rPr>
                <w:rFonts w:asciiTheme="minorHAnsi" w:hAnsiTheme="minorHAnsi" w:cstheme="minorHAnsi"/>
              </w:rPr>
              <w:t xml:space="preserve"> </w:t>
            </w:r>
            <w:r w:rsidRPr="00E711F5">
              <w:rPr>
                <w:rFonts w:asciiTheme="minorHAnsi" w:hAnsiTheme="minorHAnsi" w:cstheme="minorHAnsi"/>
              </w:rPr>
              <w:t xml:space="preserve">Taluka, </w:t>
            </w:r>
            <w:proofErr w:type="spellStart"/>
            <w:r w:rsidRPr="00E711F5">
              <w:rPr>
                <w:rFonts w:asciiTheme="minorHAnsi" w:hAnsiTheme="minorHAnsi" w:cstheme="minorHAnsi"/>
              </w:rPr>
              <w:t>Chikhli</w:t>
            </w:r>
            <w:proofErr w:type="spellEnd"/>
            <w:r w:rsidRPr="00E711F5">
              <w:rPr>
                <w:rFonts w:asciiTheme="minorHAnsi" w:hAnsiTheme="minorHAnsi" w:cstheme="minorHAnsi"/>
              </w:rPr>
              <w:t>, Gujarat 396530</w:t>
            </w:r>
          </w:p>
        </w:tc>
      </w:tr>
      <w:tr w:rsidR="008B1105" w14:paraId="0A1A7F72" w14:textId="77777777" w:rsidTr="00354AB1">
        <w:tc>
          <w:tcPr>
            <w:tcW w:w="693" w:type="dxa"/>
            <w:vAlign w:val="center"/>
          </w:tcPr>
          <w:p w14:paraId="2DE15369" w14:textId="77777777" w:rsidR="008B1105" w:rsidRDefault="008B1105" w:rsidP="00354AB1">
            <w:pPr>
              <w:spacing w:line="276" w:lineRule="auto"/>
              <w:jc w:val="center"/>
              <w:rPr>
                <w:rFonts w:asciiTheme="minorHAnsi" w:hAnsiTheme="minorHAnsi" w:cstheme="minorHAnsi"/>
              </w:rPr>
            </w:pPr>
            <w:r>
              <w:rPr>
                <w:rFonts w:asciiTheme="minorHAnsi" w:hAnsiTheme="minorHAnsi" w:cstheme="minorHAnsi"/>
              </w:rPr>
              <w:t>4</w:t>
            </w:r>
          </w:p>
        </w:tc>
        <w:tc>
          <w:tcPr>
            <w:tcW w:w="2268" w:type="dxa"/>
            <w:vAlign w:val="center"/>
          </w:tcPr>
          <w:p w14:paraId="3849AC0D" w14:textId="77777777" w:rsidR="008B1105" w:rsidRDefault="008B1105" w:rsidP="00354AB1">
            <w:pPr>
              <w:spacing w:line="276" w:lineRule="auto"/>
              <w:jc w:val="center"/>
              <w:rPr>
                <w:rFonts w:asciiTheme="minorHAnsi" w:hAnsiTheme="minorHAnsi" w:cstheme="minorHAnsi"/>
              </w:rPr>
            </w:pPr>
            <w:r w:rsidRPr="00E711F5">
              <w:rPr>
                <w:rFonts w:asciiTheme="minorHAnsi" w:hAnsiTheme="minorHAnsi" w:cstheme="minorHAnsi"/>
              </w:rPr>
              <w:t>Gujarat –Nandigram</w:t>
            </w:r>
          </w:p>
        </w:tc>
        <w:tc>
          <w:tcPr>
            <w:tcW w:w="5335" w:type="dxa"/>
            <w:vAlign w:val="center"/>
          </w:tcPr>
          <w:p w14:paraId="7D5A3E71" w14:textId="77777777" w:rsidR="008B1105" w:rsidRDefault="008B1105" w:rsidP="00354AB1">
            <w:pPr>
              <w:spacing w:line="276" w:lineRule="auto"/>
              <w:jc w:val="center"/>
              <w:rPr>
                <w:rFonts w:asciiTheme="minorHAnsi" w:hAnsiTheme="minorHAnsi" w:cstheme="minorHAnsi"/>
              </w:rPr>
            </w:pPr>
            <w:r w:rsidRPr="00E711F5">
              <w:rPr>
                <w:rFonts w:asciiTheme="minorHAnsi" w:hAnsiTheme="minorHAnsi" w:cstheme="minorHAnsi"/>
              </w:rPr>
              <w:t>CBIPL NANDIGRAM Unnamed Road,</w:t>
            </w:r>
            <w:r>
              <w:rPr>
                <w:rFonts w:asciiTheme="minorHAnsi" w:hAnsiTheme="minorHAnsi" w:cstheme="minorHAnsi"/>
              </w:rPr>
              <w:t xml:space="preserve"> </w:t>
            </w:r>
            <w:r w:rsidRPr="00E711F5">
              <w:rPr>
                <w:rFonts w:asciiTheme="minorHAnsi" w:hAnsiTheme="minorHAnsi" w:cstheme="minorHAnsi"/>
              </w:rPr>
              <w:t>Nandigam, Gujarat 396105</w:t>
            </w:r>
          </w:p>
        </w:tc>
      </w:tr>
    </w:tbl>
    <w:p w14:paraId="4B8F8D3E" w14:textId="77777777" w:rsidR="008B1105" w:rsidRPr="00FF5FAB" w:rsidRDefault="008B1105" w:rsidP="00FF5FAB">
      <w:pPr>
        <w:spacing w:line="276" w:lineRule="auto"/>
        <w:ind w:left="720"/>
        <w:rPr>
          <w:rFonts w:asciiTheme="minorHAnsi" w:hAnsiTheme="minorHAnsi" w:cstheme="minorHAnsi"/>
        </w:rPr>
      </w:pPr>
    </w:p>
    <w:p w14:paraId="39627460" w14:textId="446C3B31" w:rsidR="001C357F" w:rsidRPr="00FF5FAB" w:rsidRDefault="00965DEB"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2" w:name="_Toc179216440"/>
      <w:r w:rsidRPr="00965DEB">
        <w:rPr>
          <w:rFonts w:asciiTheme="minorHAnsi" w:hAnsiTheme="minorHAnsi" w:cstheme="minorHAnsi"/>
          <w:color w:val="00B050"/>
          <w:sz w:val="32"/>
          <w:szCs w:val="32"/>
        </w:rPr>
        <w:t>Living Wage</w:t>
      </w:r>
      <w:r>
        <w:rPr>
          <w:rFonts w:asciiTheme="minorHAnsi" w:hAnsiTheme="minorHAnsi" w:cstheme="minorHAnsi"/>
          <w:color w:val="00B050"/>
          <w:sz w:val="32"/>
          <w:szCs w:val="32"/>
        </w:rPr>
        <w:t xml:space="preserve"> </w:t>
      </w:r>
      <w:r w:rsidR="001C357F" w:rsidRPr="00FF5FAB">
        <w:rPr>
          <w:rFonts w:asciiTheme="minorHAnsi" w:hAnsiTheme="minorHAnsi" w:cstheme="minorHAnsi"/>
          <w:color w:val="00B050"/>
          <w:sz w:val="32"/>
          <w:szCs w:val="32"/>
        </w:rPr>
        <w:t>Commitment:</w:t>
      </w:r>
      <w:bookmarkEnd w:id="2"/>
    </w:p>
    <w:p w14:paraId="11175242" w14:textId="1DDB3DD2" w:rsidR="001C357F" w:rsidRPr="00FF5FAB" w:rsidRDefault="00965DEB" w:rsidP="00FD382B">
      <w:pPr>
        <w:spacing w:after="240" w:line="276" w:lineRule="auto"/>
        <w:ind w:left="720"/>
        <w:rPr>
          <w:rFonts w:asciiTheme="minorHAnsi" w:hAnsiTheme="minorHAnsi" w:cstheme="minorHAnsi"/>
        </w:rPr>
      </w:pPr>
      <w:proofErr w:type="spellStart"/>
      <w:r w:rsidRPr="00965DEB">
        <w:rPr>
          <w:rFonts w:asciiTheme="minorHAnsi" w:hAnsiTheme="minorHAnsi" w:cstheme="minorHAnsi"/>
        </w:rPr>
        <w:t>Waaree</w:t>
      </w:r>
      <w:proofErr w:type="spellEnd"/>
      <w:r w:rsidRPr="00965DEB">
        <w:rPr>
          <w:rFonts w:asciiTheme="minorHAnsi" w:hAnsiTheme="minorHAnsi" w:cstheme="minorHAnsi"/>
        </w:rPr>
        <w:t xml:space="preserve"> Energies Ltd. is dedicated to ensuring that all employees and contract workers are compensated with a living wage, which is defined as the minimum income necessary for workers to meet their basic needs, such as food, housing, healthcare, and education, and maintain a dignified quality of life. Our living wage commitment includes</w:t>
      </w:r>
      <w:r>
        <w:rPr>
          <w:rFonts w:asciiTheme="minorHAnsi" w:hAnsiTheme="minorHAnsi" w:cstheme="minorHAnsi"/>
        </w:rPr>
        <w:t>:</w:t>
      </w:r>
    </w:p>
    <w:p w14:paraId="46BB571D" w14:textId="1C3E7192" w:rsidR="001C357F" w:rsidRPr="00FF5FAB" w:rsidRDefault="00965DEB" w:rsidP="00FF5FAB">
      <w:pPr>
        <w:numPr>
          <w:ilvl w:val="0"/>
          <w:numId w:val="6"/>
        </w:numPr>
        <w:spacing w:line="276" w:lineRule="auto"/>
        <w:rPr>
          <w:rFonts w:asciiTheme="minorHAnsi" w:hAnsiTheme="minorHAnsi" w:cstheme="minorHAnsi"/>
        </w:rPr>
      </w:pPr>
      <w:r w:rsidRPr="00965DEB">
        <w:rPr>
          <w:rFonts w:asciiTheme="minorHAnsi" w:hAnsiTheme="minorHAnsi" w:cstheme="minorHAnsi"/>
          <w:b/>
          <w:bCs/>
        </w:rPr>
        <w:t>Wage Standards Above the Legal Minimum</w:t>
      </w:r>
      <w:r w:rsidR="001C357F" w:rsidRPr="00FF5FAB">
        <w:rPr>
          <w:rFonts w:asciiTheme="minorHAnsi" w:hAnsiTheme="minorHAnsi" w:cstheme="minorHAnsi"/>
          <w:b/>
          <w:bCs/>
        </w:rPr>
        <w:t>:</w:t>
      </w:r>
      <w:r w:rsidR="001C357F" w:rsidRPr="00FF5FAB">
        <w:rPr>
          <w:rFonts w:asciiTheme="minorHAnsi" w:hAnsiTheme="minorHAnsi" w:cstheme="minorHAnsi"/>
        </w:rPr>
        <w:t xml:space="preserve"> </w:t>
      </w:r>
      <w:proofErr w:type="spellStart"/>
      <w:r w:rsidRPr="00965DEB">
        <w:rPr>
          <w:rFonts w:asciiTheme="minorHAnsi" w:hAnsiTheme="minorHAnsi" w:cstheme="minorHAnsi"/>
        </w:rPr>
        <w:t>Waaree</w:t>
      </w:r>
      <w:proofErr w:type="spellEnd"/>
      <w:r w:rsidRPr="00965DEB">
        <w:rPr>
          <w:rFonts w:asciiTheme="minorHAnsi" w:hAnsiTheme="minorHAnsi" w:cstheme="minorHAnsi"/>
        </w:rPr>
        <w:t xml:space="preserve"> is committed to paying wages that exceed the legal minimum wage in the regions where we operate. </w:t>
      </w:r>
      <w:r w:rsidRPr="00965DEB">
        <w:rPr>
          <w:rFonts w:asciiTheme="minorHAnsi" w:hAnsiTheme="minorHAnsi" w:cstheme="minorHAnsi"/>
        </w:rPr>
        <w:lastRenderedPageBreak/>
        <w:t>We ensure that wages are sufficient to cover basic living expenses, providing workers with a wage that promotes financial independence and well-being</w:t>
      </w:r>
      <w:r w:rsidR="001C357F" w:rsidRPr="00FF5FAB">
        <w:rPr>
          <w:rFonts w:asciiTheme="minorHAnsi" w:hAnsiTheme="minorHAnsi" w:cstheme="minorHAnsi"/>
        </w:rPr>
        <w:t>.</w:t>
      </w:r>
    </w:p>
    <w:p w14:paraId="39495F83" w14:textId="6E90BCBD" w:rsidR="00965DEB" w:rsidRPr="00965DEB" w:rsidRDefault="00965DEB" w:rsidP="00965DEB">
      <w:pPr>
        <w:numPr>
          <w:ilvl w:val="0"/>
          <w:numId w:val="6"/>
        </w:numPr>
        <w:spacing w:line="276" w:lineRule="auto"/>
        <w:rPr>
          <w:rFonts w:asciiTheme="minorHAnsi" w:hAnsiTheme="minorHAnsi" w:cstheme="minorHAnsi"/>
          <w:b/>
          <w:bCs/>
        </w:rPr>
      </w:pPr>
      <w:r w:rsidRPr="00965DEB">
        <w:rPr>
          <w:rFonts w:asciiTheme="minorHAnsi" w:hAnsiTheme="minorHAnsi" w:cstheme="minorHAnsi"/>
          <w:b/>
          <w:bCs/>
        </w:rPr>
        <w:t>Basic Needs Coverage:</w:t>
      </w:r>
      <w:r>
        <w:rPr>
          <w:rFonts w:asciiTheme="minorHAnsi" w:hAnsiTheme="minorHAnsi" w:cstheme="minorHAnsi"/>
          <w:b/>
          <w:bCs/>
        </w:rPr>
        <w:t xml:space="preserve"> </w:t>
      </w:r>
      <w:r w:rsidRPr="00965DEB">
        <w:rPr>
          <w:rFonts w:asciiTheme="minorHAnsi" w:hAnsiTheme="minorHAnsi" w:cstheme="minorHAnsi"/>
        </w:rPr>
        <w:t xml:space="preserve">A living wage ensures that employees and contract workers can meet their basic needs such as food, housing, transportation, education, healthcare, and savings. </w:t>
      </w:r>
      <w:proofErr w:type="spellStart"/>
      <w:r w:rsidRPr="00965DEB">
        <w:rPr>
          <w:rFonts w:asciiTheme="minorHAnsi" w:hAnsiTheme="minorHAnsi" w:cstheme="minorHAnsi"/>
        </w:rPr>
        <w:t>Waaree</w:t>
      </w:r>
      <w:proofErr w:type="spellEnd"/>
      <w:r w:rsidRPr="00965DEB">
        <w:rPr>
          <w:rFonts w:asciiTheme="minorHAnsi" w:hAnsiTheme="minorHAnsi" w:cstheme="minorHAnsi"/>
        </w:rPr>
        <w:t xml:space="preserve"> assesses local living conditions and ensures that wages reflect the actual cost of living in each region.</w:t>
      </w:r>
    </w:p>
    <w:p w14:paraId="23F536F2" w14:textId="17033EFD" w:rsidR="00965DEB" w:rsidRPr="00965DEB" w:rsidRDefault="00965DEB" w:rsidP="00965DEB">
      <w:pPr>
        <w:numPr>
          <w:ilvl w:val="0"/>
          <w:numId w:val="6"/>
        </w:numPr>
        <w:spacing w:line="276" w:lineRule="auto"/>
        <w:rPr>
          <w:rFonts w:asciiTheme="minorHAnsi" w:hAnsiTheme="minorHAnsi" w:cstheme="minorHAnsi"/>
          <w:b/>
          <w:bCs/>
        </w:rPr>
      </w:pPr>
      <w:r w:rsidRPr="00965DEB">
        <w:rPr>
          <w:rFonts w:asciiTheme="minorHAnsi" w:hAnsiTheme="minorHAnsi" w:cstheme="minorHAnsi"/>
          <w:b/>
          <w:bCs/>
        </w:rPr>
        <w:t>Equal Pay for Equal Work:</w:t>
      </w:r>
      <w:r>
        <w:rPr>
          <w:rFonts w:asciiTheme="minorHAnsi" w:hAnsiTheme="minorHAnsi" w:cstheme="minorHAnsi"/>
          <w:b/>
          <w:bCs/>
        </w:rPr>
        <w:t xml:space="preserve"> </w:t>
      </w:r>
      <w:proofErr w:type="spellStart"/>
      <w:r w:rsidRPr="00965DEB">
        <w:rPr>
          <w:rFonts w:asciiTheme="minorHAnsi" w:hAnsiTheme="minorHAnsi" w:cstheme="minorHAnsi"/>
        </w:rPr>
        <w:t>Waaree</w:t>
      </w:r>
      <w:proofErr w:type="spellEnd"/>
      <w:r w:rsidRPr="00965DEB">
        <w:rPr>
          <w:rFonts w:asciiTheme="minorHAnsi" w:hAnsiTheme="minorHAnsi" w:cstheme="minorHAnsi"/>
        </w:rPr>
        <w:t xml:space="preserve"> is committed to gender pay equity and ensuring that there is no wage discrimination based on gender, race, age, or any other personal characteristic. We promote fair and equal pay for all employees and contract workers performing similar roles and with comparable qualifications and experience.</w:t>
      </w:r>
    </w:p>
    <w:p w14:paraId="2894C5E1" w14:textId="3CCC6CB0" w:rsidR="00965DEB" w:rsidRPr="00965DEB" w:rsidRDefault="00965DEB" w:rsidP="00965DEB">
      <w:pPr>
        <w:numPr>
          <w:ilvl w:val="0"/>
          <w:numId w:val="6"/>
        </w:numPr>
        <w:spacing w:line="276" w:lineRule="auto"/>
        <w:rPr>
          <w:rFonts w:asciiTheme="minorHAnsi" w:hAnsiTheme="minorHAnsi" w:cstheme="minorHAnsi"/>
          <w:b/>
          <w:bCs/>
        </w:rPr>
      </w:pPr>
      <w:r w:rsidRPr="00965DEB">
        <w:rPr>
          <w:rFonts w:asciiTheme="minorHAnsi" w:hAnsiTheme="minorHAnsi" w:cstheme="minorHAnsi"/>
          <w:b/>
          <w:bCs/>
        </w:rPr>
        <w:t>Continuous Wage Assessment:</w:t>
      </w:r>
      <w:r>
        <w:rPr>
          <w:rFonts w:asciiTheme="minorHAnsi" w:hAnsiTheme="minorHAnsi" w:cstheme="minorHAnsi"/>
          <w:b/>
          <w:bCs/>
        </w:rPr>
        <w:t xml:space="preserve"> </w:t>
      </w:r>
      <w:proofErr w:type="spellStart"/>
      <w:r w:rsidRPr="00965DEB">
        <w:rPr>
          <w:rFonts w:asciiTheme="minorHAnsi" w:hAnsiTheme="minorHAnsi" w:cstheme="minorHAnsi"/>
        </w:rPr>
        <w:t>Waaree</w:t>
      </w:r>
      <w:proofErr w:type="spellEnd"/>
      <w:r w:rsidRPr="00965DEB">
        <w:rPr>
          <w:rFonts w:asciiTheme="minorHAnsi" w:hAnsiTheme="minorHAnsi" w:cstheme="minorHAnsi"/>
        </w:rPr>
        <w:t xml:space="preserve"> regularly reviews and updates its wage structures to reflect changes in the cost of living, inflation, and market conditions. In some specific business units, wage assessments will focus on selected employee groups, while the full living wage policy applies globally to all internal employees and contract workers. We ensure that wages remain aligned with local living costs and adjust salaries accordingly to maintain wage equity across all operations</w:t>
      </w:r>
      <w:r w:rsidRPr="00965DEB">
        <w:rPr>
          <w:rFonts w:asciiTheme="minorHAnsi" w:hAnsiTheme="minorHAnsi" w:cstheme="minorHAnsi"/>
          <w:b/>
          <w:bCs/>
        </w:rPr>
        <w:t>.</w:t>
      </w:r>
    </w:p>
    <w:p w14:paraId="2189DF56" w14:textId="50CC5366" w:rsidR="005F4DDD" w:rsidRDefault="00564F2C" w:rsidP="005F4DDD">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3" w:name="_Toc179216441"/>
      <w:r w:rsidRPr="00564F2C">
        <w:rPr>
          <w:rFonts w:asciiTheme="minorHAnsi" w:hAnsiTheme="minorHAnsi" w:cstheme="minorHAnsi"/>
          <w:color w:val="00B050"/>
          <w:sz w:val="32"/>
          <w:szCs w:val="32"/>
        </w:rPr>
        <w:t xml:space="preserve">Quantitative </w:t>
      </w:r>
      <w:r w:rsidR="00106B8B" w:rsidRPr="00564F2C">
        <w:rPr>
          <w:rFonts w:asciiTheme="minorHAnsi" w:hAnsiTheme="minorHAnsi" w:cstheme="minorHAnsi"/>
          <w:color w:val="00B050"/>
          <w:sz w:val="32"/>
          <w:szCs w:val="32"/>
        </w:rPr>
        <w:t>Targets</w:t>
      </w:r>
      <w:r w:rsidR="001C357F" w:rsidRPr="00FF5FAB">
        <w:rPr>
          <w:rFonts w:asciiTheme="minorHAnsi" w:hAnsiTheme="minorHAnsi" w:cstheme="minorHAnsi"/>
          <w:color w:val="00B050"/>
          <w:sz w:val="32"/>
          <w:szCs w:val="32"/>
        </w:rPr>
        <w:t>:</w:t>
      </w:r>
      <w:bookmarkEnd w:id="3"/>
    </w:p>
    <w:p w14:paraId="03CA85AA" w14:textId="4A30339C" w:rsidR="004F2E8F" w:rsidRDefault="004F2E8F" w:rsidP="004F2E8F">
      <w:pPr>
        <w:pStyle w:val="ListParagraph"/>
        <w:numPr>
          <w:ilvl w:val="0"/>
          <w:numId w:val="24"/>
        </w:numPr>
        <w:spacing w:line="276" w:lineRule="auto"/>
        <w:ind w:left="709"/>
      </w:pPr>
      <w:r w:rsidRPr="004F2E8F">
        <w:rPr>
          <w:b/>
          <w:bCs/>
        </w:rPr>
        <w:t>Sets 2022 as the Baseline for tracking our living wage compliance and employee compensation performance</w:t>
      </w:r>
      <w:r w:rsidR="005F4DDD" w:rsidRPr="005F4DDD">
        <w:t>.</w:t>
      </w:r>
    </w:p>
    <w:p w14:paraId="0E5C4320" w14:textId="77777777" w:rsidR="004F2E8F" w:rsidRPr="0002466E" w:rsidRDefault="004F2E8F" w:rsidP="004F2E8F">
      <w:pPr>
        <w:pStyle w:val="ListParagraph"/>
        <w:spacing w:line="276" w:lineRule="auto"/>
        <w:ind w:left="709"/>
        <w:rPr>
          <w:sz w:val="16"/>
          <w:szCs w:val="16"/>
        </w:rPr>
      </w:pPr>
    </w:p>
    <w:p w14:paraId="525C68A1" w14:textId="0B18A235" w:rsidR="001C357F" w:rsidRPr="00FF5FAB" w:rsidRDefault="00965DEB" w:rsidP="00FF5FAB">
      <w:pPr>
        <w:pStyle w:val="ListParagraph"/>
        <w:numPr>
          <w:ilvl w:val="0"/>
          <w:numId w:val="23"/>
        </w:numPr>
        <w:spacing w:line="276" w:lineRule="auto"/>
        <w:ind w:left="709"/>
        <w:rPr>
          <w:rFonts w:asciiTheme="minorHAnsi" w:hAnsiTheme="minorHAnsi" w:cstheme="minorHAnsi"/>
        </w:rPr>
      </w:pPr>
      <w:r w:rsidRPr="00965DEB">
        <w:rPr>
          <w:rFonts w:asciiTheme="minorHAnsi" w:hAnsiTheme="minorHAnsi" w:cstheme="minorHAnsi"/>
          <w:b/>
          <w:bCs/>
        </w:rPr>
        <w:t>Living Wage Implementation</w:t>
      </w:r>
      <w:r w:rsidR="001C357F" w:rsidRPr="00FF5FAB">
        <w:rPr>
          <w:rFonts w:asciiTheme="minorHAnsi" w:hAnsiTheme="minorHAnsi" w:cstheme="minorHAnsi"/>
          <w:b/>
          <w:bCs/>
        </w:rPr>
        <w:t>:</w:t>
      </w:r>
    </w:p>
    <w:p w14:paraId="0D5C7690" w14:textId="2805FEA3" w:rsidR="00965DEB" w:rsidRPr="00965DEB" w:rsidRDefault="00965DEB" w:rsidP="00965DEB">
      <w:pPr>
        <w:numPr>
          <w:ilvl w:val="0"/>
          <w:numId w:val="7"/>
        </w:numPr>
        <w:spacing w:line="276" w:lineRule="auto"/>
        <w:rPr>
          <w:rFonts w:asciiTheme="minorHAnsi" w:hAnsiTheme="minorHAnsi" w:cstheme="minorHAnsi"/>
        </w:rPr>
      </w:pPr>
      <w:r w:rsidRPr="00965DEB">
        <w:rPr>
          <w:rFonts w:asciiTheme="minorHAnsi" w:hAnsiTheme="minorHAnsi" w:cstheme="minorHAnsi"/>
        </w:rPr>
        <w:t>Ensure 100% of internal employees and contract workers across selected business units or regions are paid a living wage by 202</w:t>
      </w:r>
      <w:r w:rsidR="005422B7">
        <w:rPr>
          <w:rFonts w:asciiTheme="minorHAnsi" w:hAnsiTheme="minorHAnsi" w:cstheme="minorHAnsi"/>
        </w:rPr>
        <w:t>5</w:t>
      </w:r>
      <w:r w:rsidRPr="00965DEB">
        <w:rPr>
          <w:rFonts w:asciiTheme="minorHAnsi" w:hAnsiTheme="minorHAnsi" w:cstheme="minorHAnsi"/>
        </w:rPr>
        <w:t>.</w:t>
      </w:r>
    </w:p>
    <w:p w14:paraId="4D0AA237" w14:textId="1298D70D" w:rsidR="00AD4A18" w:rsidRPr="005422B7" w:rsidRDefault="00965DEB" w:rsidP="00AD4A18">
      <w:pPr>
        <w:numPr>
          <w:ilvl w:val="0"/>
          <w:numId w:val="7"/>
        </w:numPr>
        <w:spacing w:after="240" w:line="276" w:lineRule="auto"/>
        <w:rPr>
          <w:rFonts w:asciiTheme="minorHAnsi" w:hAnsiTheme="minorHAnsi" w:cstheme="minorHAnsi"/>
        </w:rPr>
      </w:pPr>
      <w:r w:rsidRPr="00965DEB">
        <w:rPr>
          <w:rFonts w:asciiTheme="minorHAnsi" w:hAnsiTheme="minorHAnsi" w:cstheme="minorHAnsi"/>
        </w:rPr>
        <w:t>Conduct annual reviews of wage structures to ensure they reflect the cost of living and inflation rates in each region, prioritizing business units in the first phase of implementation</w:t>
      </w:r>
      <w:r w:rsidR="001C357F" w:rsidRPr="00FF5FAB">
        <w:rPr>
          <w:rFonts w:asciiTheme="minorHAnsi" w:hAnsiTheme="minorHAnsi" w:cstheme="minorHAnsi"/>
        </w:rPr>
        <w:t>.</w:t>
      </w:r>
    </w:p>
    <w:p w14:paraId="2D088A6D" w14:textId="77777777" w:rsidR="005422B7" w:rsidRPr="005422B7" w:rsidRDefault="005422B7" w:rsidP="005422B7">
      <w:pPr>
        <w:pStyle w:val="ListParagraph"/>
        <w:numPr>
          <w:ilvl w:val="0"/>
          <w:numId w:val="23"/>
        </w:numPr>
        <w:spacing w:line="276" w:lineRule="auto"/>
        <w:ind w:left="709"/>
        <w:rPr>
          <w:rFonts w:asciiTheme="minorHAnsi" w:hAnsiTheme="minorHAnsi" w:cstheme="minorHAnsi"/>
          <w:b/>
          <w:bCs/>
        </w:rPr>
      </w:pPr>
      <w:r w:rsidRPr="005422B7">
        <w:rPr>
          <w:rFonts w:asciiTheme="minorHAnsi" w:hAnsiTheme="minorHAnsi" w:cstheme="minorHAnsi"/>
          <w:b/>
          <w:bCs/>
        </w:rPr>
        <w:t>Wage Equity and Gender Pay Parity:</w:t>
      </w:r>
    </w:p>
    <w:p w14:paraId="3BB34E37" w14:textId="77777777" w:rsidR="005422B7" w:rsidRPr="005422B7" w:rsidRDefault="005422B7" w:rsidP="005422B7">
      <w:pPr>
        <w:numPr>
          <w:ilvl w:val="0"/>
          <w:numId w:val="16"/>
        </w:numPr>
        <w:spacing w:line="276" w:lineRule="auto"/>
        <w:rPr>
          <w:rFonts w:asciiTheme="minorHAnsi" w:eastAsia="Times New Roman" w:hAnsiTheme="minorHAnsi" w:cstheme="minorHAnsi"/>
        </w:rPr>
      </w:pPr>
      <w:r w:rsidRPr="005422B7">
        <w:rPr>
          <w:rFonts w:asciiTheme="minorHAnsi" w:eastAsia="Times New Roman" w:hAnsiTheme="minorHAnsi" w:cstheme="minorHAnsi"/>
        </w:rPr>
        <w:t>Achieve 100% gender pay parity across all internal employees and contract workers by 2025.</w:t>
      </w:r>
    </w:p>
    <w:p w14:paraId="68CC6CEB" w14:textId="77777777" w:rsidR="005422B7" w:rsidRPr="005422B7" w:rsidRDefault="005422B7" w:rsidP="005422B7">
      <w:pPr>
        <w:numPr>
          <w:ilvl w:val="0"/>
          <w:numId w:val="16"/>
        </w:numPr>
        <w:spacing w:after="240" w:line="276" w:lineRule="auto"/>
        <w:rPr>
          <w:rFonts w:asciiTheme="minorHAnsi" w:eastAsia="Times New Roman" w:hAnsiTheme="minorHAnsi" w:cstheme="minorHAnsi"/>
        </w:rPr>
      </w:pPr>
      <w:r w:rsidRPr="005422B7">
        <w:rPr>
          <w:rFonts w:asciiTheme="minorHAnsi" w:eastAsia="Times New Roman" w:hAnsiTheme="minorHAnsi" w:cstheme="minorHAnsi"/>
        </w:rPr>
        <w:t>Ensure that no wage gaps exist based on gender, race, or any other discriminatory factors by conducting regular pay audits.</w:t>
      </w:r>
    </w:p>
    <w:p w14:paraId="057B6484" w14:textId="77777777" w:rsidR="005422B7" w:rsidRPr="005422B7" w:rsidRDefault="005422B7" w:rsidP="005422B7">
      <w:pPr>
        <w:pStyle w:val="ListParagraph"/>
        <w:numPr>
          <w:ilvl w:val="0"/>
          <w:numId w:val="23"/>
        </w:numPr>
        <w:spacing w:line="276" w:lineRule="auto"/>
        <w:ind w:left="709"/>
        <w:rPr>
          <w:rFonts w:asciiTheme="minorHAnsi" w:hAnsiTheme="minorHAnsi" w:cstheme="minorHAnsi"/>
          <w:b/>
          <w:bCs/>
        </w:rPr>
      </w:pPr>
      <w:r w:rsidRPr="005422B7">
        <w:rPr>
          <w:rFonts w:asciiTheme="minorHAnsi" w:hAnsiTheme="minorHAnsi" w:cstheme="minorHAnsi"/>
          <w:b/>
          <w:bCs/>
        </w:rPr>
        <w:t>Supplier and Contractor Compliance:</w:t>
      </w:r>
    </w:p>
    <w:p w14:paraId="69CBDA11" w14:textId="77777777" w:rsidR="005422B7" w:rsidRPr="005422B7" w:rsidRDefault="005422B7" w:rsidP="005422B7">
      <w:pPr>
        <w:numPr>
          <w:ilvl w:val="0"/>
          <w:numId w:val="16"/>
        </w:numPr>
        <w:spacing w:line="276" w:lineRule="auto"/>
        <w:rPr>
          <w:rFonts w:asciiTheme="minorHAnsi" w:eastAsia="Times New Roman" w:hAnsiTheme="minorHAnsi" w:cstheme="minorHAnsi"/>
        </w:rPr>
      </w:pPr>
      <w:r w:rsidRPr="005422B7">
        <w:rPr>
          <w:rFonts w:asciiTheme="minorHAnsi" w:eastAsia="Times New Roman" w:hAnsiTheme="minorHAnsi" w:cstheme="minorHAnsi"/>
        </w:rPr>
        <w:t xml:space="preserve">By 2025, ensure that 100% of high-priority suppliers and contractors engaged by </w:t>
      </w:r>
      <w:proofErr w:type="spellStart"/>
      <w:r w:rsidRPr="005422B7">
        <w:rPr>
          <w:rFonts w:asciiTheme="minorHAnsi" w:eastAsia="Times New Roman" w:hAnsiTheme="minorHAnsi" w:cstheme="minorHAnsi"/>
        </w:rPr>
        <w:t>Waaree</w:t>
      </w:r>
      <w:proofErr w:type="spellEnd"/>
      <w:r w:rsidRPr="005422B7">
        <w:rPr>
          <w:rFonts w:asciiTheme="minorHAnsi" w:eastAsia="Times New Roman" w:hAnsiTheme="minorHAnsi" w:cstheme="minorHAnsi"/>
        </w:rPr>
        <w:t xml:space="preserve"> comply with living wage standards.</w:t>
      </w:r>
    </w:p>
    <w:p w14:paraId="4AC3E0E6" w14:textId="4A4112B0" w:rsidR="001C357F" w:rsidRPr="005422B7" w:rsidRDefault="005422B7" w:rsidP="005422B7">
      <w:pPr>
        <w:numPr>
          <w:ilvl w:val="0"/>
          <w:numId w:val="16"/>
        </w:numPr>
        <w:spacing w:line="276" w:lineRule="auto"/>
        <w:rPr>
          <w:rFonts w:asciiTheme="minorHAnsi" w:eastAsia="Times New Roman" w:hAnsiTheme="minorHAnsi" w:cstheme="minorHAnsi"/>
        </w:rPr>
      </w:pPr>
      <w:r w:rsidRPr="005422B7">
        <w:rPr>
          <w:rFonts w:asciiTheme="minorHAnsi" w:eastAsia="Times New Roman" w:hAnsiTheme="minorHAnsi" w:cstheme="minorHAnsi"/>
        </w:rPr>
        <w:t>Conduct annual audit of high-risk suppliers to ensure compliance with fair wage policies.</w:t>
      </w:r>
    </w:p>
    <w:p w14:paraId="74A4FD05"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4" w:name="_Toc179216442"/>
      <w:r w:rsidRPr="00FF5FAB">
        <w:rPr>
          <w:rFonts w:asciiTheme="minorHAnsi" w:hAnsiTheme="minorHAnsi" w:cstheme="minorHAnsi"/>
          <w:color w:val="00B050"/>
          <w:sz w:val="32"/>
          <w:szCs w:val="32"/>
        </w:rPr>
        <w:lastRenderedPageBreak/>
        <w:t>Action Framework:</w:t>
      </w:r>
      <w:bookmarkEnd w:id="4"/>
    </w:p>
    <w:p w14:paraId="078445BC" w14:textId="3D0DBBC6" w:rsidR="005422B7" w:rsidRPr="005422B7" w:rsidRDefault="005422B7" w:rsidP="005422B7">
      <w:pPr>
        <w:numPr>
          <w:ilvl w:val="0"/>
          <w:numId w:val="17"/>
        </w:numPr>
        <w:spacing w:line="276" w:lineRule="auto"/>
        <w:rPr>
          <w:rFonts w:asciiTheme="minorHAnsi" w:hAnsiTheme="minorHAnsi" w:cstheme="minorHAnsi"/>
          <w:b/>
          <w:bCs/>
        </w:rPr>
      </w:pPr>
      <w:r w:rsidRPr="005422B7">
        <w:rPr>
          <w:rFonts w:asciiTheme="minorHAnsi" w:hAnsiTheme="minorHAnsi" w:cstheme="minorHAnsi"/>
          <w:b/>
          <w:bCs/>
        </w:rPr>
        <w:t xml:space="preserve">Annual Wage Reviews: </w:t>
      </w:r>
      <w:proofErr w:type="spellStart"/>
      <w:r w:rsidRPr="005422B7">
        <w:rPr>
          <w:rFonts w:asciiTheme="minorHAnsi" w:hAnsiTheme="minorHAnsi" w:cstheme="minorHAnsi"/>
        </w:rPr>
        <w:t>Waaree</w:t>
      </w:r>
      <w:proofErr w:type="spellEnd"/>
      <w:r w:rsidRPr="005422B7">
        <w:rPr>
          <w:rFonts w:asciiTheme="minorHAnsi" w:hAnsiTheme="minorHAnsi" w:cstheme="minorHAnsi"/>
        </w:rPr>
        <w:t xml:space="preserve"> will conduct annual wage reviews to assess whether internal employees and contract workers in selected business units are earning a living wage. These reviews will take into account local living costs, inflation rates, and economic conditions</w:t>
      </w:r>
      <w:r w:rsidRPr="005422B7">
        <w:rPr>
          <w:rFonts w:asciiTheme="minorHAnsi" w:hAnsiTheme="minorHAnsi" w:cstheme="minorHAnsi"/>
          <w:b/>
          <w:bCs/>
        </w:rPr>
        <w:t>.</w:t>
      </w:r>
    </w:p>
    <w:p w14:paraId="118FBD20" w14:textId="399BBCF7" w:rsidR="005422B7" w:rsidRPr="005422B7" w:rsidRDefault="005422B7" w:rsidP="005422B7">
      <w:pPr>
        <w:numPr>
          <w:ilvl w:val="0"/>
          <w:numId w:val="17"/>
        </w:numPr>
        <w:spacing w:line="276" w:lineRule="auto"/>
        <w:rPr>
          <w:rFonts w:asciiTheme="minorHAnsi" w:hAnsiTheme="minorHAnsi" w:cstheme="minorHAnsi"/>
          <w:b/>
          <w:bCs/>
        </w:rPr>
      </w:pPr>
      <w:r w:rsidRPr="005422B7">
        <w:rPr>
          <w:rFonts w:asciiTheme="minorHAnsi" w:hAnsiTheme="minorHAnsi" w:cstheme="minorHAnsi"/>
          <w:b/>
          <w:bCs/>
        </w:rPr>
        <w:t xml:space="preserve">Pay Audits: </w:t>
      </w:r>
      <w:r w:rsidRPr="005422B7">
        <w:rPr>
          <w:rFonts w:asciiTheme="minorHAnsi" w:hAnsiTheme="minorHAnsi" w:cstheme="minorHAnsi"/>
        </w:rPr>
        <w:t>Regular pay equity audits will be conducted to ensure that there are no gender or race-based wage disparities among internal employees and contract workers. Any discrepancies found will be corrected immediately, and the results will be shared with management for continuous improvement</w:t>
      </w:r>
      <w:r w:rsidRPr="005422B7">
        <w:rPr>
          <w:rFonts w:asciiTheme="minorHAnsi" w:hAnsiTheme="minorHAnsi" w:cstheme="minorHAnsi"/>
          <w:b/>
          <w:bCs/>
        </w:rPr>
        <w:t>.</w:t>
      </w:r>
    </w:p>
    <w:p w14:paraId="73FDC6E0" w14:textId="18C4C5E1" w:rsidR="005422B7" w:rsidRPr="005422B7" w:rsidRDefault="005422B7" w:rsidP="005422B7">
      <w:pPr>
        <w:numPr>
          <w:ilvl w:val="0"/>
          <w:numId w:val="17"/>
        </w:numPr>
        <w:spacing w:line="276" w:lineRule="auto"/>
        <w:rPr>
          <w:rFonts w:asciiTheme="minorHAnsi" w:hAnsiTheme="minorHAnsi" w:cstheme="minorHAnsi"/>
          <w:b/>
          <w:bCs/>
        </w:rPr>
      </w:pPr>
      <w:r w:rsidRPr="005422B7">
        <w:rPr>
          <w:rFonts w:asciiTheme="minorHAnsi" w:hAnsiTheme="minorHAnsi" w:cstheme="minorHAnsi"/>
          <w:b/>
          <w:bCs/>
        </w:rPr>
        <w:t xml:space="preserve">Supplier Code of Conduct: </w:t>
      </w:r>
      <w:r w:rsidRPr="005422B7">
        <w:rPr>
          <w:rFonts w:asciiTheme="minorHAnsi" w:hAnsiTheme="minorHAnsi" w:cstheme="minorHAnsi"/>
        </w:rPr>
        <w:t xml:space="preserve">All suppliers and contractors are required to adhere to </w:t>
      </w:r>
      <w:proofErr w:type="spellStart"/>
      <w:r w:rsidRPr="005422B7">
        <w:rPr>
          <w:rFonts w:asciiTheme="minorHAnsi" w:hAnsiTheme="minorHAnsi" w:cstheme="minorHAnsi"/>
        </w:rPr>
        <w:t>Waaree’s</w:t>
      </w:r>
      <w:proofErr w:type="spellEnd"/>
      <w:r w:rsidRPr="005422B7">
        <w:rPr>
          <w:rFonts w:asciiTheme="minorHAnsi" w:hAnsiTheme="minorHAnsi" w:cstheme="minorHAnsi"/>
        </w:rPr>
        <w:t xml:space="preserve"> Supplier Code of Conduct, which mandates that they pay their employees a living wage. Suppliers failing to meet these standards will be required to implement corrective actions or risk termination of contracts</w:t>
      </w:r>
      <w:r w:rsidRPr="005422B7">
        <w:rPr>
          <w:rFonts w:asciiTheme="minorHAnsi" w:hAnsiTheme="minorHAnsi" w:cstheme="minorHAnsi"/>
          <w:b/>
          <w:bCs/>
        </w:rPr>
        <w:t>.</w:t>
      </w:r>
    </w:p>
    <w:p w14:paraId="2DE460CF" w14:textId="0B7D6AFC" w:rsidR="001C357F" w:rsidRPr="00FF5FAB" w:rsidRDefault="005422B7" w:rsidP="005422B7">
      <w:pPr>
        <w:numPr>
          <w:ilvl w:val="0"/>
          <w:numId w:val="17"/>
        </w:numPr>
        <w:spacing w:line="276" w:lineRule="auto"/>
        <w:rPr>
          <w:rFonts w:asciiTheme="minorHAnsi" w:hAnsiTheme="minorHAnsi" w:cstheme="minorHAnsi"/>
        </w:rPr>
      </w:pPr>
      <w:r w:rsidRPr="005422B7">
        <w:rPr>
          <w:rFonts w:asciiTheme="minorHAnsi" w:hAnsiTheme="minorHAnsi" w:cstheme="minorHAnsi"/>
          <w:b/>
          <w:bCs/>
        </w:rPr>
        <w:t xml:space="preserve">Employee Feedback: </w:t>
      </w:r>
      <w:proofErr w:type="spellStart"/>
      <w:r w:rsidRPr="005422B7">
        <w:rPr>
          <w:rFonts w:asciiTheme="minorHAnsi" w:hAnsiTheme="minorHAnsi" w:cstheme="minorHAnsi"/>
        </w:rPr>
        <w:t>Waaree</w:t>
      </w:r>
      <w:proofErr w:type="spellEnd"/>
      <w:r w:rsidRPr="005422B7">
        <w:rPr>
          <w:rFonts w:asciiTheme="minorHAnsi" w:hAnsiTheme="minorHAnsi" w:cstheme="minorHAnsi"/>
        </w:rPr>
        <w:t xml:space="preserve"> will establish an open communication platform where employees and contract workers can report wage-related concerns, such as inequity or unfair compensation. This will allow the company to address issues proactively and ensure wage policies are being upheld</w:t>
      </w:r>
      <w:r>
        <w:rPr>
          <w:rFonts w:asciiTheme="minorHAnsi" w:hAnsiTheme="minorHAnsi" w:cstheme="minorHAnsi"/>
        </w:rPr>
        <w:t>.</w:t>
      </w:r>
    </w:p>
    <w:p w14:paraId="2D62B406"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5" w:name="_Toc179216443"/>
      <w:r w:rsidRPr="00FF5FAB">
        <w:rPr>
          <w:rFonts w:asciiTheme="minorHAnsi" w:hAnsiTheme="minorHAnsi" w:cstheme="minorHAnsi"/>
          <w:color w:val="00B050"/>
          <w:sz w:val="32"/>
          <w:szCs w:val="32"/>
        </w:rPr>
        <w:t>Roles and Responsibilities:</w:t>
      </w:r>
      <w:bookmarkEnd w:id="5"/>
    </w:p>
    <w:p w14:paraId="3B585BA4" w14:textId="0B3BC8F8" w:rsidR="005422B7" w:rsidRPr="005422B7" w:rsidRDefault="005422B7" w:rsidP="005422B7">
      <w:pPr>
        <w:numPr>
          <w:ilvl w:val="0"/>
          <w:numId w:val="18"/>
        </w:numPr>
        <w:spacing w:line="276" w:lineRule="auto"/>
        <w:rPr>
          <w:rFonts w:asciiTheme="minorHAnsi" w:hAnsiTheme="minorHAnsi" w:cstheme="minorHAnsi"/>
          <w:b/>
          <w:bCs/>
        </w:rPr>
      </w:pPr>
      <w:r w:rsidRPr="005422B7">
        <w:rPr>
          <w:rFonts w:asciiTheme="minorHAnsi" w:hAnsiTheme="minorHAnsi" w:cstheme="minorHAnsi"/>
          <w:b/>
          <w:bCs/>
        </w:rPr>
        <w:t>Human Resources Department:</w:t>
      </w:r>
      <w:r>
        <w:rPr>
          <w:rFonts w:asciiTheme="minorHAnsi" w:hAnsiTheme="minorHAnsi" w:cstheme="minorHAnsi"/>
          <w:b/>
          <w:bCs/>
        </w:rPr>
        <w:t xml:space="preserve"> </w:t>
      </w:r>
      <w:r w:rsidRPr="005422B7">
        <w:rPr>
          <w:rFonts w:asciiTheme="minorHAnsi" w:hAnsiTheme="minorHAnsi" w:cstheme="minorHAnsi"/>
        </w:rPr>
        <w:t>Responsible for ensuring the implementation of the living wage policy, conducting wage reviews, and overseeing compliance with wage equity standards for internal employees and contract workers in all applicable business units and regions.</w:t>
      </w:r>
    </w:p>
    <w:p w14:paraId="7FDCD20C" w14:textId="2EC4B490" w:rsidR="005422B7" w:rsidRPr="005422B7" w:rsidRDefault="005422B7" w:rsidP="005422B7">
      <w:pPr>
        <w:numPr>
          <w:ilvl w:val="0"/>
          <w:numId w:val="18"/>
        </w:numPr>
        <w:spacing w:line="276" w:lineRule="auto"/>
        <w:rPr>
          <w:rFonts w:asciiTheme="minorHAnsi" w:hAnsiTheme="minorHAnsi" w:cstheme="minorHAnsi"/>
          <w:b/>
          <w:bCs/>
        </w:rPr>
      </w:pPr>
      <w:r w:rsidRPr="005422B7">
        <w:rPr>
          <w:rFonts w:asciiTheme="minorHAnsi" w:hAnsiTheme="minorHAnsi" w:cstheme="minorHAnsi"/>
          <w:b/>
          <w:bCs/>
        </w:rPr>
        <w:t>Compliance Team:</w:t>
      </w:r>
      <w:r>
        <w:rPr>
          <w:rFonts w:asciiTheme="minorHAnsi" w:hAnsiTheme="minorHAnsi" w:cstheme="minorHAnsi"/>
          <w:b/>
          <w:bCs/>
        </w:rPr>
        <w:t xml:space="preserve"> </w:t>
      </w:r>
      <w:r w:rsidRPr="005422B7">
        <w:rPr>
          <w:rFonts w:asciiTheme="minorHAnsi" w:hAnsiTheme="minorHAnsi" w:cstheme="minorHAnsi"/>
        </w:rPr>
        <w:t xml:space="preserve">The compliance team will conduct regular audits of suppliers and contractors to ensure they adhere to living wage standards and uphold fair </w:t>
      </w:r>
      <w:proofErr w:type="spellStart"/>
      <w:r w:rsidRPr="005422B7">
        <w:rPr>
          <w:rFonts w:asciiTheme="minorHAnsi" w:hAnsiTheme="minorHAnsi" w:cstheme="minorHAnsi"/>
        </w:rPr>
        <w:t>labor</w:t>
      </w:r>
      <w:proofErr w:type="spellEnd"/>
      <w:r w:rsidRPr="005422B7">
        <w:rPr>
          <w:rFonts w:asciiTheme="minorHAnsi" w:hAnsiTheme="minorHAnsi" w:cstheme="minorHAnsi"/>
        </w:rPr>
        <w:t xml:space="preserve"> practices.</w:t>
      </w:r>
    </w:p>
    <w:p w14:paraId="6162D59C" w14:textId="39DC5050" w:rsidR="005422B7" w:rsidRPr="005422B7" w:rsidRDefault="005422B7" w:rsidP="005422B7">
      <w:pPr>
        <w:numPr>
          <w:ilvl w:val="0"/>
          <w:numId w:val="18"/>
        </w:numPr>
        <w:spacing w:line="276" w:lineRule="auto"/>
        <w:rPr>
          <w:rFonts w:asciiTheme="minorHAnsi" w:hAnsiTheme="minorHAnsi" w:cstheme="minorHAnsi"/>
          <w:b/>
          <w:bCs/>
        </w:rPr>
      </w:pPr>
      <w:r w:rsidRPr="005422B7">
        <w:rPr>
          <w:rFonts w:asciiTheme="minorHAnsi" w:hAnsiTheme="minorHAnsi" w:cstheme="minorHAnsi"/>
          <w:b/>
          <w:bCs/>
        </w:rPr>
        <w:t>Supervisors and Managers:</w:t>
      </w:r>
      <w:r>
        <w:rPr>
          <w:rFonts w:asciiTheme="minorHAnsi" w:hAnsiTheme="minorHAnsi" w:cstheme="minorHAnsi"/>
          <w:b/>
          <w:bCs/>
        </w:rPr>
        <w:t xml:space="preserve"> </w:t>
      </w:r>
      <w:r w:rsidRPr="005422B7">
        <w:rPr>
          <w:rFonts w:asciiTheme="minorHAnsi" w:hAnsiTheme="minorHAnsi" w:cstheme="minorHAnsi"/>
        </w:rPr>
        <w:t>Responsible for ensuring that all internal employees and contract workers under their supervision are paid fairly and that wage policies are adhered to. They will also ensure that any wage-related issues raised by employees are addressed promptly.</w:t>
      </w:r>
    </w:p>
    <w:p w14:paraId="70B3A09E" w14:textId="288892D5" w:rsidR="001C357F" w:rsidRPr="005422B7" w:rsidRDefault="005422B7" w:rsidP="005422B7">
      <w:pPr>
        <w:numPr>
          <w:ilvl w:val="0"/>
          <w:numId w:val="18"/>
        </w:numPr>
        <w:spacing w:line="276" w:lineRule="auto"/>
        <w:rPr>
          <w:rFonts w:asciiTheme="minorHAnsi" w:hAnsiTheme="minorHAnsi" w:cstheme="minorHAnsi"/>
          <w:b/>
          <w:bCs/>
        </w:rPr>
      </w:pPr>
      <w:r w:rsidRPr="005422B7">
        <w:rPr>
          <w:rFonts w:asciiTheme="minorHAnsi" w:hAnsiTheme="minorHAnsi" w:cstheme="minorHAnsi"/>
          <w:b/>
          <w:bCs/>
        </w:rPr>
        <w:t>Suppliers and Contractors:</w:t>
      </w:r>
      <w:r>
        <w:rPr>
          <w:rFonts w:asciiTheme="minorHAnsi" w:hAnsiTheme="minorHAnsi" w:cstheme="minorHAnsi"/>
          <w:b/>
          <w:bCs/>
        </w:rPr>
        <w:t xml:space="preserve"> </w:t>
      </w:r>
      <w:r w:rsidRPr="005422B7">
        <w:rPr>
          <w:rFonts w:asciiTheme="minorHAnsi" w:hAnsiTheme="minorHAnsi" w:cstheme="minorHAnsi"/>
        </w:rPr>
        <w:t xml:space="preserve">Suppliers and contractors must adhere to </w:t>
      </w:r>
      <w:proofErr w:type="spellStart"/>
      <w:r w:rsidRPr="005422B7">
        <w:rPr>
          <w:rFonts w:asciiTheme="minorHAnsi" w:hAnsiTheme="minorHAnsi" w:cstheme="minorHAnsi"/>
        </w:rPr>
        <w:t>Waaree’s</w:t>
      </w:r>
      <w:proofErr w:type="spellEnd"/>
      <w:r w:rsidRPr="005422B7">
        <w:rPr>
          <w:rFonts w:asciiTheme="minorHAnsi" w:hAnsiTheme="minorHAnsi" w:cstheme="minorHAnsi"/>
        </w:rPr>
        <w:t xml:space="preserve"> living wage standards and are required to provide transparent wage data for their employees. </w:t>
      </w:r>
      <w:proofErr w:type="spellStart"/>
      <w:r w:rsidRPr="005422B7">
        <w:rPr>
          <w:rFonts w:asciiTheme="minorHAnsi" w:hAnsiTheme="minorHAnsi" w:cstheme="minorHAnsi"/>
        </w:rPr>
        <w:t>Waaree</w:t>
      </w:r>
      <w:proofErr w:type="spellEnd"/>
      <w:r w:rsidRPr="005422B7">
        <w:rPr>
          <w:rFonts w:asciiTheme="minorHAnsi" w:hAnsiTheme="minorHAnsi" w:cstheme="minorHAnsi"/>
        </w:rPr>
        <w:t xml:space="preserve"> will conduct </w:t>
      </w:r>
      <w:r>
        <w:rPr>
          <w:rFonts w:asciiTheme="minorHAnsi" w:hAnsiTheme="minorHAnsi" w:cstheme="minorHAnsi"/>
        </w:rPr>
        <w:t>annual</w:t>
      </w:r>
      <w:r w:rsidRPr="005422B7">
        <w:rPr>
          <w:rFonts w:asciiTheme="minorHAnsi" w:hAnsiTheme="minorHAnsi" w:cstheme="minorHAnsi"/>
        </w:rPr>
        <w:t xml:space="preserve"> audit to ensure compliance</w:t>
      </w:r>
      <w:r w:rsidR="001C357F" w:rsidRPr="005422B7">
        <w:rPr>
          <w:rFonts w:asciiTheme="minorHAnsi" w:hAnsiTheme="minorHAnsi" w:cstheme="minorHAnsi"/>
        </w:rPr>
        <w:t>.</w:t>
      </w:r>
    </w:p>
    <w:p w14:paraId="11008367" w14:textId="29762CAF" w:rsidR="001C357F" w:rsidRPr="003E4328"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6" w:name="_Toc179216444"/>
      <w:r w:rsidRPr="00FF5FAB">
        <w:rPr>
          <w:rFonts w:asciiTheme="minorHAnsi" w:hAnsiTheme="minorHAnsi" w:cstheme="minorHAnsi"/>
          <w:color w:val="00B050"/>
          <w:sz w:val="32"/>
          <w:szCs w:val="32"/>
        </w:rPr>
        <w:t>Monitoring</w:t>
      </w:r>
      <w:r w:rsidR="006A540E" w:rsidRPr="00FF5FAB">
        <w:rPr>
          <w:rFonts w:asciiTheme="minorHAnsi" w:hAnsiTheme="minorHAnsi" w:cstheme="minorHAnsi"/>
          <w:color w:val="00B050"/>
          <w:sz w:val="32"/>
          <w:szCs w:val="32"/>
        </w:rPr>
        <w:t xml:space="preserve"> and</w:t>
      </w:r>
      <w:r w:rsidRPr="00FF5FAB">
        <w:rPr>
          <w:rFonts w:asciiTheme="minorHAnsi" w:hAnsiTheme="minorHAnsi" w:cstheme="minorHAnsi"/>
          <w:color w:val="00B050"/>
          <w:sz w:val="32"/>
          <w:szCs w:val="32"/>
        </w:rPr>
        <w:t xml:space="preserve"> Reporting:</w:t>
      </w:r>
      <w:bookmarkEnd w:id="6"/>
    </w:p>
    <w:p w14:paraId="26463ED9" w14:textId="223CE2FF" w:rsidR="005422B7" w:rsidRPr="005422B7" w:rsidRDefault="005422B7" w:rsidP="005422B7">
      <w:pPr>
        <w:numPr>
          <w:ilvl w:val="0"/>
          <w:numId w:val="19"/>
        </w:numPr>
        <w:spacing w:line="276" w:lineRule="auto"/>
        <w:rPr>
          <w:rFonts w:asciiTheme="minorHAnsi" w:hAnsiTheme="minorHAnsi" w:cstheme="minorHAnsi"/>
          <w:b/>
          <w:bCs/>
        </w:rPr>
      </w:pPr>
      <w:r w:rsidRPr="005422B7">
        <w:rPr>
          <w:rFonts w:asciiTheme="minorHAnsi" w:hAnsiTheme="minorHAnsi" w:cstheme="minorHAnsi"/>
          <w:b/>
          <w:bCs/>
        </w:rPr>
        <w:t>Annual Living Wage Report:</w:t>
      </w:r>
      <w:r>
        <w:rPr>
          <w:rFonts w:asciiTheme="minorHAnsi" w:hAnsiTheme="minorHAnsi" w:cstheme="minorHAnsi"/>
          <w:b/>
          <w:bCs/>
        </w:rPr>
        <w:t xml:space="preserve"> </w:t>
      </w:r>
      <w:proofErr w:type="spellStart"/>
      <w:r w:rsidRPr="005422B7">
        <w:rPr>
          <w:rFonts w:asciiTheme="minorHAnsi" w:hAnsiTheme="minorHAnsi" w:cstheme="minorHAnsi"/>
        </w:rPr>
        <w:t>Waaree</w:t>
      </w:r>
      <w:proofErr w:type="spellEnd"/>
      <w:r w:rsidRPr="005422B7">
        <w:rPr>
          <w:rFonts w:asciiTheme="minorHAnsi" w:hAnsiTheme="minorHAnsi" w:cstheme="minorHAnsi"/>
        </w:rPr>
        <w:t xml:space="preserve"> will publish an annual living wage report detailing the company’s progress toward meeting its living wage goals for internal employees and contract workers. This report will include wage review results, pay equity audit findings, and supplier compliance data.</w:t>
      </w:r>
    </w:p>
    <w:p w14:paraId="254951C7" w14:textId="1BC15DD2" w:rsidR="005422B7" w:rsidRPr="005422B7" w:rsidRDefault="005422B7" w:rsidP="005422B7">
      <w:pPr>
        <w:numPr>
          <w:ilvl w:val="0"/>
          <w:numId w:val="19"/>
        </w:numPr>
        <w:spacing w:line="276" w:lineRule="auto"/>
        <w:rPr>
          <w:rFonts w:asciiTheme="minorHAnsi" w:hAnsiTheme="minorHAnsi" w:cstheme="minorHAnsi"/>
          <w:b/>
          <w:bCs/>
        </w:rPr>
      </w:pPr>
      <w:r w:rsidRPr="005422B7">
        <w:rPr>
          <w:rFonts w:asciiTheme="minorHAnsi" w:hAnsiTheme="minorHAnsi" w:cstheme="minorHAnsi"/>
          <w:b/>
          <w:bCs/>
        </w:rPr>
        <w:lastRenderedPageBreak/>
        <w:t>Employee Feedback and Surveys:</w:t>
      </w:r>
      <w:r>
        <w:rPr>
          <w:rFonts w:asciiTheme="minorHAnsi" w:hAnsiTheme="minorHAnsi" w:cstheme="minorHAnsi"/>
          <w:b/>
          <w:bCs/>
        </w:rPr>
        <w:t xml:space="preserve"> </w:t>
      </w:r>
      <w:proofErr w:type="spellStart"/>
      <w:r w:rsidRPr="005422B7">
        <w:rPr>
          <w:rFonts w:asciiTheme="minorHAnsi" w:hAnsiTheme="minorHAnsi" w:cstheme="minorHAnsi"/>
        </w:rPr>
        <w:t>Waaree</w:t>
      </w:r>
      <w:proofErr w:type="spellEnd"/>
      <w:r w:rsidRPr="005422B7">
        <w:rPr>
          <w:rFonts w:asciiTheme="minorHAnsi" w:hAnsiTheme="minorHAnsi" w:cstheme="minorHAnsi"/>
        </w:rPr>
        <w:t xml:space="preserve"> will conduct regular employee surveys to gauge employee satisfaction with their wages and benefits. Feedback from these surveys will be used to inform wage reviews and policy adjustments.</w:t>
      </w:r>
    </w:p>
    <w:p w14:paraId="4060252F" w14:textId="349F5707" w:rsidR="003E4328" w:rsidRPr="005422B7" w:rsidRDefault="005422B7" w:rsidP="005422B7">
      <w:pPr>
        <w:numPr>
          <w:ilvl w:val="0"/>
          <w:numId w:val="19"/>
        </w:numPr>
        <w:spacing w:line="276" w:lineRule="auto"/>
        <w:rPr>
          <w:rFonts w:asciiTheme="minorHAnsi" w:hAnsiTheme="minorHAnsi" w:cstheme="minorHAnsi"/>
          <w:b/>
          <w:bCs/>
        </w:rPr>
      </w:pPr>
      <w:r w:rsidRPr="005422B7">
        <w:rPr>
          <w:rFonts w:asciiTheme="minorHAnsi" w:hAnsiTheme="minorHAnsi" w:cstheme="minorHAnsi"/>
          <w:b/>
          <w:bCs/>
        </w:rPr>
        <w:t>Supplier Audits:</w:t>
      </w:r>
      <w:r>
        <w:rPr>
          <w:rFonts w:asciiTheme="minorHAnsi" w:hAnsiTheme="minorHAnsi" w:cstheme="minorHAnsi"/>
          <w:b/>
          <w:bCs/>
        </w:rPr>
        <w:t xml:space="preserve"> </w:t>
      </w:r>
      <w:proofErr w:type="spellStart"/>
      <w:r w:rsidRPr="005422B7">
        <w:rPr>
          <w:rFonts w:asciiTheme="minorHAnsi" w:hAnsiTheme="minorHAnsi" w:cstheme="minorHAnsi"/>
        </w:rPr>
        <w:t>Waaree’s</w:t>
      </w:r>
      <w:proofErr w:type="spellEnd"/>
      <w:r w:rsidRPr="005422B7">
        <w:rPr>
          <w:rFonts w:asciiTheme="minorHAnsi" w:hAnsiTheme="minorHAnsi" w:cstheme="minorHAnsi"/>
        </w:rPr>
        <w:t xml:space="preserve"> compliance team will conduct annual audit of high-priority suppliers and contractors to ensure that they are paying their workers a living wage. Any non-compliance will result in immediate corrective actions or termination of contracts</w:t>
      </w:r>
      <w:r w:rsidR="001C357F" w:rsidRPr="005422B7">
        <w:rPr>
          <w:rFonts w:asciiTheme="minorHAnsi" w:hAnsiTheme="minorHAnsi" w:cstheme="minorHAnsi"/>
        </w:rPr>
        <w:t>.</w:t>
      </w:r>
    </w:p>
    <w:p w14:paraId="6AD4D12F"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7" w:name="_Toc179216445"/>
      <w:r w:rsidRPr="00FF5FAB">
        <w:rPr>
          <w:rFonts w:asciiTheme="minorHAnsi" w:hAnsiTheme="minorHAnsi" w:cstheme="minorHAnsi"/>
          <w:color w:val="00B050"/>
          <w:sz w:val="32"/>
          <w:szCs w:val="32"/>
        </w:rPr>
        <w:t>Communication and Transparency:</w:t>
      </w:r>
      <w:bookmarkEnd w:id="7"/>
    </w:p>
    <w:p w14:paraId="0169F954" w14:textId="09954031" w:rsidR="001C357F" w:rsidRPr="00FF5FAB" w:rsidRDefault="005422B7" w:rsidP="00FF5FAB">
      <w:pPr>
        <w:numPr>
          <w:ilvl w:val="0"/>
          <w:numId w:val="20"/>
        </w:numPr>
        <w:spacing w:line="276" w:lineRule="auto"/>
        <w:rPr>
          <w:rFonts w:asciiTheme="minorHAnsi" w:hAnsiTheme="minorHAnsi" w:cstheme="minorHAnsi"/>
        </w:rPr>
      </w:pPr>
      <w:proofErr w:type="spellStart"/>
      <w:r w:rsidRPr="005422B7">
        <w:rPr>
          <w:rFonts w:asciiTheme="minorHAnsi" w:hAnsiTheme="minorHAnsi" w:cstheme="minorHAnsi"/>
        </w:rPr>
        <w:t>Waaree’s</w:t>
      </w:r>
      <w:proofErr w:type="spellEnd"/>
      <w:r w:rsidRPr="005422B7">
        <w:rPr>
          <w:rFonts w:asciiTheme="minorHAnsi" w:hAnsiTheme="minorHAnsi" w:cstheme="minorHAnsi"/>
        </w:rPr>
        <w:t xml:space="preserve"> Living Wage Policy will be made publicly available on the company website and communicated internally to all employees and contract workers through employee handbooks, newsletters, and training sessions</w:t>
      </w:r>
      <w:r w:rsidR="001C357F" w:rsidRPr="00FF5FAB">
        <w:rPr>
          <w:rFonts w:asciiTheme="minorHAnsi" w:hAnsiTheme="minorHAnsi" w:cstheme="minorHAnsi"/>
        </w:rPr>
        <w:t>.</w:t>
      </w:r>
    </w:p>
    <w:p w14:paraId="598ECBBA" w14:textId="692A30A3" w:rsidR="001C357F" w:rsidRPr="00FF5FAB" w:rsidRDefault="005422B7" w:rsidP="00FF5FAB">
      <w:pPr>
        <w:numPr>
          <w:ilvl w:val="0"/>
          <w:numId w:val="20"/>
        </w:numPr>
        <w:spacing w:line="276" w:lineRule="auto"/>
        <w:rPr>
          <w:rFonts w:asciiTheme="minorHAnsi" w:hAnsiTheme="minorHAnsi" w:cstheme="minorHAnsi"/>
        </w:rPr>
      </w:pPr>
      <w:proofErr w:type="spellStart"/>
      <w:r w:rsidRPr="005422B7">
        <w:rPr>
          <w:rFonts w:asciiTheme="minorHAnsi" w:hAnsiTheme="minorHAnsi" w:cstheme="minorHAnsi"/>
        </w:rPr>
        <w:t>Waaree</w:t>
      </w:r>
      <w:proofErr w:type="spellEnd"/>
      <w:r w:rsidRPr="005422B7">
        <w:rPr>
          <w:rFonts w:asciiTheme="minorHAnsi" w:hAnsiTheme="minorHAnsi" w:cstheme="minorHAnsi"/>
        </w:rPr>
        <w:t xml:space="preserve"> will engage with suppliers and contractors to ensure they fully understand the living wage requirements and are supported in meeting these standards. This includes providing training on wage equity and human rights</w:t>
      </w:r>
      <w:r w:rsidR="001C357F" w:rsidRPr="00FF5FAB">
        <w:rPr>
          <w:rFonts w:asciiTheme="minorHAnsi" w:hAnsiTheme="minorHAnsi" w:cstheme="minorHAnsi"/>
        </w:rPr>
        <w:t>.</w:t>
      </w:r>
    </w:p>
    <w:p w14:paraId="3A2E652E"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8" w:name="_Toc179216446"/>
      <w:r w:rsidRPr="00FF5FAB">
        <w:rPr>
          <w:rFonts w:asciiTheme="minorHAnsi" w:hAnsiTheme="minorHAnsi" w:cstheme="minorHAnsi"/>
          <w:color w:val="00B050"/>
          <w:sz w:val="32"/>
          <w:szCs w:val="32"/>
        </w:rPr>
        <w:t>Continuous Improvement:</w:t>
      </w:r>
      <w:bookmarkEnd w:id="8"/>
    </w:p>
    <w:p w14:paraId="4B2639D8" w14:textId="52E97B5D" w:rsidR="00FF5FAB" w:rsidRDefault="005422B7" w:rsidP="00FF5FAB">
      <w:pPr>
        <w:spacing w:line="276" w:lineRule="auto"/>
        <w:ind w:left="720"/>
        <w:rPr>
          <w:rFonts w:asciiTheme="minorHAnsi" w:hAnsiTheme="minorHAnsi" w:cstheme="minorHAnsi"/>
        </w:rPr>
      </w:pPr>
      <w:proofErr w:type="spellStart"/>
      <w:r w:rsidRPr="005422B7">
        <w:rPr>
          <w:rFonts w:asciiTheme="minorHAnsi" w:hAnsiTheme="minorHAnsi" w:cstheme="minorHAnsi"/>
        </w:rPr>
        <w:t>Waaree</w:t>
      </w:r>
      <w:proofErr w:type="spellEnd"/>
      <w:r w:rsidRPr="005422B7">
        <w:rPr>
          <w:rFonts w:asciiTheme="minorHAnsi" w:hAnsiTheme="minorHAnsi" w:cstheme="minorHAnsi"/>
        </w:rPr>
        <w:t xml:space="preserve"> Energies Ltd. is committed to continuously improving its wage practices to ensure that all internal employees, contract workers, suppliers, and contractors receive fair compensation. Our living wage strategy will roll out in phases across business units, with the goal of full implementation by 2025. We will regularly update this policy to reflect changes in local living standards, inflation, and market conditions. Our goal is to set a benchmark for fair wages in the renewable energy sector and ensure that every worker is treated with dignity and respect</w:t>
      </w:r>
      <w:r w:rsidR="001C357F" w:rsidRPr="00FF5FAB">
        <w:rPr>
          <w:rFonts w:asciiTheme="minorHAnsi" w:hAnsiTheme="minorHAnsi" w:cstheme="minorHAnsi"/>
        </w:rPr>
        <w:t>.</w:t>
      </w:r>
    </w:p>
    <w:p w14:paraId="32DCF067" w14:textId="5598EA1F" w:rsidR="00C526BC" w:rsidRDefault="00C526BC"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9" w:name="_Toc179216447"/>
      <w:r w:rsidRPr="00C526BC">
        <w:rPr>
          <w:rFonts w:asciiTheme="minorHAnsi" w:hAnsiTheme="minorHAnsi" w:cstheme="minorHAnsi"/>
          <w:color w:val="00B050"/>
          <w:sz w:val="32"/>
          <w:szCs w:val="32"/>
        </w:rPr>
        <w:t xml:space="preserve">SDGs (Sustainable Development Goals) Covered in the </w:t>
      </w:r>
      <w:r w:rsidR="00095AAD">
        <w:rPr>
          <w:rFonts w:asciiTheme="minorHAnsi" w:hAnsiTheme="minorHAnsi" w:cstheme="minorHAnsi"/>
          <w:color w:val="00B050"/>
          <w:sz w:val="32"/>
          <w:szCs w:val="32"/>
        </w:rPr>
        <w:t>Living Wage</w:t>
      </w:r>
      <w:r w:rsidRPr="00C526BC">
        <w:rPr>
          <w:rFonts w:asciiTheme="minorHAnsi" w:hAnsiTheme="minorHAnsi" w:cstheme="minorHAnsi"/>
          <w:color w:val="00B050"/>
          <w:sz w:val="32"/>
          <w:szCs w:val="32"/>
        </w:rPr>
        <w:t xml:space="preserve"> Policy</w:t>
      </w:r>
      <w:bookmarkEnd w:id="9"/>
    </w:p>
    <w:p w14:paraId="28A62183" w14:textId="18B94CEB" w:rsidR="0002466E" w:rsidRPr="0002466E" w:rsidRDefault="0002466E" w:rsidP="0002466E">
      <w:r>
        <w:rPr>
          <w:noProof/>
        </w:rPr>
        <w:drawing>
          <wp:anchor distT="0" distB="0" distL="114300" distR="114300" simplePos="0" relativeHeight="251662336" behindDoc="0" locked="0" layoutInCell="1" allowOverlap="1" wp14:anchorId="1B622573" wp14:editId="6EF8E210">
            <wp:simplePos x="0" y="0"/>
            <wp:positionH relativeFrom="column">
              <wp:posOffset>472440</wp:posOffset>
            </wp:positionH>
            <wp:positionV relativeFrom="paragraph">
              <wp:posOffset>80645</wp:posOffset>
            </wp:positionV>
            <wp:extent cx="899795" cy="899795"/>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376414B4" wp14:editId="2F51C4D5">
            <wp:simplePos x="0" y="0"/>
            <wp:positionH relativeFrom="column">
              <wp:posOffset>1516380</wp:posOffset>
            </wp:positionH>
            <wp:positionV relativeFrom="paragraph">
              <wp:posOffset>80645</wp:posOffset>
            </wp:positionV>
            <wp:extent cx="899795" cy="899795"/>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9E52B84" wp14:editId="4F4BF062">
            <wp:simplePos x="0" y="0"/>
            <wp:positionH relativeFrom="column">
              <wp:posOffset>2583180</wp:posOffset>
            </wp:positionH>
            <wp:positionV relativeFrom="paragraph">
              <wp:posOffset>80857</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1B39B6BA" w14:textId="2CAD242B" w:rsidR="00DC12B7" w:rsidRPr="00DC12B7" w:rsidRDefault="00DC12B7" w:rsidP="00DC12B7"/>
    <w:p w14:paraId="79BB8137" w14:textId="5DF3F527" w:rsidR="00C526BC" w:rsidRDefault="00C526BC" w:rsidP="00C526BC"/>
    <w:p w14:paraId="6F73400E" w14:textId="77777777" w:rsidR="00C526BC" w:rsidRDefault="00C526BC" w:rsidP="00C526BC"/>
    <w:p w14:paraId="6E8FEE1D" w14:textId="77777777" w:rsidR="00C526BC" w:rsidRPr="00C526BC" w:rsidRDefault="00C526BC" w:rsidP="00C526BC"/>
    <w:p w14:paraId="37CEFABA" w14:textId="77777777" w:rsidR="0002466E" w:rsidRDefault="0002466E">
      <w:pPr>
        <w:rPr>
          <w:rFonts w:asciiTheme="minorHAnsi" w:eastAsia="Times New Roman" w:hAnsiTheme="minorHAnsi" w:cstheme="minorHAnsi"/>
          <w:b/>
          <w:bCs/>
          <w:color w:val="00B050"/>
          <w:sz w:val="32"/>
          <w:szCs w:val="32"/>
        </w:rPr>
      </w:pPr>
      <w:r>
        <w:rPr>
          <w:rFonts w:asciiTheme="minorHAnsi" w:hAnsiTheme="minorHAnsi" w:cstheme="minorHAnsi"/>
          <w:color w:val="00B050"/>
          <w:sz w:val="32"/>
          <w:szCs w:val="32"/>
        </w:rPr>
        <w:br w:type="page"/>
      </w:r>
    </w:p>
    <w:p w14:paraId="7109EA8F" w14:textId="782B7FB3" w:rsidR="006A540E" w:rsidRPr="00FF5FAB" w:rsidRDefault="006A540E"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10" w:name="_Toc179216448"/>
      <w:r w:rsidRPr="00FF5FAB">
        <w:rPr>
          <w:rFonts w:asciiTheme="minorHAnsi" w:hAnsiTheme="minorHAnsi" w:cstheme="minorHAnsi"/>
          <w:color w:val="00B050"/>
          <w:sz w:val="32"/>
          <w:szCs w:val="32"/>
        </w:rPr>
        <w:lastRenderedPageBreak/>
        <w:t>Review:</w:t>
      </w:r>
      <w:bookmarkEnd w:id="10"/>
      <w:r w:rsidRPr="00FF5FAB">
        <w:rPr>
          <w:rFonts w:asciiTheme="minorHAnsi" w:hAnsiTheme="minorHAnsi" w:cstheme="minorHAnsi"/>
          <w:color w:val="00B050"/>
          <w:sz w:val="32"/>
          <w:szCs w:val="32"/>
        </w:rPr>
        <w:t xml:space="preserve"> </w:t>
      </w:r>
    </w:p>
    <w:p w14:paraId="3B64BECE" w14:textId="529E8D95" w:rsidR="00451425" w:rsidRDefault="00095AAD" w:rsidP="00FF5FAB">
      <w:pPr>
        <w:spacing w:line="276" w:lineRule="auto"/>
        <w:ind w:left="720"/>
        <w:rPr>
          <w:rFonts w:asciiTheme="minorHAnsi" w:hAnsiTheme="minorHAnsi" w:cstheme="minorHAnsi"/>
        </w:rPr>
      </w:pPr>
      <w:r w:rsidRPr="00095AAD">
        <w:rPr>
          <w:rFonts w:asciiTheme="minorHAnsi" w:hAnsiTheme="minorHAnsi" w:cstheme="minorHAnsi"/>
        </w:rPr>
        <w:t xml:space="preserve">The Living Wage Policy will be reviewed annually by the Human Resources Department in collaboration with the Compliance Team. This review will assess progress towards meeting the outlined targets, evaluate the effectiveness of the policy, and ensure alignment with evolving legal requirements and best practices in </w:t>
      </w:r>
      <w:proofErr w:type="spellStart"/>
      <w:r w:rsidRPr="00095AAD">
        <w:rPr>
          <w:rFonts w:asciiTheme="minorHAnsi" w:hAnsiTheme="minorHAnsi" w:cstheme="minorHAnsi"/>
        </w:rPr>
        <w:t>labor</w:t>
      </w:r>
      <w:proofErr w:type="spellEnd"/>
      <w:r w:rsidRPr="00095AAD">
        <w:rPr>
          <w:rFonts w:asciiTheme="minorHAnsi" w:hAnsiTheme="minorHAnsi" w:cstheme="minorHAnsi"/>
        </w:rPr>
        <w:t xml:space="preserve"> rights. Any necessary adjustments will be communicated to all employees, contract workers, suppliers, and partners</w:t>
      </w:r>
      <w:r w:rsidR="00C526BC">
        <w:rPr>
          <w:rFonts w:asciiTheme="minorHAnsi" w:hAnsiTheme="minorHAnsi" w:cstheme="minorHAnsi"/>
        </w:rPr>
        <w:t>.</w:t>
      </w:r>
      <w:r w:rsidR="00CC2DAF" w:rsidRPr="00FF5FAB">
        <w:rPr>
          <w:rFonts w:asciiTheme="minorHAnsi" w:hAnsiTheme="minorHAnsi" w:cstheme="minorHAnsi"/>
        </w:rPr>
        <w:br/>
      </w:r>
    </w:p>
    <w:p w14:paraId="1EFEFC0B" w14:textId="77777777" w:rsidR="00324BAE" w:rsidRDefault="00324BAE" w:rsidP="00324BAE">
      <w:pPr>
        <w:spacing w:line="276" w:lineRule="auto"/>
        <w:rPr>
          <w:rFonts w:asciiTheme="minorHAnsi" w:hAnsiTheme="minorHAnsi" w:cstheme="minorHAnsi"/>
        </w:rPr>
      </w:pPr>
    </w:p>
    <w:p w14:paraId="3518C1B4" w14:textId="77777777" w:rsidR="0002466E" w:rsidRDefault="0002466E" w:rsidP="00324BAE">
      <w:pPr>
        <w:spacing w:line="276" w:lineRule="auto"/>
        <w:rPr>
          <w:rFonts w:asciiTheme="minorHAnsi" w:hAnsiTheme="minorHAnsi" w:cstheme="minorHAnsi"/>
        </w:rPr>
      </w:pPr>
    </w:p>
    <w:p w14:paraId="4A522145" w14:textId="77777777" w:rsidR="0002466E" w:rsidRDefault="0002466E" w:rsidP="00324BAE">
      <w:pPr>
        <w:spacing w:line="276" w:lineRule="auto"/>
        <w:rPr>
          <w:rFonts w:asciiTheme="minorHAnsi" w:hAnsiTheme="minorHAnsi" w:cstheme="minorHAnsi"/>
        </w:rPr>
      </w:pPr>
    </w:p>
    <w:p w14:paraId="01C98502" w14:textId="5A874567" w:rsidR="00324BAE" w:rsidRDefault="007E398C" w:rsidP="007E398C">
      <w:pPr>
        <w:spacing w:line="276" w:lineRule="auto"/>
        <w:ind w:left="720"/>
        <w:rPr>
          <w:rFonts w:asciiTheme="minorHAnsi" w:hAnsiTheme="minorHAnsi" w:cstheme="minorHAnsi"/>
          <w:sz w:val="28"/>
          <w:szCs w:val="28"/>
        </w:rPr>
      </w:pPr>
      <w:bookmarkStart w:id="11" w:name="_Hlk179198283"/>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465A8803" w14:textId="77777777" w:rsidR="00324BAE" w:rsidRPr="0002466E" w:rsidRDefault="00324BAE" w:rsidP="007E398C">
      <w:pPr>
        <w:spacing w:line="276" w:lineRule="auto"/>
        <w:ind w:left="720"/>
        <w:rPr>
          <w:rFonts w:asciiTheme="minorHAnsi" w:hAnsiTheme="minorHAnsi" w:cstheme="minorHAnsi"/>
          <w:sz w:val="16"/>
          <w:szCs w:val="16"/>
        </w:rPr>
      </w:pPr>
    </w:p>
    <w:p w14:paraId="151AECC7" w14:textId="0984942E" w:rsidR="007E398C" w:rsidRPr="00381150" w:rsidRDefault="00324BAE" w:rsidP="007E398C">
      <w:pPr>
        <w:spacing w:line="276" w:lineRule="auto"/>
        <w:ind w:left="720"/>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sidR="004701B9">
        <w:rPr>
          <w:rFonts w:asciiTheme="minorHAnsi" w:hAnsiTheme="minorHAnsi" w:cstheme="minorHAnsi"/>
          <w:sz w:val="28"/>
          <w:szCs w:val="28"/>
        </w:rPr>
        <w:tab/>
      </w:r>
    </w:p>
    <w:p w14:paraId="4F2D1A93" w14:textId="77777777" w:rsidR="007E398C" w:rsidRPr="0002466E" w:rsidRDefault="007E398C" w:rsidP="007E398C">
      <w:pPr>
        <w:spacing w:line="276" w:lineRule="auto"/>
        <w:ind w:left="720"/>
        <w:rPr>
          <w:rFonts w:asciiTheme="minorHAnsi" w:hAnsiTheme="minorHAnsi" w:cstheme="minorHAnsi"/>
          <w:sz w:val="16"/>
          <w:szCs w:val="16"/>
        </w:rPr>
      </w:pPr>
    </w:p>
    <w:p w14:paraId="61624290" w14:textId="14995CBC" w:rsidR="00EC11F3" w:rsidRDefault="007E398C" w:rsidP="007E398C">
      <w:pPr>
        <w:spacing w:line="276" w:lineRule="auto"/>
        <w:ind w:left="720"/>
        <w:rPr>
          <w:rFonts w:asciiTheme="minorHAnsi" w:eastAsia="Times New Roman" w:hAnsiTheme="minorHAnsi" w:cstheme="minorHAnsi"/>
          <w:b/>
          <w:bCs/>
          <w:color w:val="00B050"/>
          <w:sz w:val="32"/>
          <w:szCs w:val="32"/>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sidRPr="00381150">
        <w:rPr>
          <w:rFonts w:asciiTheme="minorHAnsi" w:hAnsiTheme="minorHAnsi" w:cstheme="minorHAnsi"/>
          <w:sz w:val="28"/>
          <w:szCs w:val="28"/>
        </w:rPr>
        <w:tab/>
      </w:r>
      <w:r w:rsidR="00324BAE">
        <w:rPr>
          <w:rFonts w:asciiTheme="minorHAnsi" w:hAnsiTheme="minorHAnsi" w:cstheme="minorHAnsi"/>
          <w:sz w:val="28"/>
          <w:szCs w:val="28"/>
        </w:rPr>
        <w:t>01/04/2024</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sidR="00324BAE">
        <w:rPr>
          <w:rFonts w:asciiTheme="minorHAnsi" w:hAnsiTheme="minorHAnsi" w:cstheme="minorHAnsi"/>
          <w:sz w:val="28"/>
          <w:szCs w:val="28"/>
        </w:rPr>
        <w:t>01/04/2025</w:t>
      </w:r>
      <w:r w:rsidRPr="007E398C">
        <w:rPr>
          <w:rFonts w:asciiTheme="minorHAnsi" w:hAnsiTheme="minorHAnsi" w:cstheme="minorHAnsi"/>
        </w:rPr>
        <w:br/>
      </w:r>
      <w:bookmarkEnd w:id="11"/>
      <w:r w:rsidR="00EC11F3">
        <w:rPr>
          <w:rFonts w:asciiTheme="minorHAnsi" w:hAnsiTheme="minorHAnsi" w:cstheme="minorHAnsi"/>
          <w:color w:val="00B050"/>
          <w:sz w:val="32"/>
          <w:szCs w:val="32"/>
        </w:rPr>
        <w:br w:type="page"/>
      </w:r>
    </w:p>
    <w:p w14:paraId="266707BB" w14:textId="39B867DC" w:rsidR="00C526BC" w:rsidRPr="00C526BC" w:rsidRDefault="00C526BC" w:rsidP="00C526BC">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12" w:name="_Toc179216449"/>
      <w:r w:rsidRPr="00C526BC">
        <w:rPr>
          <w:rFonts w:asciiTheme="minorHAnsi" w:hAnsiTheme="minorHAnsi" w:cstheme="minorHAnsi"/>
          <w:color w:val="00B050"/>
          <w:sz w:val="32"/>
          <w:szCs w:val="32"/>
        </w:rPr>
        <w:lastRenderedPageBreak/>
        <w:t xml:space="preserve">Employee Acknowledgement – </w:t>
      </w:r>
      <w:proofErr w:type="spellStart"/>
      <w:r w:rsidRPr="00C526BC">
        <w:rPr>
          <w:rFonts w:asciiTheme="minorHAnsi" w:hAnsiTheme="minorHAnsi" w:cstheme="minorHAnsi"/>
          <w:color w:val="00B050"/>
          <w:sz w:val="32"/>
          <w:szCs w:val="32"/>
        </w:rPr>
        <w:t>Waaree</w:t>
      </w:r>
      <w:proofErr w:type="spellEnd"/>
      <w:r w:rsidRPr="00C526BC">
        <w:rPr>
          <w:rFonts w:asciiTheme="minorHAnsi" w:hAnsiTheme="minorHAnsi" w:cstheme="minorHAnsi"/>
          <w:color w:val="00B050"/>
          <w:sz w:val="32"/>
          <w:szCs w:val="32"/>
        </w:rPr>
        <w:t xml:space="preserve"> Energies Ltd.</w:t>
      </w:r>
      <w:r w:rsidR="00324BAE">
        <w:rPr>
          <w:rFonts w:asciiTheme="minorHAnsi" w:hAnsiTheme="minorHAnsi" w:cstheme="minorHAnsi"/>
          <w:color w:val="00B050"/>
          <w:sz w:val="32"/>
          <w:szCs w:val="32"/>
        </w:rPr>
        <w:t>(Group)</w:t>
      </w:r>
      <w:r>
        <w:rPr>
          <w:rFonts w:asciiTheme="minorHAnsi" w:hAnsiTheme="minorHAnsi" w:cstheme="minorHAnsi"/>
          <w:color w:val="00B050"/>
          <w:sz w:val="32"/>
          <w:szCs w:val="32"/>
        </w:rPr>
        <w:t xml:space="preserve"> </w:t>
      </w:r>
      <w:r w:rsidR="00687A0D">
        <w:rPr>
          <w:rFonts w:asciiTheme="minorHAnsi" w:hAnsiTheme="minorHAnsi" w:cstheme="minorHAnsi"/>
          <w:color w:val="00B050"/>
          <w:sz w:val="32"/>
          <w:szCs w:val="32"/>
        </w:rPr>
        <w:t xml:space="preserve">Living Wage </w:t>
      </w:r>
      <w:r w:rsidRPr="00C526BC">
        <w:rPr>
          <w:rFonts w:asciiTheme="minorHAnsi" w:hAnsiTheme="minorHAnsi" w:cstheme="minorHAnsi"/>
          <w:color w:val="00B050"/>
          <w:sz w:val="32"/>
          <w:szCs w:val="32"/>
        </w:rPr>
        <w:t xml:space="preserve"> Policy</w:t>
      </w:r>
      <w:bookmarkEnd w:id="12"/>
    </w:p>
    <w:p w14:paraId="4D66C685" w14:textId="77777777" w:rsidR="007F7915" w:rsidRPr="007F7915" w:rsidRDefault="007F7915" w:rsidP="007F7915">
      <w:pPr>
        <w:spacing w:line="276" w:lineRule="auto"/>
        <w:ind w:left="720"/>
        <w:rPr>
          <w:rFonts w:asciiTheme="minorHAnsi" w:hAnsiTheme="minorHAnsi" w:cstheme="minorHAnsi"/>
        </w:rPr>
      </w:pPr>
      <w:r w:rsidRPr="007F7915">
        <w:rPr>
          <w:rFonts w:asciiTheme="minorHAnsi" w:hAnsiTheme="minorHAnsi" w:cstheme="minorHAnsi"/>
        </w:rPr>
        <w:t xml:space="preserve">I acknowledge that I have received, read, and understood the </w:t>
      </w:r>
      <w:proofErr w:type="spellStart"/>
      <w:r w:rsidRPr="007F7915">
        <w:rPr>
          <w:rFonts w:asciiTheme="minorHAnsi" w:hAnsiTheme="minorHAnsi" w:cstheme="minorHAnsi"/>
        </w:rPr>
        <w:t>Waaree</w:t>
      </w:r>
      <w:proofErr w:type="spellEnd"/>
      <w:r w:rsidRPr="007F7915">
        <w:rPr>
          <w:rFonts w:asciiTheme="minorHAnsi" w:hAnsiTheme="minorHAnsi" w:cstheme="minorHAnsi"/>
        </w:rPr>
        <w:t xml:space="preserve"> Energies Ltd. (Group) Living Wage Policy. I am aware of the company’s commitment to promoting fair and equitable wages for all employees and ensuring that every worker earns a wage that meets their basic needs and supports a decent standard of living.</w:t>
      </w:r>
    </w:p>
    <w:p w14:paraId="7ADAB3E8" w14:textId="77777777" w:rsidR="007F7915" w:rsidRPr="007F7915" w:rsidRDefault="007F7915" w:rsidP="007F7915">
      <w:pPr>
        <w:spacing w:line="276" w:lineRule="auto"/>
        <w:ind w:left="720"/>
        <w:rPr>
          <w:rFonts w:asciiTheme="minorHAnsi" w:hAnsiTheme="minorHAnsi" w:cstheme="minorHAnsi"/>
        </w:rPr>
      </w:pPr>
    </w:p>
    <w:p w14:paraId="3334B215" w14:textId="77777777" w:rsidR="007F7915" w:rsidRPr="007F7915" w:rsidRDefault="007F7915" w:rsidP="007F7915">
      <w:pPr>
        <w:spacing w:line="276" w:lineRule="auto"/>
        <w:ind w:left="720"/>
        <w:rPr>
          <w:rFonts w:asciiTheme="minorHAnsi" w:hAnsiTheme="minorHAnsi" w:cstheme="minorHAnsi"/>
        </w:rPr>
      </w:pPr>
      <w:r w:rsidRPr="007F7915">
        <w:rPr>
          <w:rFonts w:asciiTheme="minorHAnsi" w:hAnsiTheme="minorHAnsi" w:cstheme="minorHAnsi"/>
        </w:rPr>
        <w:t xml:space="preserve">I understand my role in supporting this policy, which includes adhering to the wage standards set forth by </w:t>
      </w:r>
      <w:proofErr w:type="spellStart"/>
      <w:r w:rsidRPr="007F7915">
        <w:rPr>
          <w:rFonts w:asciiTheme="minorHAnsi" w:hAnsiTheme="minorHAnsi" w:cstheme="minorHAnsi"/>
        </w:rPr>
        <w:t>Waaree</w:t>
      </w:r>
      <w:proofErr w:type="spellEnd"/>
      <w:r w:rsidRPr="007F7915">
        <w:rPr>
          <w:rFonts w:asciiTheme="minorHAnsi" w:hAnsiTheme="minorHAnsi" w:cstheme="minorHAnsi"/>
        </w:rPr>
        <w:t xml:space="preserve">, advocating for equal pay for equal work, and ensuring compliance with all applicable </w:t>
      </w:r>
      <w:proofErr w:type="spellStart"/>
      <w:r w:rsidRPr="007F7915">
        <w:rPr>
          <w:rFonts w:asciiTheme="minorHAnsi" w:hAnsiTheme="minorHAnsi" w:cstheme="minorHAnsi"/>
        </w:rPr>
        <w:t>labor</w:t>
      </w:r>
      <w:proofErr w:type="spellEnd"/>
      <w:r w:rsidRPr="007F7915">
        <w:rPr>
          <w:rFonts w:asciiTheme="minorHAnsi" w:hAnsiTheme="minorHAnsi" w:cstheme="minorHAnsi"/>
        </w:rPr>
        <w:t xml:space="preserve"> laws and regulations. I agree to participate in discussions regarding wage-related concerns and to provide feedback for continuous improvement of our wage practices.</w:t>
      </w:r>
    </w:p>
    <w:p w14:paraId="07A0B190" w14:textId="77777777" w:rsidR="007F7915" w:rsidRPr="007F7915" w:rsidRDefault="007F7915" w:rsidP="007F7915">
      <w:pPr>
        <w:spacing w:line="276" w:lineRule="auto"/>
        <w:ind w:left="720"/>
        <w:rPr>
          <w:rFonts w:asciiTheme="minorHAnsi" w:hAnsiTheme="minorHAnsi" w:cstheme="minorHAnsi"/>
        </w:rPr>
      </w:pPr>
    </w:p>
    <w:p w14:paraId="4179801B" w14:textId="3AC8A44D" w:rsidR="00C526BC" w:rsidRDefault="007F7915" w:rsidP="007F7915">
      <w:pPr>
        <w:spacing w:line="276" w:lineRule="auto"/>
        <w:ind w:left="720"/>
        <w:rPr>
          <w:rFonts w:asciiTheme="minorHAnsi" w:hAnsiTheme="minorHAnsi" w:cstheme="minorHAnsi"/>
        </w:rPr>
      </w:pPr>
      <w:r w:rsidRPr="007F7915">
        <w:rPr>
          <w:rFonts w:asciiTheme="minorHAnsi" w:hAnsiTheme="minorHAnsi" w:cstheme="minorHAnsi"/>
        </w:rPr>
        <w:t xml:space="preserve">Furthermore, I will actively support efforts to foster a fair and equitable work environment, report any wage discrepancies or concerns, and contribute suggestions for enhancing our Living Wage Policy. By signing below, I confirm my commitment to upholding the </w:t>
      </w:r>
      <w:proofErr w:type="spellStart"/>
      <w:r w:rsidRPr="007F7915">
        <w:rPr>
          <w:rFonts w:asciiTheme="minorHAnsi" w:hAnsiTheme="minorHAnsi" w:cstheme="minorHAnsi"/>
        </w:rPr>
        <w:t>Waaree</w:t>
      </w:r>
      <w:proofErr w:type="spellEnd"/>
      <w:r w:rsidRPr="007F7915">
        <w:rPr>
          <w:rFonts w:asciiTheme="minorHAnsi" w:hAnsiTheme="minorHAnsi" w:cstheme="minorHAnsi"/>
        </w:rPr>
        <w:t xml:space="preserve"> Energies Ltd. (Group) Living Wage Policy and supporting the company’s mission to ensure that every worker is treated with dignity and respect</w:t>
      </w:r>
      <w:r w:rsidR="00C526BC" w:rsidRPr="00C526BC">
        <w:rPr>
          <w:rFonts w:asciiTheme="minorHAnsi" w:hAnsiTheme="minorHAnsi" w:cstheme="minorHAnsi"/>
        </w:rPr>
        <w:t>.</w:t>
      </w:r>
    </w:p>
    <w:p w14:paraId="00AD4451" w14:textId="77777777" w:rsidR="00EC11F3" w:rsidRDefault="00EC11F3" w:rsidP="00C526BC">
      <w:pPr>
        <w:spacing w:line="276" w:lineRule="auto"/>
        <w:ind w:left="720"/>
        <w:rPr>
          <w:rFonts w:asciiTheme="minorHAnsi" w:hAnsiTheme="minorHAnsi" w:cstheme="minorHAnsi"/>
        </w:rPr>
      </w:pPr>
    </w:p>
    <w:p w14:paraId="4F38141F" w14:textId="77777777" w:rsidR="00EC11F3" w:rsidRDefault="00EC11F3" w:rsidP="00C526BC">
      <w:pPr>
        <w:spacing w:line="276" w:lineRule="auto"/>
        <w:ind w:left="720"/>
        <w:rPr>
          <w:rFonts w:asciiTheme="minorHAnsi" w:hAnsiTheme="minorHAnsi" w:cstheme="minorHAnsi"/>
        </w:rPr>
      </w:pPr>
    </w:p>
    <w:p w14:paraId="2F845875" w14:textId="77777777" w:rsidR="00EC11F3" w:rsidRPr="00C526BC" w:rsidRDefault="00EC11F3" w:rsidP="00C526BC">
      <w:pPr>
        <w:spacing w:line="276" w:lineRule="auto"/>
        <w:ind w:left="720"/>
        <w:rPr>
          <w:rFonts w:asciiTheme="minorHAnsi" w:hAnsiTheme="minorHAnsi" w:cstheme="minorHAnsi"/>
        </w:rPr>
      </w:pPr>
    </w:p>
    <w:p w14:paraId="6D346E0A" w14:textId="53A3C0F9" w:rsidR="00C526BC" w:rsidRDefault="00C526BC" w:rsidP="00C526BC">
      <w:pPr>
        <w:spacing w:line="276" w:lineRule="auto"/>
        <w:ind w:left="720"/>
        <w:rPr>
          <w:rFonts w:asciiTheme="minorHAnsi" w:hAnsiTheme="minorHAnsi" w:cstheme="minorHAnsi"/>
          <w:b/>
          <w:bCs/>
        </w:rPr>
      </w:pPr>
      <w:bookmarkStart w:id="13" w:name="_Hlk179199052"/>
      <w:r w:rsidRPr="00C526BC">
        <w:rPr>
          <w:rFonts w:asciiTheme="minorHAnsi" w:hAnsiTheme="minorHAnsi" w:cstheme="minorHAnsi"/>
          <w:b/>
          <w:bCs/>
        </w:rPr>
        <w:t xml:space="preserve">Employee </w:t>
      </w:r>
      <w:r w:rsidR="00EC11F3">
        <w:rPr>
          <w:rFonts w:asciiTheme="minorHAnsi" w:hAnsiTheme="minorHAnsi" w:cstheme="minorHAnsi"/>
          <w:b/>
          <w:bCs/>
        </w:rPr>
        <w:t>Name</w:t>
      </w:r>
      <w:r w:rsidRPr="00C526BC">
        <w:rPr>
          <w:rFonts w:asciiTheme="minorHAnsi" w:hAnsiTheme="minorHAnsi" w:cstheme="minorHAnsi"/>
          <w:b/>
          <w:bCs/>
        </w:rPr>
        <w:t>:</w:t>
      </w:r>
    </w:p>
    <w:p w14:paraId="1C129D1E" w14:textId="77777777" w:rsidR="00EC11F3" w:rsidRDefault="00EC11F3" w:rsidP="00C526BC">
      <w:pPr>
        <w:spacing w:line="276" w:lineRule="auto"/>
        <w:ind w:left="720"/>
        <w:rPr>
          <w:rFonts w:asciiTheme="minorHAnsi" w:hAnsiTheme="minorHAnsi" w:cstheme="minorHAnsi"/>
          <w:b/>
          <w:bCs/>
        </w:rPr>
      </w:pPr>
    </w:p>
    <w:p w14:paraId="24542AD9" w14:textId="1E325068" w:rsidR="00EC11F3" w:rsidRDefault="00EC11F3" w:rsidP="00C526BC">
      <w:pPr>
        <w:spacing w:line="276" w:lineRule="auto"/>
        <w:ind w:left="720"/>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358E63C1" w14:textId="77777777" w:rsidR="00EC11F3" w:rsidRPr="00C526BC" w:rsidRDefault="00EC11F3" w:rsidP="00C526BC">
      <w:pPr>
        <w:spacing w:line="276" w:lineRule="auto"/>
        <w:ind w:left="720"/>
        <w:rPr>
          <w:rFonts w:asciiTheme="minorHAnsi" w:hAnsiTheme="minorHAnsi" w:cstheme="minorHAnsi"/>
        </w:rPr>
      </w:pPr>
    </w:p>
    <w:p w14:paraId="0F6E547F" w14:textId="329ECF6C" w:rsidR="00C526BC" w:rsidRPr="00C526BC" w:rsidRDefault="00C526BC" w:rsidP="00C526BC">
      <w:pPr>
        <w:spacing w:line="276" w:lineRule="auto"/>
        <w:ind w:left="720"/>
        <w:rPr>
          <w:rFonts w:asciiTheme="minorHAnsi" w:hAnsiTheme="minorHAnsi" w:cstheme="minorHAnsi"/>
        </w:rPr>
      </w:pPr>
      <w:r w:rsidRPr="00C526BC">
        <w:rPr>
          <w:rFonts w:asciiTheme="minorHAnsi" w:hAnsiTheme="minorHAnsi" w:cstheme="minorHAnsi"/>
          <w:b/>
          <w:bCs/>
        </w:rPr>
        <w:t xml:space="preserve">Date: </w:t>
      </w:r>
    </w:p>
    <w:bookmarkEnd w:id="13"/>
    <w:p w14:paraId="064E528C" w14:textId="77777777" w:rsidR="00C526BC" w:rsidRPr="00FF5FAB" w:rsidRDefault="00C526BC" w:rsidP="00FF5FAB">
      <w:pPr>
        <w:spacing w:line="276" w:lineRule="auto"/>
        <w:ind w:left="720"/>
        <w:rPr>
          <w:rFonts w:asciiTheme="minorHAnsi" w:hAnsiTheme="minorHAnsi" w:cstheme="minorHAnsi"/>
        </w:rPr>
      </w:pPr>
    </w:p>
    <w:sectPr w:rsidR="00C526BC" w:rsidRPr="00FF5FAB" w:rsidSect="005422B7">
      <w:headerReference w:type="default" r:id="rId12"/>
      <w:footerReference w:type="default" r:id="rId13"/>
      <w:pgSz w:w="11906" w:h="16838"/>
      <w:pgMar w:top="1440"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0D601" w14:textId="77777777" w:rsidR="005A13C1" w:rsidRDefault="005A13C1" w:rsidP="00FF5FAB">
      <w:r>
        <w:separator/>
      </w:r>
    </w:p>
  </w:endnote>
  <w:endnote w:type="continuationSeparator" w:id="0">
    <w:p w14:paraId="0286ADF2" w14:textId="77777777" w:rsidR="005A13C1" w:rsidRDefault="005A13C1"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CD34E" w14:textId="3640BB2A" w:rsidR="00CC509A" w:rsidRDefault="00CC509A">
    <w:pPr>
      <w:pStyle w:val="Footer"/>
    </w:pPr>
    <w:r>
      <w:t>Revision Number : 01</w:t>
    </w:r>
    <w:r>
      <w:ptab w:relativeTo="margin" w:alignment="center" w:leader="none"/>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rsidRPr="00CC509A">
      <w:rPr>
        <w:b/>
        <w:bCs/>
        <w:noProof/>
      </w:rPr>
      <w:t>1</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733669" w14:textId="77777777" w:rsidR="005A13C1" w:rsidRDefault="005A13C1" w:rsidP="00FF5FAB">
      <w:r>
        <w:separator/>
      </w:r>
    </w:p>
  </w:footnote>
  <w:footnote w:type="continuationSeparator" w:id="0">
    <w:p w14:paraId="49D1028B" w14:textId="77777777" w:rsidR="005A13C1" w:rsidRDefault="005A13C1"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1826C" w14:textId="50C0DD04" w:rsidR="004701B9" w:rsidRDefault="004701B9">
    <w:pPr>
      <w:pStyle w:val="Header"/>
    </w:pPr>
    <w:r>
      <w:rPr>
        <w:noProof/>
      </w:rPr>
      <w:drawing>
        <wp:anchor distT="0" distB="0" distL="114300" distR="114300" simplePos="0" relativeHeight="251658240" behindDoc="0" locked="0" layoutInCell="1" allowOverlap="1" wp14:anchorId="4721A0EA" wp14:editId="587F926B">
          <wp:simplePos x="0" y="0"/>
          <wp:positionH relativeFrom="column">
            <wp:posOffset>-228600</wp:posOffset>
          </wp:positionH>
          <wp:positionV relativeFrom="paragraph">
            <wp:posOffset>17780</wp:posOffset>
          </wp:positionV>
          <wp:extent cx="1688889" cy="469841"/>
          <wp:effectExtent l="0" t="0" r="6985" b="6985"/>
          <wp:wrapNone/>
          <wp:docPr id="113097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21945" name="Picture 1655221945"/>
                  <pic:cNvPicPr/>
                </pic:nvPicPr>
                <pic:blipFill>
                  <a:blip r:embed="rId1">
                    <a:extLst>
                      <a:ext uri="{28A0092B-C50C-407E-A947-70E740481C1C}">
                        <a14:useLocalDpi xmlns:a14="http://schemas.microsoft.com/office/drawing/2010/main" val="0"/>
                      </a:ext>
                    </a:extLst>
                  </a:blip>
                  <a:stretch>
                    <a:fillRect/>
                  </a:stretch>
                </pic:blipFill>
                <pic:spPr>
                  <a:xfrm>
                    <a:off x="0" y="0"/>
                    <a:ext cx="1688889" cy="469841"/>
                  </a:xfrm>
                  <a:prstGeom prst="rect">
                    <a:avLst/>
                  </a:prstGeom>
                </pic:spPr>
              </pic:pic>
            </a:graphicData>
          </a:graphic>
          <wp14:sizeRelH relativeFrom="page">
            <wp14:pctWidth>0</wp14:pctWidth>
          </wp14:sizeRelH>
          <wp14:sizeRelV relativeFrom="page">
            <wp14:pctHeight>0</wp14:pctHeight>
          </wp14:sizeRelV>
        </wp:anchor>
      </w:drawing>
    </w:r>
  </w:p>
  <w:p w14:paraId="25829C21" w14:textId="77777777" w:rsidR="004701B9" w:rsidRDefault="004701B9">
    <w:pPr>
      <w:pStyle w:val="Header"/>
    </w:pPr>
  </w:p>
  <w:p w14:paraId="577B1D1B" w14:textId="42444967" w:rsidR="00FF5FAB" w:rsidRDefault="00FF5FAB">
    <w:pPr>
      <w:pStyle w:val="Header"/>
    </w:pPr>
  </w:p>
  <w:p w14:paraId="5ED2FBBA" w14:textId="77777777" w:rsidR="00324BAE" w:rsidRDefault="00324B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1E76"/>
    <w:multiLevelType w:val="multilevel"/>
    <w:tmpl w:val="B364B8D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DF95995"/>
    <w:multiLevelType w:val="hybridMultilevel"/>
    <w:tmpl w:val="D0B4078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55937664">
    <w:abstractNumId w:val="20"/>
  </w:num>
  <w:num w:numId="2" w16cid:durableId="939148169">
    <w:abstractNumId w:val="1"/>
  </w:num>
  <w:num w:numId="3" w16cid:durableId="36009446">
    <w:abstractNumId w:val="6"/>
  </w:num>
  <w:num w:numId="4" w16cid:durableId="1308434460">
    <w:abstractNumId w:val="11"/>
  </w:num>
  <w:num w:numId="5" w16cid:durableId="1306856681">
    <w:abstractNumId w:val="3"/>
  </w:num>
  <w:num w:numId="6" w16cid:durableId="1699967951">
    <w:abstractNumId w:val="19"/>
  </w:num>
  <w:num w:numId="7" w16cid:durableId="368452828">
    <w:abstractNumId w:val="4"/>
  </w:num>
  <w:num w:numId="8" w16cid:durableId="1390763573">
    <w:abstractNumId w:val="10"/>
  </w:num>
  <w:num w:numId="9" w16cid:durableId="56440135">
    <w:abstractNumId w:val="14"/>
  </w:num>
  <w:num w:numId="10" w16cid:durableId="797840153">
    <w:abstractNumId w:val="5"/>
  </w:num>
  <w:num w:numId="11" w16cid:durableId="833645870">
    <w:abstractNumId w:val="17"/>
  </w:num>
  <w:num w:numId="12" w16cid:durableId="2060007102">
    <w:abstractNumId w:val="13"/>
  </w:num>
  <w:num w:numId="13" w16cid:durableId="791020590">
    <w:abstractNumId w:val="15"/>
  </w:num>
  <w:num w:numId="14" w16cid:durableId="42339238">
    <w:abstractNumId w:val="22"/>
  </w:num>
  <w:num w:numId="15" w16cid:durableId="404963028">
    <w:abstractNumId w:val="8"/>
  </w:num>
  <w:num w:numId="16" w16cid:durableId="1378357918">
    <w:abstractNumId w:val="7"/>
  </w:num>
  <w:num w:numId="17" w16cid:durableId="1770734596">
    <w:abstractNumId w:val="18"/>
  </w:num>
  <w:num w:numId="18" w16cid:durableId="1429423965">
    <w:abstractNumId w:val="23"/>
  </w:num>
  <w:num w:numId="19" w16cid:durableId="395206655">
    <w:abstractNumId w:val="2"/>
  </w:num>
  <w:num w:numId="20" w16cid:durableId="722488757">
    <w:abstractNumId w:val="0"/>
  </w:num>
  <w:num w:numId="21" w16cid:durableId="1304887730">
    <w:abstractNumId w:val="9"/>
  </w:num>
  <w:num w:numId="22" w16cid:durableId="75707179">
    <w:abstractNumId w:val="12"/>
  </w:num>
  <w:num w:numId="23" w16cid:durableId="1705714021">
    <w:abstractNumId w:val="16"/>
  </w:num>
  <w:num w:numId="24" w16cid:durableId="9255781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2466E"/>
    <w:rsid w:val="0003064E"/>
    <w:rsid w:val="00035413"/>
    <w:rsid w:val="00047C60"/>
    <w:rsid w:val="0006676C"/>
    <w:rsid w:val="00072C95"/>
    <w:rsid w:val="00095AAD"/>
    <w:rsid w:val="000C1A0F"/>
    <w:rsid w:val="0010475B"/>
    <w:rsid w:val="00106B8B"/>
    <w:rsid w:val="001107CB"/>
    <w:rsid w:val="0012095B"/>
    <w:rsid w:val="00187A8E"/>
    <w:rsid w:val="00192F10"/>
    <w:rsid w:val="001C357F"/>
    <w:rsid w:val="002103FF"/>
    <w:rsid w:val="002202FA"/>
    <w:rsid w:val="002B4D2E"/>
    <w:rsid w:val="002D4B2F"/>
    <w:rsid w:val="00324BAE"/>
    <w:rsid w:val="00354479"/>
    <w:rsid w:val="00381150"/>
    <w:rsid w:val="00382A29"/>
    <w:rsid w:val="003A76F8"/>
    <w:rsid w:val="003B2B7E"/>
    <w:rsid w:val="003B36F3"/>
    <w:rsid w:val="003E4328"/>
    <w:rsid w:val="00402E7A"/>
    <w:rsid w:val="004216FF"/>
    <w:rsid w:val="0044747D"/>
    <w:rsid w:val="00451425"/>
    <w:rsid w:val="004701B9"/>
    <w:rsid w:val="004A1930"/>
    <w:rsid w:val="004F2E8F"/>
    <w:rsid w:val="00502353"/>
    <w:rsid w:val="005422B7"/>
    <w:rsid w:val="00564F2C"/>
    <w:rsid w:val="005A13C1"/>
    <w:rsid w:val="005B311F"/>
    <w:rsid w:val="005C2B81"/>
    <w:rsid w:val="005F4DDD"/>
    <w:rsid w:val="00630E8E"/>
    <w:rsid w:val="00657B9F"/>
    <w:rsid w:val="00687A0D"/>
    <w:rsid w:val="006A540E"/>
    <w:rsid w:val="006B0D0A"/>
    <w:rsid w:val="007564E9"/>
    <w:rsid w:val="00766EC0"/>
    <w:rsid w:val="00797EBB"/>
    <w:rsid w:val="007E398C"/>
    <w:rsid w:val="007F7915"/>
    <w:rsid w:val="00801A0B"/>
    <w:rsid w:val="00811F02"/>
    <w:rsid w:val="008220DE"/>
    <w:rsid w:val="00890534"/>
    <w:rsid w:val="00893C21"/>
    <w:rsid w:val="008B1105"/>
    <w:rsid w:val="008C0519"/>
    <w:rsid w:val="00923C11"/>
    <w:rsid w:val="00965DEB"/>
    <w:rsid w:val="009B0163"/>
    <w:rsid w:val="009C11D0"/>
    <w:rsid w:val="00A6706C"/>
    <w:rsid w:val="00AD4A18"/>
    <w:rsid w:val="00AE21E5"/>
    <w:rsid w:val="00B12F53"/>
    <w:rsid w:val="00B20B1E"/>
    <w:rsid w:val="00B975C8"/>
    <w:rsid w:val="00C3582C"/>
    <w:rsid w:val="00C520AC"/>
    <w:rsid w:val="00C526BC"/>
    <w:rsid w:val="00CC2DAF"/>
    <w:rsid w:val="00CC509A"/>
    <w:rsid w:val="00CF190C"/>
    <w:rsid w:val="00DC12B7"/>
    <w:rsid w:val="00DC7076"/>
    <w:rsid w:val="00DD124F"/>
    <w:rsid w:val="00DD3677"/>
    <w:rsid w:val="00E66F58"/>
    <w:rsid w:val="00EA479A"/>
    <w:rsid w:val="00EB0E05"/>
    <w:rsid w:val="00EC11F3"/>
    <w:rsid w:val="00F12D50"/>
    <w:rsid w:val="00F24A7B"/>
    <w:rsid w:val="00F56244"/>
    <w:rsid w:val="00F84AA5"/>
    <w:rsid w:val="00FD382B"/>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8B1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49742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30735640">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890769646">
      <w:bodyDiv w:val="1"/>
      <w:marLeft w:val="0"/>
      <w:marRight w:val="0"/>
      <w:marTop w:val="0"/>
      <w:marBottom w:val="0"/>
      <w:divBdr>
        <w:top w:val="none" w:sz="0" w:space="0" w:color="auto"/>
        <w:left w:val="none" w:sz="0" w:space="0" w:color="auto"/>
        <w:bottom w:val="none" w:sz="0" w:space="0" w:color="auto"/>
        <w:right w:val="none" w:sz="0" w:space="0" w:color="auto"/>
      </w:divBdr>
    </w:div>
    <w:div w:id="99334069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28099479">
      <w:bodyDiv w:val="1"/>
      <w:marLeft w:val="0"/>
      <w:marRight w:val="0"/>
      <w:marTop w:val="0"/>
      <w:marBottom w:val="0"/>
      <w:divBdr>
        <w:top w:val="none" w:sz="0" w:space="0" w:color="auto"/>
        <w:left w:val="none" w:sz="0" w:space="0" w:color="auto"/>
        <w:bottom w:val="none" w:sz="0" w:space="0" w:color="auto"/>
        <w:right w:val="none" w:sz="0" w:space="0" w:color="auto"/>
      </w:divBdr>
    </w:div>
    <w:div w:id="1368292515">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66207432">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31809201">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11039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8</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106</cp:revision>
  <dcterms:created xsi:type="dcterms:W3CDTF">2024-10-06T08:00:00Z</dcterms:created>
  <dcterms:modified xsi:type="dcterms:W3CDTF">2024-11-26T09:52:00Z</dcterms:modified>
</cp:coreProperties>
</file>