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9747B"/>
          <w:sz w:val="25"/>
          <w:szCs w:val="25"/>
        </w:rPr>
        <w:t xml:space="preserve">Acme Specialty Chemicals Pvt. Ltd.</w:t>
      </w:r>
    </w:p>
    <w:p>
      <w:pPr>
        <w:spacing w:before="2381"/>
      </w:pPr>
      <w:r>
        <w:rPr>
          <w:sz w:val="2"/>
          <w:szCs w:val="2"/>
        </w:rPr>
        <w:t xml:space="preserve"> </w:t>
      </w:r>
    </w:p>
    <w:p>
      <w:pPr>
        <w:spacing w:after="140"/>
        <w:jc w:val="left"/>
      </w:pPr>
      <w:r>
        <w:rPr>
          <w:rFonts w:ascii="Arial" w:cs="Arial" w:eastAsia="Arial" w:hAnsi="Arial"/>
          <w:b/>
          <w:bCs/>
          <w:color w:val="18232B"/>
          <w:sz w:val="64"/>
          <w:szCs w:val="64"/>
        </w:rPr>
        <w:t xml:space="preserve">Ethics Policy</w:t>
      </w:r>
    </w:p>
    <w:p>
      <w:pPr>
        <w:pBdr>
          <w:bottom w:val="single" w:color="26323D" w:sz="6" w:space="1"/>
        </w:pBdr>
        <w:spacing w:after="360"/>
      </w:pPr>
    </w:p>
    <w:p>
      <w:pPr>
        <w:spacing w:before="900"/>
      </w:pPr>
      <w:r>
        <w:rPr>
          <w:sz w:val="2"/>
          <w:szCs w:val="2"/>
        </w:rPr>
        <w:t xml:space="preserve"> </w:t>
      </w:r>
    </w:p>
    <w:p>
      <w:pPr>
        <w:pBdr>
          <w:top w:val="single" w:color="D8DEE2"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412"/>
      </w:tblGrid>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DOCUMENT NO.</w:t>
            </w:r>
          </w:p>
          <w:p>
            <w:pPr>
              <w:spacing w:after="180"/>
            </w:pPr>
            <w:r>
              <w:rPr>
                <w:rFonts w:ascii="Arial" w:cs="Arial" w:eastAsia="Arial" w:hAnsi="Arial"/>
                <w:color w:val="69747B"/>
                <w:sz w:val="20"/>
                <w:szCs w:val="20"/>
              </w:rPr>
              <w:t xml:space="preserve">ASC-ENV-001</w:t>
            </w:r>
          </w:p>
        </w:tc>
      </w:tr>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EFFECTIVE DATE</w:t>
            </w:r>
          </w:p>
          <w:p>
            <w:pPr>
              <w:spacing w:after="180"/>
            </w:pPr>
            <w:r>
              <w:rPr>
                <w:rFonts w:ascii="Arial" w:cs="Arial" w:eastAsia="Arial" w:hAnsi="Arial"/>
                <w:color w:val="69747B"/>
                <w:sz w:val="20"/>
                <w:szCs w:val="20"/>
              </w:rPr>
              <w:t xml:space="preserve">2025-01-15</w:t>
            </w:r>
          </w:p>
        </w:tc>
      </w:tr>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REVISION</w:t>
            </w:r>
          </w:p>
          <w:p>
            <w:pPr>
              <w:spacing w:after="180"/>
            </w:pPr>
            <w:r>
              <w:rPr>
                <w:rFonts w:ascii="Arial" w:cs="Arial" w:eastAsia="Arial" w:hAnsi="Arial"/>
                <w:color w:val="69747B"/>
                <w:sz w:val="20"/>
                <w:szCs w:val="20"/>
              </w:rPr>
              <w:t xml:space="preserve">01</w:t>
            </w:r>
          </w:p>
        </w:tc>
      </w:tr>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NEXT REVIEW</w:t>
            </w:r>
          </w:p>
          <w:p>
            <w:pPr>
              <w:spacing w:after="180"/>
            </w:pPr>
            <w:r>
              <w:rPr>
                <w:rFonts w:ascii="Arial" w:cs="Arial" w:eastAsia="Arial" w:hAnsi="Arial"/>
                <w:color w:val="69747B"/>
                <w:sz w:val="20"/>
                <w:szCs w:val="20"/>
              </w:rPr>
              <w:t xml:space="preserve">2027-01-14</w:t>
            </w:r>
          </w:p>
        </w:tc>
      </w:tr>
    </w:tbl>
    <w:p>
      <w:r>
        <w:br w:type="page"/>
      </w:r>
    </w:p>
    <w:p>
      <w:pPr>
        <w:pStyle w:val="PolicyHeading"/>
        <w:spacing w:after="360"/>
        <w:jc w:val="left"/>
      </w:pPr>
      <w:r>
        <w:t xml:space="preserve">Contents</w:t>
      </w:r>
    </w:p>
    <w:p>
      <w:pPr>
        <w:pBdr>
          <w:bottom w:val="dotted" w:color="D8DEE2" w:sz="3" w:space="1"/>
        </w:pBdr>
        <w:spacing w:after="95" w:before="60"/>
      </w:pPr>
      <w:hyperlink w:history="1" w:anchor="standard-preface">
        <w:r>
          <w:rPr>
            <w:rFonts w:ascii="Arial" w:cs="Arial" w:eastAsia="Arial" w:hAnsi="Arial"/>
            <w:b/>
            <w:bCs/>
            <w:color w:val="26323D"/>
            <w:sz w:val="20"/>
            <w:szCs w:val="20"/>
          </w:rPr>
          <w:t xml:space="preserve">01   </w:t>
        </w:r>
        <w:r>
          <w:rPr>
            <w:rFonts w:ascii="Arial" w:cs="Arial" w:eastAsia="Arial" w:hAnsi="Arial"/>
            <w:color w:val="18232B"/>
            <w:sz w:val="20"/>
            <w:szCs w:val="20"/>
          </w:rPr>
          <w:t xml:space="preserve">Preface</w:t>
        </w:r>
      </w:hyperlink>
    </w:p>
    <w:p>
      <w:pPr>
        <w:pBdr>
          <w:bottom w:val="dotted" w:color="D8DEE2" w:sz="3" w:space="1"/>
        </w:pBdr>
        <w:spacing w:after="95" w:before="60"/>
      </w:pPr>
      <w:hyperlink w:history="1" w:anchor="standard-declaration">
        <w:r>
          <w:rPr>
            <w:rFonts w:ascii="Arial" w:cs="Arial" w:eastAsia="Arial" w:hAnsi="Arial"/>
            <w:b/>
            <w:bCs/>
            <w:color w:val="26323D"/>
            <w:sz w:val="20"/>
            <w:szCs w:val="20"/>
          </w:rPr>
          <w:t xml:space="preserve">02   </w:t>
        </w:r>
        <w:r>
          <w:rPr>
            <w:rFonts w:ascii="Arial" w:cs="Arial" w:eastAsia="Arial" w:hAnsi="Arial"/>
            <w:color w:val="18232B"/>
            <w:sz w:val="20"/>
            <w:szCs w:val="20"/>
          </w:rPr>
          <w:t xml:space="preserve">Policy Declaration</w:t>
        </w:r>
      </w:hyperlink>
    </w:p>
    <w:p>
      <w:pPr>
        <w:pBdr>
          <w:bottom w:val="dotted" w:color="D8DEE2" w:sz="3" w:space="1"/>
        </w:pBdr>
        <w:spacing w:after="95" w:before="60"/>
      </w:pPr>
      <w:hyperlink w:history="1" w:anchor="standard-scope">
        <w:r>
          <w:rPr>
            <w:rFonts w:ascii="Arial" w:cs="Arial" w:eastAsia="Arial" w:hAnsi="Arial"/>
            <w:b/>
            <w:bCs/>
            <w:color w:val="26323D"/>
            <w:sz w:val="20"/>
            <w:szCs w:val="20"/>
          </w:rPr>
          <w:t xml:space="preserve">03   </w:t>
        </w:r>
        <w:r>
          <w:rPr>
            <w:rFonts w:ascii="Arial" w:cs="Arial" w:eastAsia="Arial" w:hAnsi="Arial"/>
            <w:color w:val="18232B"/>
            <w:sz w:val="20"/>
            <w:szCs w:val="20"/>
          </w:rPr>
          <w:t xml:space="preserve">Scope</w:t>
        </w:r>
      </w:hyperlink>
    </w:p>
    <w:p>
      <w:pPr>
        <w:pBdr>
          <w:bottom w:val="dotted" w:color="D8DEE2" w:sz="3" w:space="1"/>
        </w:pBdr>
        <w:spacing w:after="95" w:before="60"/>
      </w:pPr>
      <w:hyperlink w:history="1" w:anchor="standard-focus">
        <w:r>
          <w:rPr>
            <w:rFonts w:ascii="Arial" w:cs="Arial" w:eastAsia="Arial" w:hAnsi="Arial"/>
            <w:b/>
            <w:bCs/>
            <w:color w:val="26323D"/>
            <w:sz w:val="20"/>
            <w:szCs w:val="20"/>
          </w:rPr>
          <w:t xml:space="preserve">04   </w:t>
        </w:r>
        <w:r>
          <w:rPr>
            <w:rFonts w:ascii="Arial" w:cs="Arial" w:eastAsia="Arial" w:hAnsi="Arial"/>
            <w:color w:val="18232B"/>
            <w:sz w:val="20"/>
            <w:szCs w:val="20"/>
          </w:rPr>
          <w:t xml:space="preserve">Key Focus Areas</w:t>
        </w:r>
      </w:hyperlink>
    </w:p>
    <w:p>
      <w:pPr>
        <w:pBdr>
          <w:bottom w:val="dotted" w:color="D8DEE2" w:sz="3" w:space="1"/>
        </w:pBdr>
        <w:spacing w:after="95" w:before="60"/>
      </w:pPr>
      <w:hyperlink w:history="1" w:anchor="standard-qualitative">
        <w:r>
          <w:rPr>
            <w:rFonts w:ascii="Arial" w:cs="Arial" w:eastAsia="Arial" w:hAnsi="Arial"/>
            <w:b/>
            <w:bCs/>
            <w:color w:val="26323D"/>
            <w:sz w:val="20"/>
            <w:szCs w:val="20"/>
          </w:rPr>
          <w:t xml:space="preserve">05   </w:t>
        </w:r>
        <w:r>
          <w:rPr>
            <w:rFonts w:ascii="Arial" w:cs="Arial" w:eastAsia="Arial" w:hAnsi="Arial"/>
            <w:color w:val="18232B"/>
            <w:sz w:val="20"/>
            <w:szCs w:val="20"/>
          </w:rPr>
          <w:t xml:space="preserve">Qualitative Objectives</w:t>
        </w:r>
      </w:hyperlink>
    </w:p>
    <w:p>
      <w:pPr>
        <w:pBdr>
          <w:bottom w:val="dotted" w:color="D8DEE2" w:sz="3" w:space="1"/>
        </w:pBdr>
        <w:spacing w:after="95" w:before="60"/>
      </w:pPr>
      <w:hyperlink w:history="1" w:anchor="standard-quantitative">
        <w:r>
          <w:rPr>
            <w:rFonts w:ascii="Arial" w:cs="Arial" w:eastAsia="Arial" w:hAnsi="Arial"/>
            <w:b/>
            <w:bCs/>
            <w:color w:val="26323D"/>
            <w:sz w:val="20"/>
            <w:szCs w:val="20"/>
          </w:rPr>
          <w:t xml:space="preserve">06   </w:t>
        </w:r>
        <w:r>
          <w:rPr>
            <w:rFonts w:ascii="Arial" w:cs="Arial" w:eastAsia="Arial" w:hAnsi="Arial"/>
            <w:color w:val="18232B"/>
            <w:sz w:val="20"/>
            <w:szCs w:val="20"/>
          </w:rPr>
          <w:t xml:space="preserve">Quantitative Targets</w:t>
        </w:r>
      </w:hyperlink>
    </w:p>
    <w:p>
      <w:pPr>
        <w:pBdr>
          <w:bottom w:val="dotted" w:color="D8DEE2" w:sz="3" w:space="1"/>
        </w:pBdr>
        <w:spacing w:after="95" w:before="60"/>
      </w:pPr>
      <w:hyperlink w:history="1" w:anchor="standard-sdg">
        <w:r>
          <w:rPr>
            <w:rFonts w:ascii="Arial" w:cs="Arial" w:eastAsia="Arial" w:hAnsi="Arial"/>
            <w:b/>
            <w:bCs/>
            <w:color w:val="26323D"/>
            <w:sz w:val="20"/>
            <w:szCs w:val="20"/>
          </w:rPr>
          <w:t xml:space="preserve">07   </w:t>
        </w:r>
        <w:r>
          <w:rPr>
            <w:rFonts w:ascii="Arial" w:cs="Arial" w:eastAsia="Arial" w:hAnsi="Arial"/>
            <w:color w:val="18232B"/>
            <w:sz w:val="20"/>
            <w:szCs w:val="20"/>
          </w:rPr>
          <w:t xml:space="preserve">SDG Alignment</w:t>
        </w:r>
      </w:hyperlink>
    </w:p>
    <w:p>
      <w:pPr>
        <w:pBdr>
          <w:bottom w:val="dotted" w:color="D8DEE2" w:sz="3" w:space="1"/>
        </w:pBdr>
        <w:spacing w:after="95" w:before="60"/>
      </w:pPr>
      <w:hyperlink w:history="1" w:anchor="standard-responsibilities">
        <w:r>
          <w:rPr>
            <w:rFonts w:ascii="Arial" w:cs="Arial" w:eastAsia="Arial" w:hAnsi="Arial"/>
            <w:b/>
            <w:bCs/>
            <w:color w:val="26323D"/>
            <w:sz w:val="20"/>
            <w:szCs w:val="20"/>
          </w:rPr>
          <w:t xml:space="preserve">08   </w:t>
        </w:r>
        <w:r>
          <w:rPr>
            <w:rFonts w:ascii="Arial" w:cs="Arial" w:eastAsia="Arial" w:hAnsi="Arial"/>
            <w:color w:val="18232B"/>
            <w:sz w:val="20"/>
            <w:szCs w:val="20"/>
          </w:rPr>
          <w:t xml:space="preserve">Roles &amp; Responsibilities</w:t>
        </w:r>
      </w:hyperlink>
    </w:p>
    <w:p>
      <w:pPr>
        <w:pBdr>
          <w:bottom w:val="dotted" w:color="D8DEE2" w:sz="3" w:space="1"/>
        </w:pBdr>
        <w:spacing w:after="95" w:before="60"/>
      </w:pPr>
      <w:hyperlink w:history="1" w:anchor="standard-monitoring">
        <w:r>
          <w:rPr>
            <w:rFonts w:ascii="Arial" w:cs="Arial" w:eastAsia="Arial" w:hAnsi="Arial"/>
            <w:b/>
            <w:bCs/>
            <w:color w:val="26323D"/>
            <w:sz w:val="20"/>
            <w:szCs w:val="20"/>
          </w:rPr>
          <w:t xml:space="preserve">09   </w:t>
        </w:r>
        <w:r>
          <w:rPr>
            <w:rFonts w:ascii="Arial" w:cs="Arial" w:eastAsia="Arial" w:hAnsi="Arial"/>
            <w:color w:val="18232B"/>
            <w:sz w:val="20"/>
            <w:szCs w:val="20"/>
          </w:rPr>
          <w:t xml:space="preserve">Monitoring, Reporting &amp; Transparency</w:t>
        </w:r>
      </w:hyperlink>
    </w:p>
    <w:p>
      <w:pPr>
        <w:pBdr>
          <w:bottom w:val="dotted" w:color="D8DEE2" w:sz="3" w:space="1"/>
        </w:pBdr>
        <w:spacing w:after="95" w:before="60"/>
      </w:pPr>
      <w:hyperlink w:history="1" w:anchor="standard-review">
        <w:r>
          <w:rPr>
            <w:rFonts w:ascii="Arial" w:cs="Arial" w:eastAsia="Arial" w:hAnsi="Arial"/>
            <w:b/>
            <w:bCs/>
            <w:color w:val="26323D"/>
            <w:sz w:val="20"/>
            <w:szCs w:val="20"/>
          </w:rPr>
          <w:t xml:space="preserve">10   </w:t>
        </w:r>
        <w:r>
          <w:rPr>
            <w:rFonts w:ascii="Arial" w:cs="Arial" w:eastAsia="Arial" w:hAnsi="Arial"/>
            <w:color w:val="18232B"/>
            <w:sz w:val="20"/>
            <w:szCs w:val="20"/>
          </w:rPr>
          <w:t xml:space="preserve">Review Mechanism &amp; Continuous Improvement</w:t>
        </w:r>
      </w:hyperlink>
    </w:p>
    <w:p>
      <w:r>
        <w:br w:type="page"/>
      </w:r>
    </w:p>
    <w:p>
      <w:pPr>
        <w:pStyle w:val="PolicyHeading"/>
        <w:pBdr>
          <w:bottom w:val="single" w:color="26323D" w:sz="4" w:space="1"/>
        </w:pBdr>
        <w:spacing w:after="180" w:before="260"/>
        <w:jc w:val="left"/>
      </w:pPr>
      <w:bookmarkStart w:name="standard-preface" w:id="1"/>
      <w:bookmarkEnd w:id="1"/>
      <w:r>
        <w:rPr>
          <w:rFonts w:ascii="Arial" w:cs="Arial" w:eastAsia="Arial" w:hAnsi="Arial"/>
          <w:color w:val="69747B"/>
          <w:sz w:val="20"/>
          <w:szCs w:val="20"/>
        </w:rPr>
        <w:t xml:space="preserve">01   </w:t>
      </w:r>
      <w:r>
        <w:rPr>
          <w:rFonts w:ascii="Arial" w:cs="Arial" w:eastAsia="Arial" w:hAnsi="Arial"/>
          <w:b/>
          <w:bCs/>
          <w:color w:val="18232B"/>
          <w:sz w:val="30"/>
          <w:szCs w:val="30"/>
        </w:rPr>
        <w:t xml:space="preserve">Preface</w:t>
      </w:r>
    </w:p>
    <w:p>
      <w:pPr>
        <w:pStyle w:val="PolicyBody"/>
        <w:spacing w:after="150" w:line="324"/>
        <w:jc w:val="both"/>
      </w:pPr>
      <w:r>
        <w:rPr>
          <w:rFonts w:ascii="Arial" w:cs="Arial" w:eastAsia="Arial" w:hAnsi="Arial"/>
          <w:sz w:val="21"/>
          <w:szCs w:val="21"/>
        </w:rPr>
        <w:t xml:space="preserve">Ethics Policy provides a consistent framework for Acme Specialty Chemicals Pvt. Ltd. to define responsibilities, make decisions, and review performance across its activities and locations.</w:t>
      </w:r>
    </w:p>
    <w:p>
      <w:pPr>
        <w:spacing w:before="115"/>
      </w:pPr>
      <w:r>
        <w:rPr>
          <w:sz w:val="2"/>
          <w:szCs w:val="2"/>
        </w:rPr>
        <w:t xml:space="preserve"> </w:t>
      </w:r>
    </w:p>
    <w:p>
      <w:pPr>
        <w:pStyle w:val="PolicyHeading"/>
        <w:pBdr>
          <w:bottom w:val="single" w:color="26323D" w:sz="4" w:space="1"/>
        </w:pBdr>
        <w:spacing w:after="180" w:before="260"/>
        <w:jc w:val="left"/>
      </w:pPr>
      <w:bookmarkStart w:name="standard-declaration" w:id="1"/>
      <w:bookmarkEnd w:id="1"/>
      <w:r>
        <w:rPr>
          <w:rFonts w:ascii="Arial" w:cs="Arial" w:eastAsia="Arial" w:hAnsi="Arial"/>
          <w:color w:val="69747B"/>
          <w:sz w:val="20"/>
          <w:szCs w:val="20"/>
        </w:rPr>
        <w:t xml:space="preserve">02   </w:t>
      </w:r>
      <w:r>
        <w:rPr>
          <w:rFonts w:ascii="Arial" w:cs="Arial" w:eastAsia="Arial" w:hAnsi="Arial"/>
          <w:b/>
          <w:bCs/>
          <w:color w:val="18232B"/>
          <w:sz w:val="30"/>
          <w:szCs w:val="30"/>
        </w:rPr>
        <w:t xml:space="preserve">Policy Declaration</w:t>
      </w:r>
    </w:p>
    <w:p>
      <w:pPr>
        <w:pStyle w:val="PolicyBody"/>
        <w:spacing w:after="150" w:line="324"/>
        <w:jc w:val="both"/>
      </w:pPr>
      <w:r>
        <w:rPr>
          <w:rFonts w:ascii="Arial" w:cs="Arial" w:eastAsia="Arial" w:hAnsi="Arial"/>
          <w:sz w:val="21"/>
          <w:szCs w:val="21"/>
        </w:rPr>
        <w:t xml:space="preserve">Acme Specialty Chemicals affirms its commitment to implementing this Ethics Policy in line with applicable requirements, proportionate controls, and regular management review.</w:t>
      </w:r>
    </w:p>
    <w:p>
      <w:pPr>
        <w:spacing w:before="115"/>
      </w:pPr>
      <w:r>
        <w:rPr>
          <w:sz w:val="2"/>
          <w:szCs w:val="2"/>
        </w:rPr>
        <w:t xml:space="preserve"> </w:t>
      </w:r>
    </w:p>
    <w:p>
      <w:pPr>
        <w:pStyle w:val="PolicyHeading"/>
        <w:pBdr>
          <w:bottom w:val="single" w:color="26323D" w:sz="4" w:space="1"/>
        </w:pBdr>
        <w:spacing w:after="180" w:before="260"/>
        <w:jc w:val="left"/>
      </w:pPr>
      <w:bookmarkStart w:name="standard-scope" w:id="1"/>
      <w:bookmarkEnd w:id="1"/>
      <w:r>
        <w:rPr>
          <w:rFonts w:ascii="Arial" w:cs="Arial" w:eastAsia="Arial" w:hAnsi="Arial"/>
          <w:color w:val="69747B"/>
          <w:sz w:val="20"/>
          <w:szCs w:val="20"/>
        </w:rPr>
        <w:t xml:space="preserve">03   </w:t>
      </w:r>
      <w:r>
        <w:rPr>
          <w:rFonts w:ascii="Arial" w:cs="Arial" w:eastAsia="Arial" w:hAnsi="Arial"/>
          <w:b/>
          <w:bCs/>
          <w:color w:val="18232B"/>
          <w:sz w:val="30"/>
          <w:szCs w:val="30"/>
        </w:rPr>
        <w:t xml:space="preserve">Scope</w:t>
      </w:r>
    </w:p>
    <w:p>
      <w:pPr>
        <w:pStyle w:val="PolicyBody"/>
        <w:spacing w:after="150" w:line="324"/>
        <w:jc w:val="both"/>
      </w:pPr>
      <w:r>
        <w:rPr>
          <w:rFonts w:ascii="Arial" w:cs="Arial" w:eastAsia="Arial" w:hAnsi="Arial"/>
          <w:sz w:val="21"/>
          <w:szCs w:val="21"/>
        </w:rPr>
        <w:t xml:space="preserve">This Ethics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focus" w:id="1"/>
      <w:bookmarkEnd w:id="1"/>
      <w:r>
        <w:rPr>
          <w:rFonts w:ascii="Arial" w:cs="Arial" w:eastAsia="Arial" w:hAnsi="Arial"/>
          <w:color w:val="69747B"/>
          <w:sz w:val="20"/>
          <w:szCs w:val="20"/>
        </w:rPr>
        <w:t xml:space="preserve">04   </w:t>
      </w:r>
      <w:r>
        <w:rPr>
          <w:rFonts w:ascii="Arial" w:cs="Arial" w:eastAsia="Arial" w:hAnsi="Arial"/>
          <w:b/>
          <w:bCs/>
          <w:color w:val="18232B"/>
          <w:sz w:val="30"/>
          <w:szCs w:val="30"/>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01</w:t>
            </w:r>
            <w:r>
              <w:rPr>
                <w:rFonts w:ascii="Arial" w:cs="Arial" w:eastAsia="Arial" w:hAnsi="Arial"/>
                <w:b/>
                <w:bCs/>
                <w:color w:val="1D252B"/>
                <w:sz w:val="24"/>
                <w:szCs w:val="24"/>
              </w:rPr>
              <w:t xml:space="preserve">  Anti-Corruption &amp; Anti-Bribery</w:t>
            </w:r>
          </w:p>
        </w:tc>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02</w:t>
            </w:r>
            <w:r>
              <w:rPr>
                <w:rFonts w:ascii="Arial" w:cs="Arial" w:eastAsia="Arial" w:hAnsi="Arial"/>
                <w:b/>
                <w:bCs/>
                <w:color w:val="1D252B"/>
                <w:sz w:val="24"/>
                <w:szCs w:val="24"/>
              </w:rPr>
              <w:t xml:space="preserve">  Conflicts of Interest</w:t>
            </w:r>
          </w:p>
        </w:tc>
      </w:tr>
      <w:tr>
        <w:trPr>
          <w:cantSplit/>
        </w:trPr>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03</w:t>
            </w:r>
            <w:r>
              <w:rPr>
                <w:rFonts w:ascii="Arial" w:cs="Arial" w:eastAsia="Arial" w:hAnsi="Arial"/>
                <w:b/>
                <w:bCs/>
                <w:color w:val="1D252B"/>
                <w:sz w:val="24"/>
                <w:szCs w:val="24"/>
              </w:rPr>
              <w:t xml:space="preserve">  Data Privacy &amp; Confidentiality</w:t>
            </w:r>
          </w:p>
        </w:tc>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04</w:t>
            </w:r>
            <w:r>
              <w:rPr>
                <w:rFonts w:ascii="Arial" w:cs="Arial" w:eastAsia="Arial" w:hAnsi="Arial"/>
                <w:b/>
                <w:bCs/>
                <w:color w:val="1D252B"/>
                <w:sz w:val="24"/>
                <w:szCs w:val="24"/>
              </w:rPr>
              <w:t xml:space="preserve">  Gifts &amp; Hospitality</w:t>
            </w:r>
          </w:p>
        </w:tc>
      </w:tr>
      <w:tr>
        <w:trPr>
          <w:cantSplit/>
        </w:trPr>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05</w:t>
            </w:r>
            <w:r>
              <w:rPr>
                <w:rFonts w:ascii="Arial" w:cs="Arial" w:eastAsia="Arial" w:hAnsi="Arial"/>
                <w:b/>
                <w:bCs/>
                <w:color w:val="1D252B"/>
                <w:sz w:val="24"/>
                <w:szCs w:val="24"/>
              </w:rPr>
              <w:t xml:space="preserve">  Whistleblowing &amp; Speak-Up</w:t>
            </w:r>
          </w:p>
        </w:tc>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r>
              <w:t xml:space="preserve"/>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qualitative" w:id="1"/>
      <w:bookmarkEnd w:id="1"/>
      <w:r>
        <w:rPr>
          <w:rFonts w:ascii="Arial" w:cs="Arial" w:eastAsia="Arial" w:hAnsi="Arial"/>
          <w:color w:val="69747B"/>
          <w:sz w:val="20"/>
          <w:szCs w:val="20"/>
        </w:rPr>
        <w:t xml:space="preserve">05   </w:t>
      </w:r>
      <w:r>
        <w:rPr>
          <w:rFonts w:ascii="Arial" w:cs="Arial" w:eastAsia="Arial" w:hAnsi="Arial"/>
          <w:b/>
          <w:bCs/>
          <w:color w:val="18232B"/>
          <w:sz w:val="30"/>
          <w:szCs w:val="30"/>
        </w:rPr>
        <w:t xml:space="preserve">Qualitative Objectives</w:t>
      </w:r>
    </w:p>
    <w:p>
      <w:pPr>
        <w:spacing w:after="90"/>
      </w:pPr>
      <w:r>
        <w:rPr>
          <w:rFonts w:ascii="Arial" w:cs="Arial" w:eastAsia="Arial" w:hAnsi="Arial"/>
          <w:b/>
          <w:bCs/>
          <w:color w:val="26323D"/>
          <w:sz w:val="18"/>
          <w:szCs w:val="18"/>
        </w:rPr>
        <w:t xml:space="preserve">01  </w:t>
      </w:r>
      <w:r>
        <w:rPr>
          <w:rFonts w:ascii="Arial" w:cs="Arial" w:eastAsia="Arial" w:hAnsi="Arial"/>
          <w:b/>
          <w:bCs/>
          <w:color w:val="18232B"/>
          <w:sz w:val="24"/>
          <w:szCs w:val="24"/>
        </w:rPr>
        <w:t xml:space="preserve">Anti-Corruption &amp; Anti-Bribery</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anti-corruption &amp; anti-bribery.</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anti-corruption &amp; anti-bribery.</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anti-corruption &amp; anti-bribery.</w:t>
      </w:r>
    </w:p>
    <w:p>
      <w:pPr>
        <w:spacing w:before="70"/>
      </w:pPr>
      <w:r>
        <w:rPr>
          <w:sz w:val="2"/>
          <w:szCs w:val="2"/>
        </w:rPr>
        <w:t xml:space="preserve"> </w:t>
      </w:r>
    </w:p>
    <w:p>
      <w:pPr>
        <w:spacing w:after="90"/>
      </w:pPr>
      <w:r>
        <w:rPr>
          <w:rFonts w:ascii="Arial" w:cs="Arial" w:eastAsia="Arial" w:hAnsi="Arial"/>
          <w:b/>
          <w:bCs/>
          <w:color w:val="26323D"/>
          <w:sz w:val="18"/>
          <w:szCs w:val="18"/>
        </w:rPr>
        <w:t xml:space="preserve">02  </w:t>
      </w:r>
      <w:r>
        <w:rPr>
          <w:rFonts w:ascii="Arial" w:cs="Arial" w:eastAsia="Arial" w:hAnsi="Arial"/>
          <w:b/>
          <w:bCs/>
          <w:color w:val="18232B"/>
          <w:sz w:val="24"/>
          <w:szCs w:val="24"/>
        </w:rPr>
        <w:t xml:space="preserve">Conflicts of Interest</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conflicts of interest.</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conflicts of interest.</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conflicts of interest.</w:t>
      </w:r>
    </w:p>
    <w:p>
      <w:pPr>
        <w:spacing w:before="70"/>
      </w:pPr>
      <w:r>
        <w:rPr>
          <w:sz w:val="2"/>
          <w:szCs w:val="2"/>
        </w:rPr>
        <w:t xml:space="preserve"> </w:t>
      </w:r>
    </w:p>
    <w:p>
      <w:pPr>
        <w:spacing w:after="90"/>
      </w:pPr>
      <w:r>
        <w:rPr>
          <w:rFonts w:ascii="Arial" w:cs="Arial" w:eastAsia="Arial" w:hAnsi="Arial"/>
          <w:b/>
          <w:bCs/>
          <w:color w:val="26323D"/>
          <w:sz w:val="18"/>
          <w:szCs w:val="18"/>
        </w:rPr>
        <w:t xml:space="preserve">03  </w:t>
      </w:r>
      <w:r>
        <w:rPr>
          <w:rFonts w:ascii="Arial" w:cs="Arial" w:eastAsia="Arial" w:hAnsi="Arial"/>
          <w:b/>
          <w:bCs/>
          <w:color w:val="18232B"/>
          <w:sz w:val="24"/>
          <w:szCs w:val="24"/>
        </w:rPr>
        <w:t xml:space="preserve">Data Privacy &amp; Confidentiality</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data privacy &amp; confidentiality.</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data privacy &amp; confidentiality.</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data privacy &amp; confidentiality.</w:t>
      </w:r>
    </w:p>
    <w:p>
      <w:pPr>
        <w:spacing w:before="70"/>
      </w:pPr>
      <w:r>
        <w:rPr>
          <w:sz w:val="2"/>
          <w:szCs w:val="2"/>
        </w:rPr>
        <w:t xml:space="preserve"> </w:t>
      </w:r>
    </w:p>
    <w:p>
      <w:pPr>
        <w:spacing w:after="90"/>
      </w:pPr>
      <w:r>
        <w:rPr>
          <w:rFonts w:ascii="Arial" w:cs="Arial" w:eastAsia="Arial" w:hAnsi="Arial"/>
          <w:b/>
          <w:bCs/>
          <w:color w:val="26323D"/>
          <w:sz w:val="18"/>
          <w:szCs w:val="18"/>
        </w:rPr>
        <w:t xml:space="preserve">04  </w:t>
      </w:r>
      <w:r>
        <w:rPr>
          <w:rFonts w:ascii="Arial" w:cs="Arial" w:eastAsia="Arial" w:hAnsi="Arial"/>
          <w:b/>
          <w:bCs/>
          <w:color w:val="18232B"/>
          <w:sz w:val="24"/>
          <w:szCs w:val="24"/>
        </w:rPr>
        <w:t xml:space="preserve">Gifts &amp; Hospitality</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gifts &amp; hospitality.</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gifts &amp; hospitality.</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gifts &amp; hospitality.</w:t>
      </w:r>
    </w:p>
    <w:p>
      <w:pPr>
        <w:spacing w:before="70"/>
      </w:pPr>
      <w:r>
        <w:rPr>
          <w:sz w:val="2"/>
          <w:szCs w:val="2"/>
        </w:rPr>
        <w:t xml:space="preserve"> </w:t>
      </w:r>
    </w:p>
    <w:p>
      <w:pPr>
        <w:spacing w:after="90"/>
      </w:pPr>
      <w:r>
        <w:rPr>
          <w:rFonts w:ascii="Arial" w:cs="Arial" w:eastAsia="Arial" w:hAnsi="Arial"/>
          <w:b/>
          <w:bCs/>
          <w:color w:val="26323D"/>
          <w:sz w:val="18"/>
          <w:szCs w:val="18"/>
        </w:rPr>
        <w:t xml:space="preserve">05  </w:t>
      </w:r>
      <w:r>
        <w:rPr>
          <w:rFonts w:ascii="Arial" w:cs="Arial" w:eastAsia="Arial" w:hAnsi="Arial"/>
          <w:b/>
          <w:bCs/>
          <w:color w:val="18232B"/>
          <w:sz w:val="24"/>
          <w:szCs w:val="24"/>
        </w:rPr>
        <w:t xml:space="preserve">Whistleblowing &amp; Speak-Up</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whistleblowing &amp; speak-up.</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whistleblowing &amp; speak-up.</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whistleblowing &amp; speak-up.</w:t>
      </w:r>
    </w:p>
    <w:p>
      <w:pPr>
        <w:spacing w:before="70"/>
      </w:pPr>
      <w:r>
        <w:rPr>
          <w:sz w:val="2"/>
          <w:szCs w:val="2"/>
        </w:rPr>
        <w:t xml:space="preserve"> </w:t>
      </w:r>
    </w:p>
    <w:p>
      <w:pPr>
        <w:spacing w:before="115"/>
      </w:pPr>
      <w:r>
        <w:rPr>
          <w:sz w:val="2"/>
          <w:szCs w:val="2"/>
        </w:rPr>
        <w:t xml:space="preserve"> </w:t>
      </w:r>
    </w:p>
    <w:p>
      <w:pPr>
        <w:pStyle w:val="PolicyHeading"/>
        <w:pBdr>
          <w:bottom w:val="single" w:color="26323D" w:sz="4" w:space="1"/>
        </w:pBdr>
        <w:spacing w:after="180" w:before="260"/>
        <w:jc w:val="left"/>
      </w:pPr>
      <w:bookmarkStart w:name="standard-quantitative" w:id="1"/>
      <w:bookmarkEnd w:id="1"/>
      <w:r>
        <w:rPr>
          <w:rFonts w:ascii="Arial" w:cs="Arial" w:eastAsia="Arial" w:hAnsi="Arial"/>
          <w:color w:val="69747B"/>
          <w:sz w:val="20"/>
          <w:szCs w:val="20"/>
        </w:rPr>
        <w:t xml:space="preserve">06   </w:t>
      </w:r>
      <w:r>
        <w:rPr>
          <w:rFonts w:ascii="Arial" w:cs="Arial" w:eastAsia="Arial" w:hAnsi="Arial"/>
          <w:b/>
          <w:bCs/>
          <w:color w:val="18232B"/>
          <w:sz w:val="30"/>
          <w:szCs w:val="30"/>
        </w:rPr>
        <w:t xml:space="preserve">Quantitative Targets</w:t>
      </w:r>
    </w:p>
    <w:p>
      <w:pPr>
        <w:spacing w:after="120"/>
      </w:pPr>
      <w:r>
        <w:rPr>
          <w:rFonts w:ascii="Arial" w:cs="Arial" w:eastAsia="Arial" w:hAnsi="Arial"/>
          <w:i/>
          <w:iCs/>
          <w:color w:val="69747B"/>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Anti-Corruption &amp; Anti-Bribery</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Achieve the approved anti-corruption &amp; anti-bribery target</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Conflicts of Interest</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Achieve the approved conflicts of interest target</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Data Privacy &amp; Confidentiality</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Achieve the approved data privacy &amp; confidentiality target</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sdg" w:id="1"/>
      <w:bookmarkEnd w:id="1"/>
      <w:r>
        <w:rPr>
          <w:rFonts w:ascii="Arial" w:cs="Arial" w:eastAsia="Arial" w:hAnsi="Arial"/>
          <w:color w:val="69747B"/>
          <w:sz w:val="20"/>
          <w:szCs w:val="20"/>
        </w:rPr>
        <w:t xml:space="preserve">07   </w:t>
      </w:r>
      <w:r>
        <w:rPr>
          <w:rFonts w:ascii="Arial" w:cs="Arial" w:eastAsia="Arial" w:hAnsi="Arial"/>
          <w:b/>
          <w:bCs/>
          <w:color w:val="18232B"/>
          <w:sz w:val="30"/>
          <w:szCs w:val="30"/>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Arial" w:cs="Arial" w:eastAsia="Arial" w:hAnsi="Arial"/>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DD1367" w:color="DD1367" w:val="solid"/>
            <w:tcMar>
              <w:top w:type="dxa" w:w="120"/>
              <w:left w:type="dxa" w:w="120"/>
              <w:bottom w:type="dxa" w:w="120"/>
              <w:right w:type="dxa" w:w="120"/>
            </w:tcMar>
            <w:vAlign w:val="center"/>
          </w:tcPr>
          <w:p>
            <w:pPr>
              <w:jc w:val="center"/>
            </w:pPr>
            <w:r>
              <w:rPr>
                <w:b/>
                <w:bCs/>
                <w:color w:val="FFFFFF"/>
                <w:sz w:val="17"/>
                <w:szCs w:val="17"/>
              </w:rPr>
              <w:t xml:space="preserve">SDG 10</w:t>
            </w:r>
          </w:p>
        </w:tc>
        <w:tc>
          <w:tcPr>
            <w:tcW w:type="dxa" w:w="8012"/>
            <w:tcMar>
              <w:top w:type="dxa" w:w="120"/>
              <w:left w:type="dxa" w:w="120"/>
              <w:bottom w:type="dxa" w:w="120"/>
              <w:right w:type="dxa" w:w="120"/>
            </w:tcMar>
            <w:vAlign w:val="center"/>
          </w:tcPr>
          <w:p>
            <w:r>
              <w:rPr>
                <w:rFonts w:ascii="Arial" w:cs="Arial" w:eastAsia="Arial" w:hAnsi="Arial"/>
                <w:b/>
                <w:bCs/>
                <w:color w:val="DD1367"/>
                <w:sz w:val="19"/>
                <w:szCs w:val="19"/>
              </w:rPr>
              <w:t xml:space="preserve">Reduced Inequalities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Arial" w:cs="Arial" w:eastAsia="Arial" w:hAnsi="Arial"/>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Arial" w:cs="Arial" w:eastAsia="Arial" w:hAnsi="Arial"/>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Arial" w:cs="Arial" w:eastAsia="Arial" w:hAnsi="Arial"/>
                <w:b/>
                <w:bCs/>
                <w:color w:val="19486A"/>
                <w:sz w:val="19"/>
                <w:szCs w:val="19"/>
              </w:rPr>
              <w:t xml:space="preserve">Partnerships</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responsibilities" w:id="1"/>
      <w:bookmarkEnd w:id="1"/>
      <w:r>
        <w:rPr>
          <w:rFonts w:ascii="Arial" w:cs="Arial" w:eastAsia="Arial" w:hAnsi="Arial"/>
          <w:color w:val="69747B"/>
          <w:sz w:val="20"/>
          <w:szCs w:val="20"/>
        </w:rPr>
        <w:t xml:space="preserve">08   </w:t>
      </w:r>
      <w:r>
        <w:rPr>
          <w:rFonts w:ascii="Arial" w:cs="Arial" w:eastAsia="Arial" w:hAnsi="Arial"/>
          <w:b/>
          <w:bCs/>
          <w:color w:val="18232B"/>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Compliance Officer</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Oversee ethics program implementation, manage whistleblowing channels, and investigate reported violations.</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HR Manager</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Enforce code of conduct, coordinate ethics training, and address workforce compliance issues.</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IT Manager</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Maintain data privacy controls, safeguard confidential information, and ensure cybersecurity compliance.</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Internal Audit Team</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Conduct periodic compliance audits, assess anti-corruption controls, and report findings to management.</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Senior Management</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Promote an ethical culture, approve ethics policies, and ensure organizational accountability.</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Employees</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Uphold ethical standards, report misconduct or conflicts of interest, and complete mandatory training.</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monitoring" w:id="1"/>
      <w:bookmarkEnd w:id="1"/>
      <w:r>
        <w:rPr>
          <w:rFonts w:ascii="Arial" w:cs="Arial" w:eastAsia="Arial" w:hAnsi="Arial"/>
          <w:color w:val="69747B"/>
          <w:sz w:val="20"/>
          <w:szCs w:val="20"/>
        </w:rPr>
        <w:t xml:space="preserve">09   </w:t>
      </w:r>
      <w:r>
        <w:rPr>
          <w:rFonts w:ascii="Arial" w:cs="Arial" w:eastAsia="Arial" w:hAnsi="Arial"/>
          <w:b/>
          <w:bCs/>
          <w:color w:val="18232B"/>
          <w:sz w:val="30"/>
          <w:szCs w:val="30"/>
        </w:rPr>
        <w:t xml:space="preserve">Monitoring, Reporting &amp; Transparency</w:t>
      </w:r>
    </w:p>
    <w:p>
      <w:pPr>
        <w:pStyle w:val="PolicyBody"/>
        <w:spacing w:after="150" w:line="324"/>
        <w:jc w:val="both"/>
      </w:pPr>
      <w:r>
        <w:rPr>
          <w:rFonts w:ascii="Arial" w:cs="Arial" w:eastAsia="Arial" w:hAnsi="Arial"/>
          <w:sz w:val="21"/>
          <w:szCs w:val="21"/>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26323D" w:sz="4" w:space="1"/>
        </w:pBdr>
        <w:spacing w:after="180" w:before="260"/>
        <w:jc w:val="left"/>
      </w:pPr>
      <w:bookmarkStart w:name="standard-review" w:id="1"/>
      <w:bookmarkEnd w:id="1"/>
      <w:r>
        <w:rPr>
          <w:rFonts w:ascii="Arial" w:cs="Arial" w:eastAsia="Arial" w:hAnsi="Arial"/>
          <w:color w:val="69747B"/>
          <w:sz w:val="20"/>
          <w:szCs w:val="20"/>
        </w:rPr>
        <w:t xml:space="preserve">10   </w:t>
      </w:r>
      <w:r>
        <w:rPr>
          <w:rFonts w:ascii="Arial" w:cs="Arial" w:eastAsia="Arial" w:hAnsi="Arial"/>
          <w:b/>
          <w:bCs/>
          <w:color w:val="18232B"/>
          <w:sz w:val="30"/>
          <w:szCs w:val="30"/>
        </w:rPr>
        <w:t xml:space="preserve">Review Mechanism &amp; Continuous Improvement</w:t>
      </w:r>
    </w:p>
    <w:p>
      <w:pPr>
        <w:pStyle w:val="PolicyBody"/>
        <w:spacing w:after="150" w:line="324"/>
        <w:jc w:val="both"/>
      </w:pPr>
      <w:r>
        <w:rPr>
          <w:rFonts w:ascii="Arial" w:cs="Arial" w:eastAsia="Arial" w:hAnsi="Arial"/>
          <w:sz w:val="21"/>
          <w:szCs w:val="21"/>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18232B"/>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18232B"/>
          <w:sz w:val="36"/>
          <w:szCs w:val="36"/>
        </w:rPr>
        <w:t xml:space="preserve">Employee Acknowledgement Form</w:t>
      </w:r>
    </w:p>
    <w:p>
      <w:pPr>
        <w:spacing w:after="260" w:line="324"/>
        <w:jc w:val="both"/>
      </w:pPr>
      <w:r>
        <w:rPr>
          <w:rFonts w:ascii="Arial" w:cs="Arial" w:eastAsia="Arial" w:hAnsi="Arial"/>
          <w:sz w:val="21"/>
          <w:szCs w:val="21"/>
        </w:rPr>
        <w:t xml:space="preserve">I acknowledge that I have read and understood the Ethics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EMPLOYEE NAME</w:t>
            </w:r>
          </w:p>
          <w:p>
            <w:pPr>
              <w:pBdr>
                <w:bottom w:val="single" w:color="6974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EMPLOYEE ID</w:t>
            </w:r>
          </w:p>
          <w:p>
            <w:pPr>
              <w:pBdr>
                <w:bottom w:val="single" w:color="6974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DEPARTMENT</w:t>
            </w:r>
          </w:p>
          <w:p>
            <w:pPr>
              <w:pBdr>
                <w:bottom w:val="single" w:color="6974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DATE</w:t>
            </w:r>
          </w:p>
          <w:p>
            <w:pPr>
              <w:pBdr>
                <w:bottom w:val="single" w:color="6974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SIGNATURE</w:t>
            </w:r>
          </w:p>
          <w:p>
            <w:pPr>
              <w:pBdr>
                <w:bottom w:val="single" w:color="69747B"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2" w:sz="5" w:space="1"/>
      </w:pBdr>
      <w:spacing w:before="80"/>
      <w:jc w:val="left"/>
    </w:pPr>
    <w:r>
      <w:rPr>
        <w:rFonts w:ascii="Arial" w:cs="Arial" w:eastAsia="Arial" w:hAnsi="Arial"/>
        <w:i w:val="false"/>
        <w:iCs w:val="false"/>
        <w:color w:val="69747B"/>
        <w:sz w:val="14"/>
        <w:szCs w:val="14"/>
      </w:rPr>
      <w:t xml:space="preserve">Effective 2025-01-15   -   Revision 01   -   Page </w:t>
    </w:r>
    <w:r>
      <w:rPr>
        <w:rFonts w:ascii="Arial" w:cs="Arial" w:eastAsia="Arial" w:hAnsi="Arial"/>
        <w:color w:val="6974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8DEE2" w:sz="5" w:space="1"/>
      </w:pBdr>
      <w:spacing w:after="60"/>
      <w:jc w:val="left"/>
    </w:pPr>
    <w:r>
      <w:rPr>
        <w:rFonts w:ascii="Arial" w:cs="Arial" w:eastAsia="Arial" w:hAnsi="Arial"/>
        <w:b/>
        <w:bCs/>
        <w:color w:val="69747B"/>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24"/>
        <w:ind w:left="420" w:hanging="220"/>
      </w:pPr>
      <w:rPr>
        <w:rFonts w:ascii="Arial" w:cs="Arial" w:eastAsia="Arial" w:hAnsi="Arial"/>
        <w:color w:val="26323D"/>
      </w:rPr>
    </w:lvl>
  </w:abstractNum>
  <w:abstractNum w:abstractNumId="3" w15:restartNumberingAfterBreak="0">
    <w:multiLevelType w:val="hybridMultilevel"/>
    <w:lvl w:ilvl="0" w15:tentative="1">
      <w:start w:val="1"/>
      <w:numFmt w:val="decimal"/>
      <w:lvlText w:val="%1."/>
      <w:lvlJc w:val="left"/>
      <w:pPr>
        <w:spacing w:after="90" w:line="324"/>
        <w:ind w:left="420" w:hanging="220"/>
      </w:pPr>
      <w:rPr>
        <w:rFonts w:ascii="Arial" w:cs="Arial" w:eastAsia="Arial" w:hAnsi="Arial"/>
        <w:b/>
        <w:bCs/>
        <w:color w:val="26323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5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Arial" w:cs="Arial" w:eastAsia="Arial" w:hAnsi="Arial"/>
      <w:b/>
      <w:bCs/>
      <w:color w:val="18232B"/>
      <w:sz w:val="30"/>
      <w:szCs w:val="30"/>
    </w:rPr>
  </w:style>
  <w:style w:type="paragraph" w:styleId="PolicyBody">
    <w:name w:val="Policy Body"/>
    <w:basedOn w:val="Normal"/>
    <w:next w:val="PolicyBody"/>
    <w:qFormat/>
    <w:pPr>
      <w:spacing w:after="123" w:line="324"/>
    </w:pPr>
    <w:rPr>
      <w:rFonts w:ascii="Arial" w:cs="Arial" w:eastAsia="Arial" w:hAnsi="Arial"/>
      <w:color w:val="1D252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b22fdeee33714c1c19c59764d7db79ac83e530c.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3b22fdeee33714c1c19c59764d7db79ac83e530c.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Policy - Acme Specialty Chemicals Pvt. Ltd.</dc:title>
  <dc:creator>PolicyCraft</dc:creator>
  <cp:lastModifiedBy>Un-named</cp:lastModifiedBy>
  <cp:revision>1</cp:revision>
  <dcterms:created xsi:type="dcterms:W3CDTF">2026-09-08T05:39:36.946Z</dcterms:created>
  <dcterms:modified xsi:type="dcterms:W3CDTF">2026-09-08T05:39:36.946Z</dcterms:modified>
</cp:coreProperties>
</file>

<file path=docProps/custom.xml><?xml version="1.0" encoding="utf-8"?>
<Properties xmlns="http://schemas.openxmlformats.org/officeDocument/2006/custom-properties" xmlns:vt="http://schemas.openxmlformats.org/officeDocument/2006/docPropsVTypes"/>
</file>