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Acme Specialty Chemicals Pvt. Ltd.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Ethics Policy</w:t>
      </w:r>
    </w:p>
    <w:p>
      <w:pPr>
        <w:spacing w:before="900"/>
      </w:pPr>
      <w:r>
        <w:rPr>
          <w:sz w:val="2"/>
          <w:szCs w:val="2"/>
        </w:rPr>
        <w:t xml:space="preserve"> </w:t>
      </w:r>
    </w:p>
    <w:p>
      <w:pPr>
        <w:pBdr>
          <w:top w:val="single" w:color="D6E0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Ethics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Ethics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Anti-Corruption &amp; Anti-Bribery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Conflicts of Interest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Data Privacy &amp; Confidentiality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Gifts &amp; Hospitality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Whistleblowing &amp; Speak-Up</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Anti-Corruption &amp; Anti-Bribery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anti-corruption &amp; anti-bribery.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anti-corruption &amp; anti-bribery.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anti-corruption &amp; anti-bribery.</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Conflicts of Interest</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conflicts of interest.</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conflicts of interest.</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conflicts of interest.</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Data Privacy &amp; Confidentiality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data privacy &amp; confidentiality.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data privacy &amp; confidentiality.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data privacy &amp; confidentiality.</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Gifts &amp; Hospitality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gifts &amp; hospitality.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gifts &amp; hospitality.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gifts &amp; hospitality.</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Whistleblowing &amp; Speak-Up</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whistleblowing &amp; speak-up.</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whistleblowing &amp; speak-up.</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whistleblowing &amp; speak-up.</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Anti-Corruption &amp; Anti-Bribery</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anti-corruption &amp; anti-bribery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Conflicts of Interest</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conflicts of interest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Data Privacy &amp; Confidentiality</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data privacy &amp; confidentiality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Public Sans" w:cs="Public Sans" w:eastAsia="Public Sans" w:hAnsi="Public Sans"/>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Public Sans" w:cs="Public Sans" w:eastAsia="Public Sans" w:hAnsi="Public Sans"/>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Public Sans" w:cs="Public Sans" w:eastAsia="Public Sans" w:hAnsi="Public Sans"/>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2026-09-08T05:39:27.558Z</dcterms:created>
  <dcterms:modified xsi:type="dcterms:W3CDTF">2026-09-08T05:39:27.559Z</dcterms:modified>
</cp:coreProperties>
</file>

<file path=docProps/custom.xml><?xml version="1.0" encoding="utf-8"?>
<Properties xmlns="http://schemas.openxmlformats.org/officeDocument/2006/custom-properties" xmlns:vt="http://schemas.openxmlformats.org/officeDocument/2006/docPropsVTypes"/>
</file>