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Acme Specialty Chemicals Pvt. Ltd.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Sustainable Procurement Policy</w:t>
      </w:r>
    </w:p>
    <w:p>
      <w:pPr>
        <w:spacing w:before="900"/>
      </w:pPr>
      <w:r>
        <w:rPr>
          <w:sz w:val="2"/>
          <w:szCs w:val="2"/>
        </w:rPr>
        <w:t xml:space="preserve"> </w:t>
      </w:r>
    </w:p>
    <w:p>
      <w:pPr>
        <w:pBdr>
          <w:top w:val="single" w:color="CFE0D9"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qualitative">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Qualitative Objectives</w:t>
        </w:r>
      </w:hyperlink>
    </w:p>
    <w:p>
      <w:pPr>
        <w:pBdr>
          <w:bottom w:val="dotted" w:color="CFE0D9" w:sz="3" w:space="1"/>
        </w:pBdr>
        <w:spacing w:after="95" w:before="60"/>
      </w:pPr>
      <w:hyperlink w:history="1" w:anchor="standard-quantitative">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Quantitative Targets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09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10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commitment to implementing this Sustainable Procurement Policy in line with applicable requirements, proportionate controls, and regular management review.</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Supplier Code of Conduct &amp; Onboarding</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D2925"/>
                <w:sz w:val="26"/>
                <w:szCs w:val="26"/>
              </w:rPr>
              <w:t xml:space="preserve">  Supplier Due Diligence &amp; Risk Assessment</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D2925"/>
                <w:sz w:val="26"/>
                <w:szCs w:val="26"/>
              </w:rPr>
              <w:t xml:space="preserve">  Environmental Requirements for Suppliers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D2925"/>
                <w:sz w:val="26"/>
                <w:szCs w:val="26"/>
              </w:rPr>
              <w:t xml:space="preserve">  Ethical Sourcing &amp; Anti-Corruption</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D2925"/>
                <w:sz w:val="26"/>
                <w:szCs w:val="26"/>
              </w:rPr>
              <w:t xml:space="preserve">  Labour &amp; Human Rights in Supply Chain</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qualitative"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Qualitative Objectives</w:t>
      </w:r>
    </w:p>
    <w:p>
      <w:pPr>
        <w:spacing w:after="90"/>
      </w:pPr>
      <w:r>
        <w:rPr>
          <w:rFonts w:ascii="Bell MT" w:cs="Bell MT" w:eastAsia="Bell MT" w:hAnsi="Bell MT"/>
          <w:b/>
          <w:bCs/>
          <w:color w:val="2D685A"/>
          <w:sz w:val="18"/>
          <w:szCs w:val="18"/>
        </w:rPr>
        <w:t xml:space="preserve">01  </w:t>
      </w:r>
      <w:r>
        <w:rPr>
          <w:rFonts w:ascii="Bell MT" w:cs="Bell MT" w:eastAsia="Bell MT" w:hAnsi="Bell MT"/>
          <w:b/>
          <w:bCs/>
          <w:color w:val="1B443A"/>
          <w:sz w:val="26"/>
          <w:szCs w:val="26"/>
        </w:rPr>
        <w:t xml:space="preserve">Supplier Code of Conduct &amp; Onboarding</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supplier code of conduct &amp; onboarding.</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supplier code of conduct &amp; onboarding.</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02  </w:t>
      </w:r>
      <w:r>
        <w:rPr>
          <w:rFonts w:ascii="Bell MT" w:cs="Bell MT" w:eastAsia="Bell MT" w:hAnsi="Bell MT"/>
          <w:b/>
          <w:bCs/>
          <w:color w:val="1B443A"/>
          <w:sz w:val="26"/>
          <w:szCs w:val="26"/>
        </w:rPr>
        <w:t xml:space="preserve">Supplier Due Diligence &amp; Risk Assessment</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supplier due diligence &amp; risk assessment.</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supplier due diligence &amp; risk assessment.</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03  </w:t>
      </w:r>
      <w:r>
        <w:rPr>
          <w:rFonts w:ascii="Bell MT" w:cs="Bell MT" w:eastAsia="Bell MT" w:hAnsi="Bell MT"/>
          <w:b/>
          <w:bCs/>
          <w:color w:val="1B443A"/>
          <w:sz w:val="26"/>
          <w:szCs w:val="26"/>
        </w:rPr>
        <w:t xml:space="preserve">Environmental Requirements for Suppliers</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environmental requirements for suppliers.</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environmental requirements for suppliers.</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04  </w:t>
      </w:r>
      <w:r>
        <w:rPr>
          <w:rFonts w:ascii="Bell MT" w:cs="Bell MT" w:eastAsia="Bell MT" w:hAnsi="Bell MT"/>
          <w:b/>
          <w:bCs/>
          <w:color w:val="1B443A"/>
          <w:sz w:val="26"/>
          <w:szCs w:val="26"/>
        </w:rPr>
        <w:t xml:space="preserve">Ethical Sourcing &amp; Anti-Corruption</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ethical sourcing &amp; anti-corruption.</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ethical sourcing &amp; anti-corruption.</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05  </w:t>
      </w:r>
      <w:r>
        <w:rPr>
          <w:rFonts w:ascii="Bell MT" w:cs="Bell MT" w:eastAsia="Bell MT" w:hAnsi="Bell MT"/>
          <w:b/>
          <w:bCs/>
          <w:color w:val="1B443A"/>
          <w:sz w:val="26"/>
          <w:szCs w:val="26"/>
        </w:rPr>
        <w:t xml:space="preserve">Labour &amp; Human Rights in Supply Chain</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labour &amp; human rights in supply chain.</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labour &amp; human rights in supply chain.</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labour &amp; human rights in supply chain.</w:t>
      </w:r>
    </w:p>
    <w:p>
      <w:pPr>
        <w:spacing w:before="70"/>
      </w:pPr>
      <w:r>
        <w:rPr>
          <w:sz w:val="2"/>
          <w:szCs w:val="2"/>
        </w:rPr>
        <w:t xml:space="preserve"> </w:t>
      </w:r>
    </w:p>
    <w:p>
      <w:pPr>
        <w:spacing w:before="165"/>
      </w:pPr>
      <w:r>
        <w:rPr>
          <w:sz w:val="2"/>
          <w:szCs w:val="2"/>
        </w:rPr>
        <w:t xml:space="preserve"> </w:t>
      </w:r>
    </w:p>
    <w:p>
      <w:pPr>
        <w:pStyle w:val="PolicyHeading"/>
        <w:pBdr>
          <w:bottom w:val="single" w:color="2D685A" w:sz="4" w:space="1"/>
        </w:pBdr>
        <w:spacing w:after="180" w:before="260"/>
        <w:jc w:val="left"/>
      </w:pPr>
      <w:bookmarkStart w:name="standard-quantitative"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Quantitative Targets</w:t>
      </w:r>
    </w:p>
    <w:p>
      <w:pPr>
        <w:spacing w:after="120"/>
      </w:pPr>
      <w:r>
        <w:rPr>
          <w:rFonts w:ascii="Bell MT" w:cs="Bell MT" w:eastAsia="Bell MT" w:hAnsi="Bell MT"/>
          <w:i/>
          <w:iCs/>
          <w:color w:val="64766E"/>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01</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Supplier Code of Conduct &amp; Onboarding</w:t>
            </w:r>
          </w:p>
          <w:p>
            <w:r>
              <w:rPr>
                <w:rFonts w:ascii="Bell MT" w:cs="Bell MT" w:eastAsia="Bell MT" w:hAnsi="Bell MT"/>
                <w:sz w:val="22"/>
                <w:szCs w:val="22"/>
              </w:rPr>
              <w:t xml:space="preserve">Achieve the approved supplier code of conduct &amp; onboarding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02</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Supplier Due Diligence &amp; Risk Assessment</w:t>
            </w:r>
          </w:p>
          <w:p>
            <w:r>
              <w:rPr>
                <w:rFonts w:ascii="Bell MT" w:cs="Bell MT" w:eastAsia="Bell MT" w:hAnsi="Bell MT"/>
                <w:sz w:val="22"/>
                <w:szCs w:val="22"/>
              </w:rPr>
              <w:t xml:space="preserve">Achieve the approved supplier due diligence &amp; risk assessment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03</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Environmental Requirements for Suppliers</w:t>
            </w:r>
          </w:p>
          <w:p>
            <w:r>
              <w:rPr>
                <w:rFonts w:ascii="Bell MT" w:cs="Bell MT" w:eastAsia="Bell MT" w:hAnsi="Bell MT"/>
                <w:sz w:val="22"/>
                <w:szCs w:val="22"/>
              </w:rPr>
              <w:t xml:space="preserve">Achieve the approved environmental requirements for suppliers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Decent Work</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Industry &amp; Innovation</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Responsible Consumption</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Peace &amp; Justice</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Partnerships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Procurement Team</w:t>
            </w:r>
          </w:p>
          <w:p>
            <w:r>
              <w:rPr>
                <w:rFonts w:ascii="Bell MT" w:cs="Bell MT" w:eastAsia="Bell MT" w:hAnsi="Bell MT"/>
                <w:sz w:val="22"/>
                <w:szCs w:val="22"/>
              </w:rPr>
              <w:t xml:space="preserve">Integrate ESG and sustainability criteria into supplier selection, contracting, and ongoing performance management.</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B443A"/>
                <w:sz w:val="26"/>
                <w:szCs w:val="26"/>
              </w:rPr>
              <w:t xml:space="preserve">  Sustainability Team</w:t>
            </w:r>
          </w:p>
          <w:p>
            <w:r>
              <w:rPr>
                <w:rFonts w:ascii="Bell MT" w:cs="Bell MT" w:eastAsia="Bell MT" w:hAnsi="Bell MT"/>
                <w:sz w:val="22"/>
                <w:szCs w:val="22"/>
              </w:rPr>
              <w:t xml:space="preserve">Develop sustainable procurement standards, assist with supplier ESG evaluations, and track supply-chain targets.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B443A"/>
                <w:sz w:val="26"/>
                <w:szCs w:val="26"/>
              </w:rPr>
              <w:t xml:space="preserve">  Suppliers</w:t>
            </w:r>
          </w:p>
          <w:p>
            <w:r>
              <w:rPr>
                <w:rFonts w:ascii="Bell MT" w:cs="Bell MT" w:eastAsia="Bell MT" w:hAnsi="Bell MT"/>
                <w:sz w:val="22"/>
                <w:szCs w:val="22"/>
              </w:rPr>
              <w:t xml:space="preserve">Comply with the Supplier Code of Conduct, provide requested disclosures, and participate in sustainability audits.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B443A"/>
                <w:sz w:val="26"/>
                <w:szCs w:val="26"/>
              </w:rPr>
              <w:t xml:space="preserve">  Senior Management</w:t>
            </w:r>
          </w:p>
          <w:p>
            <w:r>
              <w:rPr>
                <w:rFonts w:ascii="Bell MT" w:cs="Bell MT" w:eastAsia="Bell MT" w:hAnsi="Bell MT"/>
                <w:sz w:val="22"/>
                <w:szCs w:val="22"/>
              </w:rPr>
              <w:t xml:space="preserve">Approve sustainable procurement commitments, allocate resources, and review supply chain risk reports.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B443A"/>
                <w:sz w:val="26"/>
                <w:szCs w:val="26"/>
              </w:rPr>
              <w:t xml:space="preserve">  All Employees</w:t>
            </w:r>
          </w:p>
          <w:p>
            <w:r>
              <w:rPr>
                <w:rFonts w:ascii="Bell MT" w:cs="Bell MT" w:eastAsia="Bell MT" w:hAnsi="Bell MT"/>
                <w:sz w:val="22"/>
                <w:szCs w:val="22"/>
              </w:rPr>
              <w:t xml:space="preserve">Adhere to responsible purchasing guidelines and support sustainable procurement practices.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09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10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76371c954bb3a2b51f64c4bc9b07ffe1b6e03688.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2026-09-08T05:40:00.795Z</dcterms:created>
  <dcterms:modified xsi:type="dcterms:W3CDTF">2026-09-08T05:40:00.795Z</dcterms:modified>
</cp:coreProperties>
</file>

<file path=docProps/custom.xml><?xml version="1.0" encoding="utf-8"?>
<Properties xmlns="http://schemas.openxmlformats.org/officeDocument/2006/custom-properties" xmlns:vt="http://schemas.openxmlformats.org/officeDocument/2006/docPropsVTypes"/>
</file>