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horzAnchor="margin" w:tblpXSpec="center" w:tblpY="-1034"/>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8640"/>
      </w:tblGrid>
      <w:tr w:rsidR="00E56467" w:rsidTr="00B106CF">
        <w:trPr>
          <w:trHeight w:hRule="exact" w:val="15840"/>
        </w:trPr>
        <w:tc>
          <w:tcPr>
            <w:tcW w:w="3600" w:type="dxa"/>
            <w:tcBorders>
              <w:top w:val="none" w:sz="0" w:space="0" w:color="FFFFFF"/>
              <w:left w:val="none" w:sz="0" w:space="0" w:color="FFFFFF"/>
              <w:bottom w:val="none" w:sz="0" w:space="0" w:color="FFFFFF"/>
              <w:right w:val="none" w:sz="0" w:space="0" w:color="FFFFFF"/>
            </w:tcBorders>
            <w:shd w:val="clear" w:color="auto" w:fill="2B2D2F"/>
            <w:tcMar>
              <w:top w:w="0" w:type="dxa"/>
              <w:left w:w="360" w:type="dxa"/>
              <w:bottom w:w="0" w:type="dxa"/>
              <w:right w:w="360" w:type="dxa"/>
            </w:tcMar>
          </w:tcPr>
          <w:p w:rsidR="00E56467" w:rsidRDefault="00B65652" w:rsidP="00B106CF">
            <w:pPr>
              <w:spacing w:before="1200"/>
            </w:pPr>
            <w:r>
              <w:rPr>
                <w:rFonts w:ascii="Georgia" w:eastAsia="Georgia" w:hAnsi="Georgia" w:cs="Georgia"/>
                <w:b/>
                <w:bCs/>
                <w:color w:val="C48B2B"/>
                <w:sz w:val="96"/>
                <w:szCs w:val="96"/>
              </w:rPr>
              <w:t>SOP</w:t>
            </w:r>
          </w:p>
          <w:p w:rsidR="00E56467" w:rsidRDefault="00B65652" w:rsidP="00B106CF">
            <w:r>
              <w:rPr>
                <w:rFonts w:ascii="Georgia" w:eastAsia="Georgia" w:hAnsi="Georgia" w:cs="Georgia"/>
                <w:b/>
                <w:bCs/>
                <w:color w:val="FFFFFF"/>
                <w:sz w:val="56"/>
                <w:szCs w:val="56"/>
              </w:rPr>
              <w:t>MANUAL</w:t>
            </w:r>
          </w:p>
          <w:p w:rsidR="00E56467" w:rsidRDefault="00E56467" w:rsidP="00B106CF">
            <w:pPr>
              <w:spacing w:before="300"/>
            </w:pPr>
          </w:p>
          <w:p w:rsidR="00E56467" w:rsidRDefault="00B65652" w:rsidP="00B106CF">
            <w:r>
              <w:rPr>
                <w:rFonts w:ascii="Georgia" w:eastAsia="Georgia" w:hAnsi="Georgia" w:cs="Georgia"/>
                <w:color w:val="C48B2B"/>
              </w:rPr>
              <w:t>─────────</w:t>
            </w:r>
          </w:p>
          <w:p w:rsidR="00E56467" w:rsidRDefault="00E56467" w:rsidP="00B106CF">
            <w:pPr>
              <w:spacing w:before="120"/>
            </w:pPr>
          </w:p>
          <w:p w:rsidR="00E56467" w:rsidRDefault="00E56467" w:rsidP="00B106CF">
            <w:pPr>
              <w:spacing w:before="400"/>
            </w:pPr>
          </w:p>
          <w:p w:rsidR="00E56467" w:rsidRDefault="00B65652" w:rsidP="00B106CF">
            <w:r>
              <w:rPr>
                <w:color w:val="7A7A7A"/>
                <w:sz w:val="18"/>
                <w:szCs w:val="18"/>
              </w:rPr>
              <w:t>Version 1.0  ·  January 2025</w:t>
            </w:r>
          </w:p>
        </w:tc>
        <w:tc>
          <w:tcPr>
            <w:tcW w:w="8640" w:type="dxa"/>
            <w:tcBorders>
              <w:top w:val="none" w:sz="0" w:space="0" w:color="FFFFFF"/>
              <w:left w:val="none" w:sz="0" w:space="0" w:color="FFFFFF"/>
              <w:bottom w:val="none" w:sz="0" w:space="0" w:color="FFFFFF"/>
              <w:right w:val="none" w:sz="0" w:space="0" w:color="FFFFFF"/>
            </w:tcBorders>
            <w:shd w:val="clear" w:color="auto" w:fill="F7F3EE"/>
            <w:tcMar>
              <w:top w:w="0" w:type="dxa"/>
              <w:left w:w="640" w:type="dxa"/>
              <w:bottom w:w="0" w:type="dxa"/>
              <w:right w:w="640" w:type="dxa"/>
            </w:tcMar>
          </w:tcPr>
          <w:p w:rsidR="00E56467" w:rsidRDefault="00E56467" w:rsidP="00B106CF">
            <w:pPr>
              <w:spacing w:before="900"/>
            </w:pPr>
          </w:p>
          <w:p w:rsidR="00E56467" w:rsidRDefault="00B65652" w:rsidP="00B106CF">
            <w:r>
              <w:rPr>
                <w:rFonts w:ascii="Georgia" w:eastAsia="Georgia" w:hAnsi="Georgia" w:cs="Georgia"/>
                <w:b/>
                <w:bCs/>
                <w:sz w:val="96"/>
                <w:szCs w:val="96"/>
              </w:rPr>
              <w:t>PRIYA</w:t>
            </w:r>
          </w:p>
          <w:p w:rsidR="00E56467" w:rsidRDefault="00B65652" w:rsidP="00B106CF">
            <w:r>
              <w:rPr>
                <w:rFonts w:ascii="Georgia" w:eastAsia="Georgia" w:hAnsi="Georgia" w:cs="Georgia"/>
                <w:b/>
                <w:bCs/>
                <w:sz w:val="56"/>
                <w:szCs w:val="56"/>
              </w:rPr>
              <w:t>ASSOCIATES</w:t>
            </w:r>
          </w:p>
          <w:p w:rsidR="00E56467" w:rsidRDefault="00E56467" w:rsidP="00B106CF">
            <w:pPr>
              <w:spacing w:before="60"/>
            </w:pPr>
          </w:p>
          <w:p w:rsidR="00E56467" w:rsidRDefault="00B65652" w:rsidP="00B106CF">
            <w:r>
              <w:rPr>
                <w:color w:val="2D6A4F"/>
                <w:sz w:val="26"/>
                <w:szCs w:val="26"/>
              </w:rPr>
              <w:t>Standard Operating Procedures</w:t>
            </w:r>
          </w:p>
          <w:p w:rsidR="00E56467" w:rsidRDefault="00E56467" w:rsidP="00B106CF">
            <w:pPr>
              <w:spacing w:before="400"/>
            </w:pPr>
          </w:p>
          <w:p w:rsidR="00E56467" w:rsidRDefault="00E56467" w:rsidP="00B106CF">
            <w:pPr>
              <w:pBdr>
                <w:bottom w:val="single" w:sz="6" w:space="2" w:color="C48B2B"/>
              </w:pBdr>
              <w:spacing w:before="60" w:after="60"/>
            </w:pPr>
          </w:p>
          <w:p w:rsidR="00E56467" w:rsidRDefault="00E56467" w:rsidP="00B106CF">
            <w:pPr>
              <w:spacing w:before="80"/>
            </w:pPr>
          </w:p>
          <w:p w:rsidR="00E56467" w:rsidRDefault="005F619B" w:rsidP="00B106CF">
            <w:pPr>
              <w:spacing w:before="40"/>
            </w:pPr>
            <w:r>
              <w:rPr>
                <w:noProof/>
              </w:rPr>
              <w:drawing>
                <wp:anchor distT="0" distB="0" distL="114300" distR="114300" simplePos="0" relativeHeight="251658240" behindDoc="0" locked="0" layoutInCell="1" allowOverlap="1" wp14:anchorId="05A3E988" wp14:editId="7C42AA5E">
                  <wp:simplePos x="0" y="0"/>
                  <wp:positionH relativeFrom="column">
                    <wp:posOffset>67870</wp:posOffset>
                  </wp:positionH>
                  <wp:positionV relativeFrom="paragraph">
                    <wp:posOffset>150165</wp:posOffset>
                  </wp:positionV>
                  <wp:extent cx="1694732" cy="1337094"/>
                  <wp:effectExtent l="0" t="0" r="127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iya Associate Logo.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94732" cy="1337094"/>
                          </a:xfrm>
                          <a:prstGeom prst="rect">
                            <a:avLst/>
                          </a:prstGeom>
                        </pic:spPr>
                      </pic:pic>
                    </a:graphicData>
                  </a:graphic>
                  <wp14:sizeRelH relativeFrom="page">
                    <wp14:pctWidth>0</wp14:pctWidth>
                  </wp14:sizeRelH>
                  <wp14:sizeRelV relativeFrom="page">
                    <wp14:pctHeight>0</wp14:pctHeight>
                  </wp14:sizeRelV>
                </wp:anchor>
              </w:drawing>
            </w:r>
          </w:p>
        </w:tc>
      </w:tr>
    </w:tbl>
    <w:p w:rsidR="00EE7B0B" w:rsidRDefault="00EE7B0B">
      <w:pPr>
        <w:spacing w:before="80"/>
      </w:pPr>
    </w:p>
    <w:p w:rsidR="00EE7B0B" w:rsidRDefault="00EE7B0B"/>
    <w:sdt>
      <w:sdtPr>
        <w:rPr>
          <w:rFonts w:ascii="Calibri" w:eastAsia="Calibri" w:hAnsi="Calibri" w:cs="Calibri"/>
          <w:color w:val="2B2D2F"/>
          <w:sz w:val="22"/>
          <w:szCs w:val="22"/>
        </w:rPr>
        <w:id w:val="-720742714"/>
        <w:docPartObj>
          <w:docPartGallery w:val="Table of Contents"/>
          <w:docPartUnique/>
        </w:docPartObj>
      </w:sdtPr>
      <w:sdtEndPr>
        <w:rPr>
          <w:b/>
          <w:bCs/>
          <w:noProof/>
        </w:rPr>
      </w:sdtEndPr>
      <w:sdtContent>
        <w:p w:rsidR="00EE7B0B" w:rsidRPr="005F619B" w:rsidRDefault="00EE7B0B">
          <w:pPr>
            <w:pStyle w:val="TOCHeading"/>
            <w:rPr>
              <w:b/>
            </w:rPr>
          </w:pPr>
          <w:r w:rsidRPr="005F619B">
            <w:rPr>
              <w:b/>
            </w:rPr>
            <w:t>Table of Contents</w:t>
          </w:r>
        </w:p>
        <w:p w:rsidR="00373DFC" w:rsidRDefault="00EE7B0B">
          <w:pPr>
            <w:pStyle w:val="TOC1"/>
            <w:tabs>
              <w:tab w:val="left" w:pos="440"/>
              <w:tab w:val="right" w:leader="dot" w:pos="10430"/>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7851886" w:history="1">
            <w:r w:rsidR="00373DFC" w:rsidRPr="00356433">
              <w:rPr>
                <w:rStyle w:val="Hyperlink"/>
                <w:b/>
                <w:noProof/>
              </w:rPr>
              <w:t>1.</w:t>
            </w:r>
            <w:r w:rsidR="00373DFC">
              <w:rPr>
                <w:rFonts w:asciiTheme="minorHAnsi" w:eastAsiaTheme="minorEastAsia" w:hAnsiTheme="minorHAnsi" w:cstheme="minorBidi"/>
                <w:noProof/>
                <w:color w:val="auto"/>
              </w:rPr>
              <w:tab/>
            </w:r>
            <w:r w:rsidR="00373DFC" w:rsidRPr="00356433">
              <w:rPr>
                <w:rStyle w:val="Hyperlink"/>
                <w:b/>
                <w:noProof/>
              </w:rPr>
              <w:t>ENERGY UTILIZATION &amp; GHG REDUCTION INITIATIVES</w:t>
            </w:r>
            <w:r w:rsidR="00373DFC">
              <w:rPr>
                <w:noProof/>
                <w:webHidden/>
              </w:rPr>
              <w:tab/>
            </w:r>
            <w:r w:rsidR="00373DFC">
              <w:rPr>
                <w:noProof/>
                <w:webHidden/>
              </w:rPr>
              <w:fldChar w:fldCharType="begin"/>
            </w:r>
            <w:r w:rsidR="00373DFC">
              <w:rPr>
                <w:noProof/>
                <w:webHidden/>
              </w:rPr>
              <w:instrText xml:space="preserve"> PAGEREF _Toc227851886 \h </w:instrText>
            </w:r>
            <w:r w:rsidR="00373DFC">
              <w:rPr>
                <w:noProof/>
                <w:webHidden/>
              </w:rPr>
            </w:r>
            <w:r w:rsidR="00373DFC">
              <w:rPr>
                <w:noProof/>
                <w:webHidden/>
              </w:rPr>
              <w:fldChar w:fldCharType="separate"/>
            </w:r>
            <w:r w:rsidR="00373DFC">
              <w:rPr>
                <w:noProof/>
                <w:webHidden/>
              </w:rPr>
              <w:t>5</w:t>
            </w:r>
            <w:r w:rsidR="00373DFC">
              <w:rPr>
                <w:noProof/>
                <w:webHidden/>
              </w:rPr>
              <w:fldChar w:fldCharType="end"/>
            </w:r>
          </w:hyperlink>
        </w:p>
        <w:p w:rsidR="00373DFC" w:rsidRDefault="00373DFC">
          <w:pPr>
            <w:pStyle w:val="TOC1"/>
            <w:tabs>
              <w:tab w:val="left" w:pos="440"/>
              <w:tab w:val="right" w:leader="dot" w:pos="10430"/>
            </w:tabs>
            <w:rPr>
              <w:rFonts w:asciiTheme="minorHAnsi" w:eastAsiaTheme="minorEastAsia" w:hAnsiTheme="minorHAnsi" w:cstheme="minorBidi"/>
              <w:noProof/>
              <w:color w:val="auto"/>
            </w:rPr>
          </w:pPr>
          <w:hyperlink w:anchor="_Toc227851887" w:history="1">
            <w:r w:rsidRPr="00356433">
              <w:rPr>
                <w:rStyle w:val="Hyperlink"/>
                <w:b/>
                <w:noProof/>
              </w:rPr>
              <w:t>2.</w:t>
            </w:r>
            <w:r>
              <w:rPr>
                <w:rFonts w:asciiTheme="minorHAnsi" w:eastAsiaTheme="minorEastAsia" w:hAnsiTheme="minorHAnsi" w:cstheme="minorBidi"/>
                <w:noProof/>
                <w:color w:val="auto"/>
              </w:rPr>
              <w:tab/>
            </w:r>
            <w:r w:rsidRPr="00356433">
              <w:rPr>
                <w:rStyle w:val="Hyperlink"/>
                <w:b/>
                <w:noProof/>
              </w:rPr>
              <w:t>WASTE MANAGEMENT &amp; CONTROL PROCEDURE</w:t>
            </w:r>
            <w:r>
              <w:rPr>
                <w:noProof/>
                <w:webHidden/>
              </w:rPr>
              <w:tab/>
            </w:r>
            <w:r>
              <w:rPr>
                <w:noProof/>
                <w:webHidden/>
              </w:rPr>
              <w:fldChar w:fldCharType="begin"/>
            </w:r>
            <w:r>
              <w:rPr>
                <w:noProof/>
                <w:webHidden/>
              </w:rPr>
              <w:instrText xml:space="preserve"> PAGEREF _Toc227851887 \h </w:instrText>
            </w:r>
            <w:r>
              <w:rPr>
                <w:noProof/>
                <w:webHidden/>
              </w:rPr>
            </w:r>
            <w:r>
              <w:rPr>
                <w:noProof/>
                <w:webHidden/>
              </w:rPr>
              <w:fldChar w:fldCharType="separate"/>
            </w:r>
            <w:r>
              <w:rPr>
                <w:noProof/>
                <w:webHidden/>
              </w:rPr>
              <w:t>10</w:t>
            </w:r>
            <w:r>
              <w:rPr>
                <w:noProof/>
                <w:webHidden/>
              </w:rPr>
              <w:fldChar w:fldCharType="end"/>
            </w:r>
          </w:hyperlink>
        </w:p>
        <w:p w:rsidR="00373DFC" w:rsidRDefault="00373DFC">
          <w:pPr>
            <w:pStyle w:val="TOC1"/>
            <w:tabs>
              <w:tab w:val="left" w:pos="440"/>
              <w:tab w:val="right" w:leader="dot" w:pos="10430"/>
            </w:tabs>
            <w:rPr>
              <w:rFonts w:asciiTheme="minorHAnsi" w:eastAsiaTheme="minorEastAsia" w:hAnsiTheme="minorHAnsi" w:cstheme="minorBidi"/>
              <w:noProof/>
              <w:color w:val="auto"/>
            </w:rPr>
          </w:pPr>
          <w:hyperlink w:anchor="_Toc227851888" w:history="1">
            <w:r w:rsidRPr="00356433">
              <w:rPr>
                <w:rStyle w:val="Hyperlink"/>
                <w:b/>
                <w:noProof/>
              </w:rPr>
              <w:t>3.</w:t>
            </w:r>
            <w:r>
              <w:rPr>
                <w:rFonts w:asciiTheme="minorHAnsi" w:eastAsiaTheme="minorEastAsia" w:hAnsiTheme="minorHAnsi" w:cstheme="minorBidi"/>
                <w:noProof/>
                <w:color w:val="auto"/>
              </w:rPr>
              <w:tab/>
            </w:r>
            <w:r w:rsidRPr="00356433">
              <w:rPr>
                <w:rStyle w:val="Hyperlink"/>
                <w:b/>
                <w:noProof/>
              </w:rPr>
              <w:t>ENVIRONMENTAL STEWARDSHIP &amp; ADVOCACY MEASURES</w:t>
            </w:r>
            <w:r>
              <w:rPr>
                <w:noProof/>
                <w:webHidden/>
              </w:rPr>
              <w:tab/>
            </w:r>
            <w:r>
              <w:rPr>
                <w:noProof/>
                <w:webHidden/>
              </w:rPr>
              <w:fldChar w:fldCharType="begin"/>
            </w:r>
            <w:r>
              <w:rPr>
                <w:noProof/>
                <w:webHidden/>
              </w:rPr>
              <w:instrText xml:space="preserve"> PAGEREF _Toc227851888 \h </w:instrText>
            </w:r>
            <w:r>
              <w:rPr>
                <w:noProof/>
                <w:webHidden/>
              </w:rPr>
            </w:r>
            <w:r>
              <w:rPr>
                <w:noProof/>
                <w:webHidden/>
              </w:rPr>
              <w:fldChar w:fldCharType="separate"/>
            </w:r>
            <w:r>
              <w:rPr>
                <w:noProof/>
                <w:webHidden/>
              </w:rPr>
              <w:t>15</w:t>
            </w:r>
            <w:r>
              <w:rPr>
                <w:noProof/>
                <w:webHidden/>
              </w:rPr>
              <w:fldChar w:fldCharType="end"/>
            </w:r>
          </w:hyperlink>
        </w:p>
        <w:p w:rsidR="00373DFC" w:rsidRDefault="00373DFC">
          <w:pPr>
            <w:pStyle w:val="TOC1"/>
            <w:tabs>
              <w:tab w:val="left" w:pos="440"/>
              <w:tab w:val="right" w:leader="dot" w:pos="10430"/>
            </w:tabs>
            <w:rPr>
              <w:rFonts w:asciiTheme="minorHAnsi" w:eastAsiaTheme="minorEastAsia" w:hAnsiTheme="minorHAnsi" w:cstheme="minorBidi"/>
              <w:noProof/>
              <w:color w:val="auto"/>
            </w:rPr>
          </w:pPr>
          <w:hyperlink w:anchor="_Toc227851889" w:history="1">
            <w:r w:rsidRPr="00356433">
              <w:rPr>
                <w:rStyle w:val="Hyperlink"/>
                <w:b/>
                <w:noProof/>
              </w:rPr>
              <w:t>4.</w:t>
            </w:r>
            <w:r>
              <w:rPr>
                <w:rFonts w:asciiTheme="minorHAnsi" w:eastAsiaTheme="minorEastAsia" w:hAnsiTheme="minorHAnsi" w:cstheme="minorBidi"/>
                <w:noProof/>
                <w:color w:val="auto"/>
              </w:rPr>
              <w:tab/>
            </w:r>
            <w:r w:rsidRPr="00356433">
              <w:rPr>
                <w:rStyle w:val="Hyperlink"/>
                <w:b/>
                <w:noProof/>
              </w:rPr>
              <w:t>CORPORATE ETHICS AND INTEGRITY PRACTICES</w:t>
            </w:r>
            <w:r>
              <w:rPr>
                <w:noProof/>
                <w:webHidden/>
              </w:rPr>
              <w:tab/>
            </w:r>
            <w:r>
              <w:rPr>
                <w:noProof/>
                <w:webHidden/>
              </w:rPr>
              <w:fldChar w:fldCharType="begin"/>
            </w:r>
            <w:r>
              <w:rPr>
                <w:noProof/>
                <w:webHidden/>
              </w:rPr>
              <w:instrText xml:space="preserve"> PAGEREF _Toc227851889 \h </w:instrText>
            </w:r>
            <w:r>
              <w:rPr>
                <w:noProof/>
                <w:webHidden/>
              </w:rPr>
            </w:r>
            <w:r>
              <w:rPr>
                <w:noProof/>
                <w:webHidden/>
              </w:rPr>
              <w:fldChar w:fldCharType="separate"/>
            </w:r>
            <w:r>
              <w:rPr>
                <w:noProof/>
                <w:webHidden/>
              </w:rPr>
              <w:t>19</w:t>
            </w:r>
            <w:r>
              <w:rPr>
                <w:noProof/>
                <w:webHidden/>
              </w:rPr>
              <w:fldChar w:fldCharType="end"/>
            </w:r>
          </w:hyperlink>
        </w:p>
        <w:p w:rsidR="00373DFC" w:rsidRDefault="00373DFC">
          <w:pPr>
            <w:pStyle w:val="TOC1"/>
            <w:tabs>
              <w:tab w:val="left" w:pos="440"/>
              <w:tab w:val="right" w:leader="dot" w:pos="10430"/>
            </w:tabs>
            <w:rPr>
              <w:rFonts w:asciiTheme="minorHAnsi" w:eastAsiaTheme="minorEastAsia" w:hAnsiTheme="minorHAnsi" w:cstheme="minorBidi"/>
              <w:noProof/>
              <w:color w:val="auto"/>
            </w:rPr>
          </w:pPr>
          <w:hyperlink w:anchor="_Toc227851890" w:history="1">
            <w:r w:rsidRPr="00356433">
              <w:rPr>
                <w:rStyle w:val="Hyperlink"/>
                <w:b/>
                <w:noProof/>
              </w:rPr>
              <w:t>5.</w:t>
            </w:r>
            <w:r>
              <w:rPr>
                <w:rFonts w:asciiTheme="minorHAnsi" w:eastAsiaTheme="minorEastAsia" w:hAnsiTheme="minorHAnsi" w:cstheme="minorBidi"/>
                <w:noProof/>
                <w:color w:val="auto"/>
              </w:rPr>
              <w:tab/>
            </w:r>
            <w:r w:rsidRPr="00356433">
              <w:rPr>
                <w:rStyle w:val="Hyperlink"/>
                <w:b/>
                <w:noProof/>
              </w:rPr>
              <w:t>SUSTAINABLE PURCHASING PRACTICES</w:t>
            </w:r>
            <w:r>
              <w:rPr>
                <w:noProof/>
                <w:webHidden/>
              </w:rPr>
              <w:tab/>
            </w:r>
            <w:r>
              <w:rPr>
                <w:noProof/>
                <w:webHidden/>
              </w:rPr>
              <w:fldChar w:fldCharType="begin"/>
            </w:r>
            <w:r>
              <w:rPr>
                <w:noProof/>
                <w:webHidden/>
              </w:rPr>
              <w:instrText xml:space="preserve"> PAGEREF _Toc227851890 \h </w:instrText>
            </w:r>
            <w:r>
              <w:rPr>
                <w:noProof/>
                <w:webHidden/>
              </w:rPr>
            </w:r>
            <w:r>
              <w:rPr>
                <w:noProof/>
                <w:webHidden/>
              </w:rPr>
              <w:fldChar w:fldCharType="separate"/>
            </w:r>
            <w:r>
              <w:rPr>
                <w:noProof/>
                <w:webHidden/>
              </w:rPr>
              <w:t>24</w:t>
            </w:r>
            <w:r>
              <w:rPr>
                <w:noProof/>
                <w:webHidden/>
              </w:rPr>
              <w:fldChar w:fldCharType="end"/>
            </w:r>
          </w:hyperlink>
        </w:p>
        <w:p w:rsidR="00373DFC" w:rsidRDefault="00373DFC">
          <w:pPr>
            <w:pStyle w:val="TOC1"/>
            <w:tabs>
              <w:tab w:val="right" w:leader="dot" w:pos="10430"/>
            </w:tabs>
            <w:rPr>
              <w:rFonts w:asciiTheme="minorHAnsi" w:eastAsiaTheme="minorEastAsia" w:hAnsiTheme="minorHAnsi" w:cstheme="minorBidi"/>
              <w:noProof/>
              <w:color w:val="auto"/>
            </w:rPr>
          </w:pPr>
          <w:hyperlink w:anchor="_Toc227851891" w:history="1">
            <w:r w:rsidRPr="00356433">
              <w:rPr>
                <w:rStyle w:val="Hyperlink"/>
                <w:b/>
                <w:noProof/>
              </w:rPr>
              <w:t>REVIEW &amp; CONTROL FRAMEWORK</w:t>
            </w:r>
            <w:r>
              <w:rPr>
                <w:noProof/>
                <w:webHidden/>
              </w:rPr>
              <w:tab/>
            </w:r>
            <w:r>
              <w:rPr>
                <w:noProof/>
                <w:webHidden/>
              </w:rPr>
              <w:fldChar w:fldCharType="begin"/>
            </w:r>
            <w:r>
              <w:rPr>
                <w:noProof/>
                <w:webHidden/>
              </w:rPr>
              <w:instrText xml:space="preserve"> PAGEREF _Toc227851891 \h </w:instrText>
            </w:r>
            <w:r>
              <w:rPr>
                <w:noProof/>
                <w:webHidden/>
              </w:rPr>
            </w:r>
            <w:r>
              <w:rPr>
                <w:noProof/>
                <w:webHidden/>
              </w:rPr>
              <w:fldChar w:fldCharType="separate"/>
            </w:r>
            <w:r>
              <w:rPr>
                <w:noProof/>
                <w:webHidden/>
              </w:rPr>
              <w:t>28</w:t>
            </w:r>
            <w:r>
              <w:rPr>
                <w:noProof/>
                <w:webHidden/>
              </w:rPr>
              <w:fldChar w:fldCharType="end"/>
            </w:r>
          </w:hyperlink>
        </w:p>
        <w:p w:rsidR="00EE7B0B" w:rsidRDefault="00EE7B0B">
          <w:r>
            <w:rPr>
              <w:b/>
              <w:bCs/>
              <w:noProof/>
            </w:rPr>
            <w:fldChar w:fldCharType="end"/>
          </w:r>
        </w:p>
      </w:sdtContent>
    </w:sdt>
    <w:p w:rsidR="00EE7B0B" w:rsidRDefault="00EE7B0B">
      <w:r>
        <w:br w:type="page"/>
      </w:r>
      <w:bookmarkStart w:id="0" w:name="_GoBack"/>
      <w:bookmarkEnd w:id="0"/>
    </w:p>
    <w:p w:rsidR="00E56467" w:rsidRDefault="00E5646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56467">
        <w:tc>
          <w:tcPr>
            <w:tcW w:w="120"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9240"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APPLICABILITY</w:t>
            </w:r>
          </w:p>
        </w:tc>
      </w:tr>
    </w:tbl>
    <w:p w:rsidR="00E56467" w:rsidRDefault="00E56467">
      <w:pPr>
        <w:spacing w:before="80"/>
      </w:pPr>
    </w:p>
    <w:p w:rsidR="00E56467" w:rsidRDefault="00B65652" w:rsidP="00717335">
      <w:pPr>
        <w:spacing w:before="40" w:after="60"/>
        <w:jc w:val="both"/>
      </w:pPr>
      <w:r>
        <w:t xml:space="preserve">This Standard Operating Procedure (SOP) Manual is applicable to all operations and functional areas of Priya Associates. It governs activities that directly or indirectly impact the </w:t>
      </w:r>
      <w:r w:rsidR="003E2B2D">
        <w:t>organization’s</w:t>
      </w:r>
      <w:r>
        <w:t xml:space="preserve"> environmental compliance, waste management practices, ethical business conduct, and data protection obligations.</w:t>
      </w:r>
    </w:p>
    <w:p w:rsidR="00E56467" w:rsidRDefault="00E56467">
      <w:pPr>
        <w:spacing w:before="60"/>
      </w:pPr>
    </w:p>
    <w:p w:rsidR="00E56467" w:rsidRDefault="00B65652">
      <w:pPr>
        <w:spacing w:before="40" w:after="60"/>
      </w:pPr>
      <w:r>
        <w:t>The provisions outlined in this manual apply to:</w:t>
      </w:r>
    </w:p>
    <w:p w:rsidR="00E56467" w:rsidRDefault="00B65652">
      <w:pPr>
        <w:pStyle w:val="ListParagraph"/>
        <w:numPr>
          <w:ilvl w:val="0"/>
          <w:numId w:val="2"/>
        </w:numPr>
        <w:spacing w:before="30" w:after="30"/>
      </w:pPr>
      <w:r>
        <w:t>All permanent, temporary, probationary, and contractual employees</w:t>
      </w:r>
    </w:p>
    <w:p w:rsidR="00E56467" w:rsidRDefault="00B65652">
      <w:pPr>
        <w:pStyle w:val="ListParagraph"/>
        <w:numPr>
          <w:ilvl w:val="0"/>
          <w:numId w:val="2"/>
        </w:numPr>
        <w:spacing w:before="30" w:after="30"/>
      </w:pPr>
      <w:r>
        <w:t>Management and supervisory personnel</w:t>
      </w:r>
    </w:p>
    <w:p w:rsidR="00E56467" w:rsidRDefault="00B65652">
      <w:pPr>
        <w:pStyle w:val="ListParagraph"/>
        <w:numPr>
          <w:ilvl w:val="0"/>
          <w:numId w:val="2"/>
        </w:numPr>
        <w:spacing w:before="30" w:after="30"/>
      </w:pPr>
      <w:r>
        <w:t>Third parties, vendors, suppliers, and service providers, where relevant to their scope of work</w:t>
      </w:r>
    </w:p>
    <w:p w:rsidR="00E56467" w:rsidRDefault="00E56467">
      <w:pPr>
        <w:spacing w:before="60"/>
      </w:pPr>
    </w:p>
    <w:p w:rsidR="00E56467" w:rsidRDefault="00B65652">
      <w:pPr>
        <w:spacing w:before="40" w:after="60"/>
      </w:pPr>
      <w:r>
        <w:t>These SOPs remain in force unless revised, superseded, or withdrawn through an officially approved amendment process.</w:t>
      </w:r>
    </w:p>
    <w:tbl>
      <w:tblPr>
        <w:tblStyle w:val="TableGrid"/>
        <w:tblW w:w="0" w:type="auto"/>
        <w:tblLook w:val="04A0" w:firstRow="1" w:lastRow="0" w:firstColumn="1" w:lastColumn="0" w:noHBand="0" w:noVBand="1"/>
      </w:tblPr>
      <w:tblGrid>
        <w:gridCol w:w="895"/>
        <w:gridCol w:w="1800"/>
        <w:gridCol w:w="3330"/>
        <w:gridCol w:w="4084"/>
      </w:tblGrid>
      <w:tr w:rsidR="00486F47" w:rsidTr="00DE0F50">
        <w:trPr>
          <w:trHeight w:val="685"/>
        </w:trPr>
        <w:tc>
          <w:tcPr>
            <w:tcW w:w="895" w:type="dxa"/>
            <w:shd w:val="clear" w:color="auto" w:fill="833C0B" w:themeFill="accent2" w:themeFillShade="80"/>
            <w:vAlign w:val="center"/>
          </w:tcPr>
          <w:p w:rsidR="00486F47" w:rsidRPr="00DE0F50" w:rsidRDefault="00486F47" w:rsidP="00DE0F50">
            <w:pPr>
              <w:jc w:val="center"/>
              <w:rPr>
                <w:b/>
                <w:color w:val="FFFFFF" w:themeColor="background1"/>
              </w:rPr>
            </w:pPr>
            <w:r w:rsidRPr="00DE0F50">
              <w:rPr>
                <w:b/>
                <w:color w:val="FFFFFF" w:themeColor="background1"/>
              </w:rPr>
              <w:t>Sr. No.</w:t>
            </w:r>
          </w:p>
        </w:tc>
        <w:tc>
          <w:tcPr>
            <w:tcW w:w="1800" w:type="dxa"/>
            <w:shd w:val="clear" w:color="auto" w:fill="833C0B" w:themeFill="accent2" w:themeFillShade="80"/>
            <w:vAlign w:val="center"/>
          </w:tcPr>
          <w:p w:rsidR="00486F47" w:rsidRPr="00DE0F50" w:rsidRDefault="00486F47" w:rsidP="00DE0F50">
            <w:pPr>
              <w:jc w:val="center"/>
              <w:rPr>
                <w:b/>
                <w:color w:val="FFFFFF" w:themeColor="background1"/>
              </w:rPr>
            </w:pPr>
            <w:r w:rsidRPr="00DE0F50">
              <w:rPr>
                <w:b/>
                <w:color w:val="FFFFFF" w:themeColor="background1"/>
              </w:rPr>
              <w:t>Entity</w:t>
            </w:r>
          </w:p>
        </w:tc>
        <w:tc>
          <w:tcPr>
            <w:tcW w:w="3330" w:type="dxa"/>
            <w:shd w:val="clear" w:color="auto" w:fill="833C0B" w:themeFill="accent2" w:themeFillShade="80"/>
            <w:vAlign w:val="center"/>
          </w:tcPr>
          <w:p w:rsidR="00486F47" w:rsidRPr="00DE0F50" w:rsidRDefault="00486F47" w:rsidP="00DE0F50">
            <w:pPr>
              <w:jc w:val="center"/>
              <w:rPr>
                <w:b/>
                <w:color w:val="FFFFFF" w:themeColor="background1"/>
              </w:rPr>
            </w:pPr>
            <w:r w:rsidRPr="00DE0F50">
              <w:rPr>
                <w:b/>
                <w:color w:val="FFFFFF" w:themeColor="background1"/>
              </w:rPr>
              <w:t>Unit Name</w:t>
            </w:r>
          </w:p>
        </w:tc>
        <w:tc>
          <w:tcPr>
            <w:tcW w:w="4084" w:type="dxa"/>
            <w:shd w:val="clear" w:color="auto" w:fill="833C0B" w:themeFill="accent2" w:themeFillShade="80"/>
            <w:vAlign w:val="center"/>
          </w:tcPr>
          <w:p w:rsidR="00486F47" w:rsidRPr="00DE0F50" w:rsidRDefault="00486F47" w:rsidP="00DE0F50">
            <w:pPr>
              <w:jc w:val="center"/>
              <w:rPr>
                <w:b/>
                <w:color w:val="FFFFFF" w:themeColor="background1"/>
              </w:rPr>
            </w:pPr>
            <w:r w:rsidRPr="00DE0F50">
              <w:rPr>
                <w:b/>
                <w:color w:val="FFFFFF" w:themeColor="background1"/>
              </w:rPr>
              <w:t xml:space="preserve">Registered </w:t>
            </w:r>
            <w:proofErr w:type="spellStart"/>
            <w:r w:rsidRPr="00DE0F50">
              <w:rPr>
                <w:b/>
                <w:color w:val="FFFFFF" w:themeColor="background1"/>
              </w:rPr>
              <w:t>Adress</w:t>
            </w:r>
            <w:proofErr w:type="spellEnd"/>
          </w:p>
        </w:tc>
      </w:tr>
      <w:tr w:rsidR="00E92EF6" w:rsidTr="00DE0F50">
        <w:trPr>
          <w:trHeight w:val="352"/>
        </w:trPr>
        <w:tc>
          <w:tcPr>
            <w:tcW w:w="895" w:type="dxa"/>
            <w:shd w:val="clear" w:color="auto" w:fill="FBE4D5" w:themeFill="accent2" w:themeFillTint="33"/>
            <w:vAlign w:val="center"/>
          </w:tcPr>
          <w:p w:rsidR="00E92EF6" w:rsidRDefault="00E92EF6" w:rsidP="00DE0F50">
            <w:pPr>
              <w:jc w:val="center"/>
            </w:pPr>
            <w:r>
              <w:t>1</w:t>
            </w:r>
          </w:p>
        </w:tc>
        <w:tc>
          <w:tcPr>
            <w:tcW w:w="1800" w:type="dxa"/>
            <w:vMerge w:val="restart"/>
            <w:vAlign w:val="center"/>
          </w:tcPr>
          <w:p w:rsidR="00E92EF6" w:rsidRDefault="00E92EF6" w:rsidP="00DE0F50">
            <w:pPr>
              <w:jc w:val="center"/>
            </w:pPr>
            <w:r>
              <w:t>Priya Associates</w:t>
            </w:r>
          </w:p>
        </w:tc>
        <w:tc>
          <w:tcPr>
            <w:tcW w:w="3330" w:type="dxa"/>
            <w:shd w:val="clear" w:color="auto" w:fill="FBE4D5" w:themeFill="accent2" w:themeFillTint="33"/>
            <w:vAlign w:val="center"/>
          </w:tcPr>
          <w:p w:rsidR="00E92EF6" w:rsidRDefault="00E92EF6" w:rsidP="00DE0F50">
            <w:pPr>
              <w:jc w:val="center"/>
            </w:pPr>
            <w:r>
              <w:t>Head Office</w:t>
            </w:r>
          </w:p>
        </w:tc>
        <w:tc>
          <w:tcPr>
            <w:tcW w:w="4084" w:type="dxa"/>
            <w:shd w:val="clear" w:color="auto" w:fill="FBE4D5" w:themeFill="accent2" w:themeFillTint="33"/>
            <w:vAlign w:val="center"/>
          </w:tcPr>
          <w:p w:rsidR="00E92EF6" w:rsidRDefault="00E92EF6" w:rsidP="00DE0F50">
            <w:pPr>
              <w:jc w:val="center"/>
            </w:pPr>
            <w:r>
              <w:t xml:space="preserve">Building No.: PP XIII 295, </w:t>
            </w:r>
            <w:proofErr w:type="spellStart"/>
            <w:r>
              <w:t>Irrity</w:t>
            </w:r>
            <w:proofErr w:type="spellEnd"/>
            <w:r>
              <w:t xml:space="preserve"> P O, Kannur, Kerala – 670703</w:t>
            </w:r>
          </w:p>
        </w:tc>
      </w:tr>
      <w:tr w:rsidR="00E92EF6" w:rsidTr="00DE0F50">
        <w:trPr>
          <w:trHeight w:val="333"/>
        </w:trPr>
        <w:tc>
          <w:tcPr>
            <w:tcW w:w="895" w:type="dxa"/>
            <w:vAlign w:val="center"/>
          </w:tcPr>
          <w:p w:rsidR="00E92EF6" w:rsidRDefault="00E92EF6" w:rsidP="00DE0F50">
            <w:pPr>
              <w:jc w:val="center"/>
            </w:pPr>
            <w:r>
              <w:t>2</w:t>
            </w:r>
          </w:p>
        </w:tc>
        <w:tc>
          <w:tcPr>
            <w:tcW w:w="1800" w:type="dxa"/>
            <w:vMerge/>
            <w:vAlign w:val="center"/>
          </w:tcPr>
          <w:p w:rsidR="00E92EF6" w:rsidRDefault="00E92EF6" w:rsidP="00DE0F50">
            <w:pPr>
              <w:jc w:val="center"/>
            </w:pPr>
          </w:p>
        </w:tc>
        <w:tc>
          <w:tcPr>
            <w:tcW w:w="3330" w:type="dxa"/>
            <w:vAlign w:val="center"/>
          </w:tcPr>
          <w:p w:rsidR="00E92EF6" w:rsidRDefault="00E92EF6" w:rsidP="00DE0F50">
            <w:pPr>
              <w:jc w:val="center"/>
            </w:pPr>
            <w:r>
              <w:t>Ware House / Storage Unit 1</w:t>
            </w:r>
          </w:p>
        </w:tc>
        <w:tc>
          <w:tcPr>
            <w:tcW w:w="4084" w:type="dxa"/>
            <w:vAlign w:val="center"/>
          </w:tcPr>
          <w:p w:rsidR="00E92EF6" w:rsidRDefault="00E92EF6" w:rsidP="00DE0F50">
            <w:pPr>
              <w:jc w:val="center"/>
            </w:pPr>
            <w:proofErr w:type="spellStart"/>
            <w:r>
              <w:t>Kelanpeedika</w:t>
            </w:r>
            <w:proofErr w:type="spellEnd"/>
            <w:r>
              <w:t xml:space="preserve">, </w:t>
            </w:r>
            <w:proofErr w:type="spellStart"/>
            <w:r>
              <w:t>Kunnoth</w:t>
            </w:r>
            <w:proofErr w:type="spellEnd"/>
            <w:r>
              <w:t>, Kannur Kerala - 670706</w:t>
            </w:r>
          </w:p>
        </w:tc>
      </w:tr>
    </w:tbl>
    <w:p w:rsidR="00E56467" w:rsidRDefault="00B65652">
      <w:r>
        <w:br w:type="page"/>
      </w:r>
    </w:p>
    <w:p w:rsidR="00E56467" w:rsidRDefault="00E56467">
      <w:pPr>
        <w:spacing w:before="80"/>
      </w:pPr>
    </w:p>
    <w:tbl>
      <w:tblPr>
        <w:tblW w:w="10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
        <w:gridCol w:w="10293"/>
      </w:tblGrid>
      <w:tr w:rsidR="00E56467" w:rsidTr="003E2B2D">
        <w:trPr>
          <w:trHeight w:val="299"/>
        </w:trPr>
        <w:tc>
          <w:tcPr>
            <w:tcW w:w="133"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293"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INTRODUCTION</w:t>
            </w:r>
          </w:p>
        </w:tc>
      </w:tr>
    </w:tbl>
    <w:p w:rsidR="00E56467" w:rsidRDefault="00E56467">
      <w:pPr>
        <w:spacing w:before="80"/>
      </w:pPr>
    </w:p>
    <w:p w:rsidR="00486F47" w:rsidRDefault="00486F47" w:rsidP="006172BD">
      <w:pPr>
        <w:jc w:val="both"/>
      </w:pPr>
      <w:r>
        <w:t>Standard Operating Procedures (SOPs) are formally approved, structured, and documented instructions that define how routine and critical activities are to be performed within Priya Associates. These procedures establish a consistent and controlled approach to operations, ensuring that all business activities are executed in alignment with organizational objectives, regulatory requirements, and industry best practices.</w:t>
      </w:r>
    </w:p>
    <w:p w:rsidR="00486F47" w:rsidRDefault="00486F47" w:rsidP="00486F47"/>
    <w:p w:rsidR="00486F47" w:rsidRDefault="00486F47" w:rsidP="006172BD">
      <w:pPr>
        <w:jc w:val="both"/>
      </w:pPr>
      <w:r>
        <w:t>At Priya Associates, this SOP Manual has been developed as an integral component of the Company’s governance framework, supporting operational efficiency, risk management, and compliance across all functional areas. The SOPs are designed not only to standardize workflows but also to embed Environmental, Social, and Governance (ESG) principles into day-to-day operations.</w:t>
      </w:r>
    </w:p>
    <w:p w:rsidR="00486F47" w:rsidRDefault="00486F47" w:rsidP="00486F47"/>
    <w:p w:rsidR="00486F47" w:rsidRDefault="00486F47" w:rsidP="00486F47">
      <w:r>
        <w:t>This manual aims to:</w:t>
      </w:r>
    </w:p>
    <w:p w:rsidR="00486F47" w:rsidRDefault="00486F47" w:rsidP="00486F47"/>
    <w:p w:rsidR="00486F47" w:rsidRDefault="00486F47" w:rsidP="006172BD">
      <w:pPr>
        <w:pStyle w:val="ListParagraph"/>
        <w:numPr>
          <w:ilvl w:val="0"/>
          <w:numId w:val="3"/>
        </w:numPr>
      </w:pPr>
      <w:r>
        <w:t>Ensure consistency and standardization of processes across departments</w:t>
      </w:r>
      <w:r w:rsidR="006172BD">
        <w:t>.</w:t>
      </w:r>
    </w:p>
    <w:p w:rsidR="00486F47" w:rsidRDefault="00486F47" w:rsidP="006172BD">
      <w:pPr>
        <w:pStyle w:val="ListParagraph"/>
        <w:numPr>
          <w:ilvl w:val="0"/>
          <w:numId w:val="3"/>
        </w:numPr>
      </w:pPr>
      <w:r>
        <w:t>Strengthen compliance with applicable legal, regulatory, and ethical requirements</w:t>
      </w:r>
      <w:r w:rsidR="006172BD">
        <w:t>.</w:t>
      </w:r>
    </w:p>
    <w:p w:rsidR="00486F47" w:rsidRDefault="00486F47" w:rsidP="006172BD">
      <w:pPr>
        <w:pStyle w:val="ListParagraph"/>
        <w:numPr>
          <w:ilvl w:val="0"/>
          <w:numId w:val="3"/>
        </w:numPr>
      </w:pPr>
      <w:r>
        <w:t>Enhance transparency, accountability, and internal controls</w:t>
      </w:r>
      <w:r w:rsidR="006172BD">
        <w:t>.</w:t>
      </w:r>
    </w:p>
    <w:p w:rsidR="00486F47" w:rsidRDefault="00486F47" w:rsidP="006172BD">
      <w:pPr>
        <w:pStyle w:val="ListParagraph"/>
        <w:numPr>
          <w:ilvl w:val="0"/>
          <w:numId w:val="3"/>
        </w:numPr>
      </w:pPr>
      <w:r>
        <w:t>Support employee training, knowledge management, and operational continuity</w:t>
      </w:r>
      <w:r w:rsidR="006172BD">
        <w:t>.</w:t>
      </w:r>
    </w:p>
    <w:p w:rsidR="00486F47" w:rsidRDefault="00486F47" w:rsidP="006172BD">
      <w:pPr>
        <w:pStyle w:val="ListParagraph"/>
        <w:numPr>
          <w:ilvl w:val="0"/>
          <w:numId w:val="3"/>
        </w:numPr>
      </w:pPr>
      <w:r>
        <w:t>Facilitate readiness for internal audits, external assessments, and ESG evaluations</w:t>
      </w:r>
      <w:r w:rsidR="006172BD">
        <w:t>.</w:t>
      </w:r>
    </w:p>
    <w:p w:rsidR="00486F47" w:rsidRDefault="00486F47" w:rsidP="006172BD">
      <w:pPr>
        <w:pStyle w:val="ListParagraph"/>
        <w:numPr>
          <w:ilvl w:val="0"/>
          <w:numId w:val="3"/>
        </w:numPr>
      </w:pPr>
      <w:r>
        <w:t>Promote responsible environmental practices, ethical conduct, and data protection</w:t>
      </w:r>
      <w:r w:rsidR="006172BD">
        <w:t>.</w:t>
      </w:r>
    </w:p>
    <w:p w:rsidR="00486F47" w:rsidRDefault="00486F47" w:rsidP="00486F47"/>
    <w:p w:rsidR="00486F47" w:rsidRDefault="00486F47" w:rsidP="006172BD">
      <w:pPr>
        <w:jc w:val="both"/>
      </w:pPr>
      <w:r>
        <w:t>By adhering to these SOPs, Priya Associates seeks to minimize operational risks, improve process efficiency, and drive continuous improvement across its activities. All employees, contractors, and relevant stakeholders are required to understand and comply with the procedures outlined in this manual as part of their roles and responsibilities.</w:t>
      </w:r>
    </w:p>
    <w:p w:rsidR="00486F47" w:rsidRDefault="00486F47" w:rsidP="00486F47"/>
    <w:p w:rsidR="00E56467" w:rsidRDefault="00486F47" w:rsidP="006172BD">
      <w:pPr>
        <w:jc w:val="both"/>
      </w:pPr>
      <w:r>
        <w:t>This SOP Manual reflects the Company’s commitment to operational excellence, sustainability, and responsible business conduct, and shall be subject to periodic review to ensure its continued relevance and effectiveness.</w:t>
      </w:r>
      <w:r w:rsidR="00B65652">
        <w:br w:type="page"/>
      </w:r>
    </w:p>
    <w:tbl>
      <w:tblPr>
        <w:tblW w:w="9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7"/>
      </w:tblGrid>
      <w:tr w:rsidR="00653DF7" w:rsidTr="00D4103A">
        <w:trPr>
          <w:trHeight w:val="236"/>
        </w:trPr>
        <w:tc>
          <w:tcPr>
            <w:tcW w:w="9647" w:type="dxa"/>
            <w:tcBorders>
              <w:top w:val="none" w:sz="0" w:space="0" w:color="FFFFFF"/>
              <w:left w:val="none" w:sz="0" w:space="0" w:color="FFFFFF"/>
              <w:bottom w:val="none" w:sz="0" w:space="0" w:color="FFFFFF"/>
              <w:right w:val="none" w:sz="0" w:space="0" w:color="FFFFFF"/>
            </w:tcBorders>
            <w:shd w:val="clear" w:color="auto" w:fill="2B2D2F"/>
            <w:tcMar>
              <w:top w:w="160" w:type="dxa"/>
              <w:left w:w="280" w:type="dxa"/>
              <w:bottom w:w="160" w:type="dxa"/>
              <w:right w:w="200" w:type="dxa"/>
            </w:tcMar>
            <w:vAlign w:val="center"/>
          </w:tcPr>
          <w:p w:rsidR="00653DF7" w:rsidRPr="00D4103A" w:rsidRDefault="00653DF7" w:rsidP="00011A71">
            <w:pPr>
              <w:pStyle w:val="Heading1"/>
              <w:numPr>
                <w:ilvl w:val="0"/>
                <w:numId w:val="4"/>
              </w:numPr>
              <w:rPr>
                <w:b/>
                <w:color w:val="FFC000"/>
              </w:rPr>
            </w:pPr>
            <w:bookmarkStart w:id="1" w:name="_Toc227851886"/>
            <w:r w:rsidRPr="00E144A8">
              <w:rPr>
                <w:b/>
                <w:color w:val="FFC000"/>
              </w:rPr>
              <w:lastRenderedPageBreak/>
              <w:t>ENERGY UTILIZATION &amp; GHG REDUCTION INITIATIVES</w:t>
            </w:r>
            <w:bookmarkEnd w:id="1"/>
          </w:p>
        </w:tc>
      </w:tr>
    </w:tbl>
    <w:p w:rsidR="00E56467" w:rsidRDefault="00E56467">
      <w:pPr>
        <w:spacing w:before="120"/>
      </w:pPr>
    </w:p>
    <w:tbl>
      <w:tblPr>
        <w:tblW w:w="10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
        <w:gridCol w:w="10153"/>
      </w:tblGrid>
      <w:tr w:rsidR="00E56467" w:rsidTr="00DC00AE">
        <w:trPr>
          <w:trHeight w:val="205"/>
        </w:trPr>
        <w:tc>
          <w:tcPr>
            <w:tcW w:w="131"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153"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INTRODUCTION</w:t>
            </w:r>
          </w:p>
        </w:tc>
      </w:tr>
    </w:tbl>
    <w:p w:rsidR="00E56467" w:rsidRDefault="00B65652" w:rsidP="006172BD">
      <w:pPr>
        <w:spacing w:before="40" w:after="60"/>
        <w:jc w:val="both"/>
      </w:pPr>
      <w:r>
        <w:t>Priya Associates is committed to reducing its environmental footprint by improving energy efficiency through the adoption of modern technologies and equipment upgrades. This SOP establishes a systematic approach to identifying, implementing, and monitoring energy efficiency improvements across all operational facilities to reduce power and fuel consumption compared to conventional industry practices.</w:t>
      </w:r>
    </w:p>
    <w:p w:rsidR="00D4103A" w:rsidRDefault="00D4103A" w:rsidP="006172BD">
      <w:pPr>
        <w:spacing w:before="40" w:after="60"/>
        <w:jc w:val="both"/>
      </w:pPr>
      <w:r>
        <w:t xml:space="preserve">Transportation-related emissions represent a significant share of organizational GHG footprint. </w:t>
      </w:r>
      <w:proofErr w:type="spellStart"/>
      <w:r>
        <w:t>Priya</w:t>
      </w:r>
      <w:proofErr w:type="spellEnd"/>
      <w:r>
        <w:t xml:space="preserve"> Associates is committed to implementing systematic measures to reduce greenhouse gas emissions arising from fleet operations, employee commuting, and logistics activities through route optimization, fleet management, and transition towards cleaner transportation alternatives.</w:t>
      </w:r>
    </w:p>
    <w:p w:rsidR="00774DFB" w:rsidRDefault="00774DFB" w:rsidP="006172BD">
      <w:pPr>
        <w:spacing w:before="40" w:after="60"/>
        <w:jc w:val="both"/>
      </w:pPr>
    </w:p>
    <w:tbl>
      <w:tblPr>
        <w:tblW w:w="104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
        <w:gridCol w:w="10274"/>
      </w:tblGrid>
      <w:tr w:rsidR="00E56467" w:rsidTr="00774DFB">
        <w:trPr>
          <w:trHeight w:val="276"/>
        </w:trPr>
        <w:tc>
          <w:tcPr>
            <w:tcW w:w="133"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274"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SCOPE</w:t>
            </w:r>
          </w:p>
        </w:tc>
      </w:tr>
    </w:tbl>
    <w:p w:rsidR="00E56467" w:rsidRDefault="00B65652" w:rsidP="006172BD">
      <w:pPr>
        <w:spacing w:before="40" w:after="60"/>
        <w:jc w:val="both"/>
      </w:pPr>
      <w:r>
        <w:t>This SOP applies to all operational facilities, equipment, utility systems, and departments of Priya Associates. It covers technology assessment, procurement of energy-efficient equipment, installation, performance monitoring, and regulatory compliance.</w:t>
      </w:r>
    </w:p>
    <w:p w:rsidR="00E56467" w:rsidRDefault="00E56467">
      <w:pPr>
        <w:spacing w:before="100"/>
      </w:pPr>
    </w:p>
    <w:tbl>
      <w:tblPr>
        <w:tblW w:w="10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
        <w:gridCol w:w="10314"/>
      </w:tblGrid>
      <w:tr w:rsidR="00E56467" w:rsidTr="00774DFB">
        <w:trPr>
          <w:trHeight w:val="231"/>
        </w:trPr>
        <w:tc>
          <w:tcPr>
            <w:tcW w:w="133"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314"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DEFINITIONS</w:t>
            </w:r>
          </w:p>
        </w:tc>
      </w:tr>
    </w:tbl>
    <w:p w:rsidR="00E56467" w:rsidRDefault="00E56467">
      <w:pPr>
        <w:spacing w:before="60"/>
      </w:pPr>
    </w:p>
    <w:tbl>
      <w:tblPr>
        <w:tblW w:w="104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8273"/>
      </w:tblGrid>
      <w:tr w:rsidR="00E56467" w:rsidTr="00774DFB">
        <w:trPr>
          <w:trHeight w:val="557"/>
        </w:trPr>
        <w:tc>
          <w:tcPr>
            <w:tcW w:w="2160" w:type="dxa"/>
            <w:tcBorders>
              <w:top w:val="none" w:sz="0" w:space="0" w:color="FFFFFF"/>
              <w:left w:val="none" w:sz="0" w:space="0" w:color="FFFFFF"/>
              <w:bottom w:val="none" w:sz="0" w:space="0" w:color="FFFFFF"/>
              <w:right w:val="none" w:sz="0" w:space="0" w:color="FFFFFF"/>
            </w:tcBorders>
            <w:shd w:val="clear" w:color="auto" w:fill="2D6A4F"/>
            <w:tcMar>
              <w:top w:w="80" w:type="dxa"/>
              <w:left w:w="160" w:type="dxa"/>
              <w:bottom w:w="80" w:type="dxa"/>
              <w:right w:w="120" w:type="dxa"/>
            </w:tcMar>
            <w:vAlign w:val="center"/>
          </w:tcPr>
          <w:p w:rsidR="00E56467" w:rsidRDefault="00B65652">
            <w:r>
              <w:rPr>
                <w:b/>
                <w:bCs/>
                <w:color w:val="FFFFFF"/>
                <w:sz w:val="21"/>
                <w:szCs w:val="21"/>
              </w:rPr>
              <w:t>Energy Efficiency</w:t>
            </w:r>
          </w:p>
        </w:tc>
        <w:tc>
          <w:tcPr>
            <w:tcW w:w="8273" w:type="dxa"/>
            <w:tcBorders>
              <w:top w:val="none" w:sz="0" w:space="0" w:color="FFFFFF"/>
              <w:left w:val="none" w:sz="0" w:space="0" w:color="FFFFFF"/>
              <w:bottom w:val="single" w:sz="2" w:space="0" w:color="D8EEE3"/>
              <w:right w:val="none" w:sz="0" w:space="0" w:color="FFFFFF"/>
            </w:tcBorders>
            <w:shd w:val="clear" w:color="auto" w:fill="F7F3EE"/>
            <w:tcMar>
              <w:top w:w="80" w:type="dxa"/>
              <w:left w:w="180" w:type="dxa"/>
              <w:bottom w:w="80" w:type="dxa"/>
              <w:right w:w="120" w:type="dxa"/>
            </w:tcMar>
          </w:tcPr>
          <w:p w:rsidR="00E56467" w:rsidRDefault="00B65652">
            <w:r>
              <w:rPr>
                <w:sz w:val="21"/>
                <w:szCs w:val="21"/>
              </w:rPr>
              <w:t xml:space="preserve">The ratio of useful energy output to total energy input, demonstrating how effectively energy is </w:t>
            </w:r>
            <w:r w:rsidR="00774DFB">
              <w:rPr>
                <w:sz w:val="21"/>
                <w:szCs w:val="21"/>
              </w:rPr>
              <w:t>utilized</w:t>
            </w:r>
            <w:r>
              <w:rPr>
                <w:sz w:val="21"/>
                <w:szCs w:val="21"/>
              </w:rPr>
              <w:t xml:space="preserve"> in operational processes.</w:t>
            </w:r>
          </w:p>
        </w:tc>
      </w:tr>
    </w:tbl>
    <w:p w:rsidR="00E56467" w:rsidRDefault="00E56467">
      <w:pPr>
        <w:spacing w:before="20"/>
      </w:pPr>
    </w:p>
    <w:tbl>
      <w:tblPr>
        <w:tblW w:w="10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8287"/>
      </w:tblGrid>
      <w:tr w:rsidR="00E56467" w:rsidTr="00774DFB">
        <w:trPr>
          <w:trHeight w:val="526"/>
        </w:trPr>
        <w:tc>
          <w:tcPr>
            <w:tcW w:w="2160" w:type="dxa"/>
            <w:tcBorders>
              <w:top w:val="none" w:sz="0" w:space="0" w:color="FFFFFF"/>
              <w:left w:val="none" w:sz="0" w:space="0" w:color="FFFFFF"/>
              <w:bottom w:val="none" w:sz="0" w:space="0" w:color="FFFFFF"/>
              <w:right w:val="none" w:sz="0" w:space="0" w:color="FFFFFF"/>
            </w:tcBorders>
            <w:shd w:val="clear" w:color="auto" w:fill="2D6A4F"/>
            <w:tcMar>
              <w:top w:w="80" w:type="dxa"/>
              <w:left w:w="160" w:type="dxa"/>
              <w:bottom w:w="80" w:type="dxa"/>
              <w:right w:w="120" w:type="dxa"/>
            </w:tcMar>
            <w:vAlign w:val="center"/>
          </w:tcPr>
          <w:p w:rsidR="00E56467" w:rsidRDefault="00B65652">
            <w:r>
              <w:rPr>
                <w:b/>
                <w:bCs/>
                <w:color w:val="FFFFFF"/>
                <w:sz w:val="21"/>
                <w:szCs w:val="21"/>
              </w:rPr>
              <w:t>Equipment Upgrade</w:t>
            </w:r>
          </w:p>
        </w:tc>
        <w:tc>
          <w:tcPr>
            <w:tcW w:w="8287" w:type="dxa"/>
            <w:tcBorders>
              <w:top w:val="none" w:sz="0" w:space="0" w:color="FFFFFF"/>
              <w:left w:val="none" w:sz="0" w:space="0" w:color="FFFFFF"/>
              <w:bottom w:val="single" w:sz="2" w:space="0" w:color="D8EEE3"/>
              <w:right w:val="none" w:sz="0" w:space="0" w:color="FFFFFF"/>
            </w:tcBorders>
            <w:shd w:val="clear" w:color="auto" w:fill="F7F3EE"/>
            <w:tcMar>
              <w:top w:w="80" w:type="dxa"/>
              <w:left w:w="180" w:type="dxa"/>
              <w:bottom w:w="80" w:type="dxa"/>
              <w:right w:w="120" w:type="dxa"/>
            </w:tcMar>
          </w:tcPr>
          <w:p w:rsidR="00E56467" w:rsidRDefault="00B65652">
            <w:r>
              <w:rPr>
                <w:sz w:val="21"/>
                <w:szCs w:val="21"/>
              </w:rPr>
              <w:t>Replacement or retrofitting of existing equipment with modern, energy-efficient alternatives that consume less power or fuel.</w:t>
            </w:r>
          </w:p>
        </w:tc>
      </w:tr>
    </w:tbl>
    <w:p w:rsidR="00E56467" w:rsidRDefault="00E56467">
      <w:pPr>
        <w:spacing w:before="20"/>
      </w:pP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8315"/>
      </w:tblGrid>
      <w:tr w:rsidR="00E56467" w:rsidTr="00774DFB">
        <w:trPr>
          <w:trHeight w:val="537"/>
        </w:trPr>
        <w:tc>
          <w:tcPr>
            <w:tcW w:w="2160" w:type="dxa"/>
            <w:tcBorders>
              <w:top w:val="none" w:sz="0" w:space="0" w:color="FFFFFF"/>
              <w:left w:val="none" w:sz="0" w:space="0" w:color="FFFFFF"/>
              <w:bottom w:val="none" w:sz="0" w:space="0" w:color="FFFFFF"/>
              <w:right w:val="none" w:sz="0" w:space="0" w:color="FFFFFF"/>
            </w:tcBorders>
            <w:shd w:val="clear" w:color="auto" w:fill="2D6A4F"/>
            <w:tcMar>
              <w:top w:w="80" w:type="dxa"/>
              <w:left w:w="160" w:type="dxa"/>
              <w:bottom w:w="80" w:type="dxa"/>
              <w:right w:w="120" w:type="dxa"/>
            </w:tcMar>
            <w:vAlign w:val="center"/>
          </w:tcPr>
          <w:p w:rsidR="00E56467" w:rsidRDefault="00B65652">
            <w:r>
              <w:rPr>
                <w:b/>
                <w:bCs/>
                <w:color w:val="FFFFFF"/>
                <w:sz w:val="21"/>
                <w:szCs w:val="21"/>
              </w:rPr>
              <w:t>GHG Emissions</w:t>
            </w:r>
          </w:p>
        </w:tc>
        <w:tc>
          <w:tcPr>
            <w:tcW w:w="8315" w:type="dxa"/>
            <w:tcBorders>
              <w:top w:val="none" w:sz="0" w:space="0" w:color="FFFFFF"/>
              <w:left w:val="none" w:sz="0" w:space="0" w:color="FFFFFF"/>
              <w:bottom w:val="single" w:sz="2" w:space="0" w:color="D8EEE3"/>
              <w:right w:val="none" w:sz="0" w:space="0" w:color="FFFFFF"/>
            </w:tcBorders>
            <w:shd w:val="clear" w:color="auto" w:fill="F7F3EE"/>
            <w:tcMar>
              <w:top w:w="80" w:type="dxa"/>
              <w:left w:w="180" w:type="dxa"/>
              <w:bottom w:w="80" w:type="dxa"/>
              <w:right w:w="120" w:type="dxa"/>
            </w:tcMar>
          </w:tcPr>
          <w:p w:rsidR="00E56467" w:rsidRDefault="00B65652">
            <w:r>
              <w:rPr>
                <w:sz w:val="21"/>
                <w:szCs w:val="21"/>
              </w:rPr>
              <w:t>Greenhouse gas emissions (CO2, CH4, N2O) resulting from energy consumption in operations, measured in CO2 equivalent.</w:t>
            </w:r>
          </w:p>
        </w:tc>
      </w:tr>
    </w:tbl>
    <w:p w:rsidR="00E56467" w:rsidRDefault="00E56467">
      <w:pPr>
        <w:spacing w:before="20"/>
      </w:pPr>
    </w:p>
    <w:tbl>
      <w:tblPr>
        <w:tblW w:w="105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8342"/>
      </w:tblGrid>
      <w:tr w:rsidR="00E56467" w:rsidTr="00774DFB">
        <w:trPr>
          <w:trHeight w:val="463"/>
        </w:trPr>
        <w:tc>
          <w:tcPr>
            <w:tcW w:w="2160" w:type="dxa"/>
            <w:tcBorders>
              <w:top w:val="none" w:sz="0" w:space="0" w:color="FFFFFF"/>
              <w:left w:val="none" w:sz="0" w:space="0" w:color="FFFFFF"/>
              <w:bottom w:val="none" w:sz="0" w:space="0" w:color="FFFFFF"/>
              <w:right w:val="none" w:sz="0" w:space="0" w:color="FFFFFF"/>
            </w:tcBorders>
            <w:shd w:val="clear" w:color="auto" w:fill="2D6A4F"/>
            <w:tcMar>
              <w:top w:w="80" w:type="dxa"/>
              <w:left w:w="160" w:type="dxa"/>
              <w:bottom w:w="80" w:type="dxa"/>
              <w:right w:w="120" w:type="dxa"/>
            </w:tcMar>
            <w:vAlign w:val="center"/>
          </w:tcPr>
          <w:p w:rsidR="00E56467" w:rsidRDefault="00B65652">
            <w:r>
              <w:rPr>
                <w:b/>
                <w:bCs/>
                <w:color w:val="FFFFFF"/>
                <w:sz w:val="21"/>
                <w:szCs w:val="21"/>
              </w:rPr>
              <w:t>Energy Baseline</w:t>
            </w:r>
          </w:p>
        </w:tc>
        <w:tc>
          <w:tcPr>
            <w:tcW w:w="8342" w:type="dxa"/>
            <w:tcBorders>
              <w:top w:val="none" w:sz="0" w:space="0" w:color="FFFFFF"/>
              <w:left w:val="none" w:sz="0" w:space="0" w:color="FFFFFF"/>
              <w:bottom w:val="single" w:sz="2" w:space="0" w:color="D8EEE3"/>
              <w:right w:val="none" w:sz="0" w:space="0" w:color="FFFFFF"/>
            </w:tcBorders>
            <w:shd w:val="clear" w:color="auto" w:fill="F7F3EE"/>
            <w:tcMar>
              <w:top w:w="80" w:type="dxa"/>
              <w:left w:w="180" w:type="dxa"/>
              <w:bottom w:w="80" w:type="dxa"/>
              <w:right w:w="120" w:type="dxa"/>
            </w:tcMar>
          </w:tcPr>
          <w:p w:rsidR="00E56467" w:rsidRDefault="00B65652">
            <w:r>
              <w:rPr>
                <w:sz w:val="21"/>
                <w:szCs w:val="21"/>
              </w:rPr>
              <w:t>Reference level of energy consumption established before upgrades, used to measure improvement over time.</w:t>
            </w:r>
          </w:p>
        </w:tc>
      </w:tr>
    </w:tbl>
    <w:p w:rsidR="00E56467" w:rsidRDefault="00E56467">
      <w:pPr>
        <w:spacing w:before="100"/>
      </w:pPr>
    </w:p>
    <w:tbl>
      <w:tblPr>
        <w:tblW w:w="104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8273"/>
      </w:tblGrid>
      <w:tr w:rsidR="00D4103A" w:rsidTr="00D4103A">
        <w:trPr>
          <w:trHeight w:val="400"/>
        </w:trPr>
        <w:tc>
          <w:tcPr>
            <w:tcW w:w="2160" w:type="dxa"/>
            <w:tcBorders>
              <w:top w:val="none" w:sz="0" w:space="0" w:color="FFFFFF"/>
              <w:left w:val="none" w:sz="0" w:space="0" w:color="FFFFFF"/>
              <w:bottom w:val="none" w:sz="0" w:space="0" w:color="FFFFFF"/>
              <w:right w:val="none" w:sz="0" w:space="0" w:color="FFFFFF"/>
            </w:tcBorders>
            <w:shd w:val="clear" w:color="auto" w:fill="2D6A4F"/>
            <w:tcMar>
              <w:top w:w="80" w:type="dxa"/>
              <w:left w:w="160" w:type="dxa"/>
              <w:bottom w:w="80" w:type="dxa"/>
              <w:right w:w="120" w:type="dxa"/>
            </w:tcMar>
            <w:vAlign w:val="center"/>
          </w:tcPr>
          <w:p w:rsidR="00D4103A" w:rsidRDefault="00D4103A" w:rsidP="00D4103A">
            <w:r>
              <w:rPr>
                <w:b/>
                <w:bCs/>
                <w:color w:val="FFFFFF"/>
                <w:sz w:val="21"/>
                <w:szCs w:val="21"/>
              </w:rPr>
              <w:t xml:space="preserve">Route </w:t>
            </w:r>
            <w:proofErr w:type="spellStart"/>
            <w:r>
              <w:rPr>
                <w:b/>
                <w:bCs/>
                <w:color w:val="FFFFFF"/>
                <w:sz w:val="21"/>
                <w:szCs w:val="21"/>
              </w:rPr>
              <w:t>Optimisation</w:t>
            </w:r>
            <w:proofErr w:type="spellEnd"/>
          </w:p>
        </w:tc>
        <w:tc>
          <w:tcPr>
            <w:tcW w:w="8273" w:type="dxa"/>
            <w:tcBorders>
              <w:top w:val="none" w:sz="0" w:space="0" w:color="FFFFFF"/>
              <w:left w:val="none" w:sz="0" w:space="0" w:color="FFFFFF"/>
              <w:bottom w:val="single" w:sz="2" w:space="0" w:color="D8EEE3"/>
              <w:right w:val="none" w:sz="0" w:space="0" w:color="FFFFFF"/>
            </w:tcBorders>
            <w:shd w:val="clear" w:color="auto" w:fill="F7F3EE"/>
            <w:tcMar>
              <w:top w:w="80" w:type="dxa"/>
              <w:left w:w="180" w:type="dxa"/>
              <w:bottom w:w="80" w:type="dxa"/>
              <w:right w:w="120" w:type="dxa"/>
            </w:tcMar>
          </w:tcPr>
          <w:p w:rsidR="00D4103A" w:rsidRDefault="00D4103A" w:rsidP="00D4103A">
            <w:r>
              <w:rPr>
                <w:sz w:val="21"/>
                <w:szCs w:val="21"/>
              </w:rPr>
              <w:t>Process of identifying the most efficient routes to reduce fuel consumption, distance travelled, and delivery time.</w:t>
            </w:r>
          </w:p>
        </w:tc>
      </w:tr>
    </w:tbl>
    <w:p w:rsidR="00D4103A" w:rsidRDefault="00D4103A">
      <w:pPr>
        <w:spacing w:before="100"/>
      </w:pPr>
    </w:p>
    <w:tbl>
      <w:tblPr>
        <w:tblW w:w="10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8287"/>
      </w:tblGrid>
      <w:tr w:rsidR="00D4103A" w:rsidTr="00D4103A">
        <w:trPr>
          <w:trHeight w:val="442"/>
        </w:trPr>
        <w:tc>
          <w:tcPr>
            <w:tcW w:w="2160" w:type="dxa"/>
            <w:tcBorders>
              <w:top w:val="none" w:sz="0" w:space="0" w:color="FFFFFF"/>
              <w:left w:val="none" w:sz="0" w:space="0" w:color="FFFFFF"/>
              <w:bottom w:val="none" w:sz="0" w:space="0" w:color="FFFFFF"/>
              <w:right w:val="none" w:sz="0" w:space="0" w:color="FFFFFF"/>
            </w:tcBorders>
            <w:shd w:val="clear" w:color="auto" w:fill="2D6A4F"/>
            <w:tcMar>
              <w:top w:w="80" w:type="dxa"/>
              <w:left w:w="160" w:type="dxa"/>
              <w:bottom w:w="80" w:type="dxa"/>
              <w:right w:w="120" w:type="dxa"/>
            </w:tcMar>
            <w:vAlign w:val="center"/>
          </w:tcPr>
          <w:p w:rsidR="00D4103A" w:rsidRDefault="00D4103A" w:rsidP="00D4103A">
            <w:r>
              <w:rPr>
                <w:b/>
                <w:bCs/>
                <w:color w:val="FFFFFF"/>
                <w:sz w:val="21"/>
                <w:szCs w:val="21"/>
              </w:rPr>
              <w:t>Electric Vehicle (EV)</w:t>
            </w:r>
          </w:p>
        </w:tc>
        <w:tc>
          <w:tcPr>
            <w:tcW w:w="8287" w:type="dxa"/>
            <w:tcBorders>
              <w:top w:val="none" w:sz="0" w:space="0" w:color="FFFFFF"/>
              <w:left w:val="none" w:sz="0" w:space="0" w:color="FFFFFF"/>
              <w:bottom w:val="single" w:sz="2" w:space="0" w:color="D8EEE3"/>
              <w:right w:val="none" w:sz="0" w:space="0" w:color="FFFFFF"/>
            </w:tcBorders>
            <w:shd w:val="clear" w:color="auto" w:fill="F7F3EE"/>
            <w:tcMar>
              <w:top w:w="80" w:type="dxa"/>
              <w:left w:w="180" w:type="dxa"/>
              <w:bottom w:w="80" w:type="dxa"/>
              <w:right w:w="120" w:type="dxa"/>
            </w:tcMar>
          </w:tcPr>
          <w:p w:rsidR="00D4103A" w:rsidRDefault="00D4103A" w:rsidP="00D4103A">
            <w:r>
              <w:rPr>
                <w:sz w:val="21"/>
                <w:szCs w:val="21"/>
              </w:rPr>
              <w:t>A vehicle powered by electric motors using energy stored in rechargeable batteries.</w:t>
            </w:r>
          </w:p>
        </w:tc>
      </w:tr>
    </w:tbl>
    <w:p w:rsidR="00D4103A" w:rsidRDefault="00D4103A">
      <w:pPr>
        <w:spacing w:before="100"/>
      </w:pPr>
    </w:p>
    <w:p w:rsidR="00D4103A" w:rsidRDefault="00D4103A">
      <w:pPr>
        <w:spacing w:before="100"/>
      </w:pPr>
    </w:p>
    <w:p w:rsidR="00D4103A" w:rsidRDefault="00D4103A">
      <w:pPr>
        <w:spacing w:before="100"/>
      </w:pPr>
    </w:p>
    <w:p w:rsidR="00D4103A" w:rsidRDefault="00D4103A">
      <w:pPr>
        <w:spacing w:before="100"/>
      </w:pP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
        <w:gridCol w:w="10355"/>
      </w:tblGrid>
      <w:tr w:rsidR="00E56467" w:rsidTr="00774DFB">
        <w:trPr>
          <w:trHeight w:val="249"/>
        </w:trPr>
        <w:tc>
          <w:tcPr>
            <w:tcW w:w="134"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355"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RESPONSIBILITIES</w:t>
            </w:r>
          </w:p>
        </w:tc>
      </w:tr>
    </w:tbl>
    <w:p w:rsidR="00E56467" w:rsidRDefault="00E56467">
      <w:pPr>
        <w:spacing w:before="60"/>
      </w:pPr>
    </w:p>
    <w:tbl>
      <w:tblPr>
        <w:tblW w:w="10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7"/>
        <w:gridCol w:w="7555"/>
      </w:tblGrid>
      <w:tr w:rsidR="00E56467" w:rsidTr="00011A71">
        <w:trPr>
          <w:trHeight w:val="272"/>
        </w:trPr>
        <w:tc>
          <w:tcPr>
            <w:tcW w:w="2877" w:type="dxa"/>
            <w:tcBorders>
              <w:top w:val="single" w:sz="2" w:space="0" w:color="2B2D2F"/>
              <w:left w:val="single" w:sz="2" w:space="0" w:color="2B2D2F"/>
              <w:bottom w:val="single" w:sz="2" w:space="0" w:color="2B2D2F"/>
              <w:right w:val="single" w:sz="2" w:space="0" w:color="2B2D2F"/>
            </w:tcBorders>
            <w:shd w:val="clear" w:color="auto" w:fill="2B2D2F"/>
            <w:tcMar>
              <w:top w:w="80" w:type="dxa"/>
              <w:left w:w="140" w:type="dxa"/>
              <w:bottom w:w="80" w:type="dxa"/>
              <w:right w:w="120" w:type="dxa"/>
            </w:tcMar>
          </w:tcPr>
          <w:p w:rsidR="00E56467" w:rsidRDefault="00B65652">
            <w:r>
              <w:rPr>
                <w:b/>
                <w:bCs/>
                <w:color w:val="FFFFFF"/>
                <w:sz w:val="21"/>
                <w:szCs w:val="21"/>
              </w:rPr>
              <w:t>Role</w:t>
            </w:r>
          </w:p>
        </w:tc>
        <w:tc>
          <w:tcPr>
            <w:tcW w:w="7555" w:type="dxa"/>
            <w:tcBorders>
              <w:top w:val="single" w:sz="2" w:space="0" w:color="2B2D2F"/>
              <w:left w:val="single" w:sz="2" w:space="0" w:color="2B2D2F"/>
              <w:bottom w:val="single" w:sz="2" w:space="0" w:color="2B2D2F"/>
              <w:right w:val="single" w:sz="2" w:space="0" w:color="2B2D2F"/>
            </w:tcBorders>
            <w:shd w:val="clear" w:color="auto" w:fill="2B2D2F"/>
            <w:tcMar>
              <w:top w:w="80" w:type="dxa"/>
              <w:left w:w="140" w:type="dxa"/>
              <w:bottom w:w="80" w:type="dxa"/>
              <w:right w:w="120" w:type="dxa"/>
            </w:tcMar>
          </w:tcPr>
          <w:p w:rsidR="00E56467" w:rsidRDefault="00B65652">
            <w:r>
              <w:rPr>
                <w:b/>
                <w:bCs/>
                <w:color w:val="FFFFFF"/>
                <w:sz w:val="21"/>
                <w:szCs w:val="21"/>
              </w:rPr>
              <w:t>Responsibilities</w:t>
            </w:r>
          </w:p>
        </w:tc>
      </w:tr>
      <w:tr w:rsidR="00E56467" w:rsidTr="00011A71">
        <w:trPr>
          <w:trHeight w:val="545"/>
        </w:trPr>
        <w:tc>
          <w:tcPr>
            <w:tcW w:w="2877" w:type="dxa"/>
            <w:tcBorders>
              <w:top w:val="single" w:sz="2" w:space="0" w:color="C48B2B"/>
              <w:left w:val="single" w:sz="2" w:space="0" w:color="C48B2B"/>
              <w:bottom w:val="single" w:sz="2" w:space="0" w:color="C48B2B"/>
              <w:right w:val="single" w:sz="2" w:space="0" w:color="C48B2B"/>
            </w:tcBorders>
            <w:shd w:val="clear" w:color="auto" w:fill="FDF3DC"/>
            <w:tcMar>
              <w:top w:w="80" w:type="dxa"/>
              <w:left w:w="140" w:type="dxa"/>
              <w:bottom w:w="80" w:type="dxa"/>
              <w:right w:w="120" w:type="dxa"/>
            </w:tcMar>
          </w:tcPr>
          <w:p w:rsidR="00E56467" w:rsidRDefault="00B65652">
            <w:r>
              <w:rPr>
                <w:b/>
                <w:bCs/>
                <w:sz w:val="21"/>
                <w:szCs w:val="21"/>
              </w:rPr>
              <w:t>Top Management</w:t>
            </w:r>
          </w:p>
        </w:tc>
        <w:tc>
          <w:tcPr>
            <w:tcW w:w="7555" w:type="dxa"/>
            <w:tcBorders>
              <w:top w:val="single" w:sz="2" w:space="0" w:color="C48B2B"/>
              <w:left w:val="single" w:sz="2" w:space="0" w:color="C48B2B"/>
              <w:bottom w:val="single" w:sz="2" w:space="0" w:color="C48B2B"/>
              <w:right w:val="single" w:sz="2" w:space="0" w:color="C48B2B"/>
            </w:tcBorders>
            <w:shd w:val="clear" w:color="auto" w:fill="FDF3DC"/>
            <w:tcMar>
              <w:top w:w="80" w:type="dxa"/>
              <w:left w:w="140" w:type="dxa"/>
              <w:bottom w:w="80" w:type="dxa"/>
              <w:right w:w="120" w:type="dxa"/>
            </w:tcMar>
          </w:tcPr>
          <w:p w:rsidR="00E56467" w:rsidRDefault="00B65652">
            <w:r>
              <w:rPr>
                <w:sz w:val="21"/>
                <w:szCs w:val="21"/>
              </w:rPr>
              <w:t>Approve energy efficiency strategy and allocate capital budget for equipment upgrades</w:t>
            </w:r>
          </w:p>
        </w:tc>
      </w:tr>
      <w:tr w:rsidR="00E56467" w:rsidTr="00011A71">
        <w:trPr>
          <w:trHeight w:val="545"/>
        </w:trPr>
        <w:tc>
          <w:tcPr>
            <w:tcW w:w="2877" w:type="dxa"/>
            <w:tcBorders>
              <w:top w:val="single" w:sz="2" w:space="0" w:color="C48B2B"/>
              <w:left w:val="single" w:sz="2" w:space="0" w:color="C48B2B"/>
              <w:bottom w:val="single" w:sz="2" w:space="0" w:color="C48B2B"/>
              <w:right w:val="single" w:sz="2" w:space="0" w:color="C48B2B"/>
            </w:tcBorders>
            <w:shd w:val="clear" w:color="auto" w:fill="FFFFFF"/>
            <w:tcMar>
              <w:top w:w="80" w:type="dxa"/>
              <w:left w:w="140" w:type="dxa"/>
              <w:bottom w:w="80" w:type="dxa"/>
              <w:right w:w="120" w:type="dxa"/>
            </w:tcMar>
          </w:tcPr>
          <w:p w:rsidR="00E56467" w:rsidRDefault="00B65652">
            <w:r>
              <w:rPr>
                <w:b/>
                <w:bCs/>
                <w:sz w:val="21"/>
                <w:szCs w:val="21"/>
              </w:rPr>
              <w:t>Facility / Operations Manager</w:t>
            </w:r>
          </w:p>
        </w:tc>
        <w:tc>
          <w:tcPr>
            <w:tcW w:w="7555" w:type="dxa"/>
            <w:tcBorders>
              <w:top w:val="single" w:sz="2" w:space="0" w:color="C48B2B"/>
              <w:left w:val="single" w:sz="2" w:space="0" w:color="C48B2B"/>
              <w:bottom w:val="single" w:sz="2" w:space="0" w:color="C48B2B"/>
              <w:right w:val="single" w:sz="2" w:space="0" w:color="C48B2B"/>
            </w:tcBorders>
            <w:shd w:val="clear" w:color="auto" w:fill="FFFFFF"/>
            <w:tcMar>
              <w:top w:w="80" w:type="dxa"/>
              <w:left w:w="140" w:type="dxa"/>
              <w:bottom w:w="80" w:type="dxa"/>
              <w:right w:w="120" w:type="dxa"/>
            </w:tcMar>
          </w:tcPr>
          <w:p w:rsidR="00E56467" w:rsidRDefault="00B65652">
            <w:r>
              <w:rPr>
                <w:sz w:val="21"/>
                <w:szCs w:val="21"/>
              </w:rPr>
              <w:t>Identify upgrade opportunities, oversee installation, and monitor energy performance</w:t>
            </w:r>
          </w:p>
        </w:tc>
      </w:tr>
      <w:tr w:rsidR="00E56467" w:rsidTr="00011A71">
        <w:trPr>
          <w:trHeight w:val="272"/>
        </w:trPr>
        <w:tc>
          <w:tcPr>
            <w:tcW w:w="2877" w:type="dxa"/>
            <w:tcBorders>
              <w:top w:val="single" w:sz="2" w:space="0" w:color="C48B2B"/>
              <w:left w:val="single" w:sz="2" w:space="0" w:color="C48B2B"/>
              <w:bottom w:val="single" w:sz="2" w:space="0" w:color="C48B2B"/>
              <w:right w:val="single" w:sz="2" w:space="0" w:color="C48B2B"/>
            </w:tcBorders>
            <w:shd w:val="clear" w:color="auto" w:fill="FDF3DC"/>
            <w:tcMar>
              <w:top w:w="80" w:type="dxa"/>
              <w:left w:w="140" w:type="dxa"/>
              <w:bottom w:w="80" w:type="dxa"/>
              <w:right w:w="120" w:type="dxa"/>
            </w:tcMar>
          </w:tcPr>
          <w:p w:rsidR="00E56467" w:rsidRDefault="00B65652">
            <w:r>
              <w:rPr>
                <w:b/>
                <w:bCs/>
                <w:sz w:val="21"/>
                <w:szCs w:val="21"/>
              </w:rPr>
              <w:t>Procurement Team</w:t>
            </w:r>
          </w:p>
        </w:tc>
        <w:tc>
          <w:tcPr>
            <w:tcW w:w="7555" w:type="dxa"/>
            <w:tcBorders>
              <w:top w:val="single" w:sz="2" w:space="0" w:color="C48B2B"/>
              <w:left w:val="single" w:sz="2" w:space="0" w:color="C48B2B"/>
              <w:bottom w:val="single" w:sz="2" w:space="0" w:color="C48B2B"/>
              <w:right w:val="single" w:sz="2" w:space="0" w:color="C48B2B"/>
            </w:tcBorders>
            <w:shd w:val="clear" w:color="auto" w:fill="FDF3DC"/>
            <w:tcMar>
              <w:top w:w="80" w:type="dxa"/>
              <w:left w:w="140" w:type="dxa"/>
              <w:bottom w:w="80" w:type="dxa"/>
              <w:right w:w="120" w:type="dxa"/>
            </w:tcMar>
          </w:tcPr>
          <w:p w:rsidR="00E56467" w:rsidRDefault="00B65652">
            <w:r>
              <w:rPr>
                <w:sz w:val="21"/>
                <w:szCs w:val="21"/>
              </w:rPr>
              <w:t>Source and evaluate energy-efficient equipment from certified vendors</w:t>
            </w:r>
          </w:p>
        </w:tc>
      </w:tr>
      <w:tr w:rsidR="00E56467" w:rsidTr="00011A71">
        <w:trPr>
          <w:trHeight w:val="272"/>
        </w:trPr>
        <w:tc>
          <w:tcPr>
            <w:tcW w:w="2877" w:type="dxa"/>
            <w:tcBorders>
              <w:top w:val="single" w:sz="2" w:space="0" w:color="C48B2B"/>
              <w:left w:val="single" w:sz="2" w:space="0" w:color="C48B2B"/>
              <w:bottom w:val="single" w:sz="2" w:space="0" w:color="C48B2B"/>
              <w:right w:val="single" w:sz="2" w:space="0" w:color="C48B2B"/>
            </w:tcBorders>
            <w:shd w:val="clear" w:color="auto" w:fill="FFFFFF"/>
            <w:tcMar>
              <w:top w:w="80" w:type="dxa"/>
              <w:left w:w="140" w:type="dxa"/>
              <w:bottom w:w="80" w:type="dxa"/>
              <w:right w:w="120" w:type="dxa"/>
            </w:tcMar>
          </w:tcPr>
          <w:p w:rsidR="00E56467" w:rsidRDefault="00B65652">
            <w:r>
              <w:rPr>
                <w:b/>
                <w:bCs/>
                <w:sz w:val="21"/>
                <w:szCs w:val="21"/>
              </w:rPr>
              <w:t>Finance Department</w:t>
            </w:r>
          </w:p>
        </w:tc>
        <w:tc>
          <w:tcPr>
            <w:tcW w:w="7555" w:type="dxa"/>
            <w:tcBorders>
              <w:top w:val="single" w:sz="2" w:space="0" w:color="C48B2B"/>
              <w:left w:val="single" w:sz="2" w:space="0" w:color="C48B2B"/>
              <w:bottom w:val="single" w:sz="2" w:space="0" w:color="C48B2B"/>
              <w:right w:val="single" w:sz="2" w:space="0" w:color="C48B2B"/>
            </w:tcBorders>
            <w:shd w:val="clear" w:color="auto" w:fill="FFFFFF"/>
            <w:tcMar>
              <w:top w:w="80" w:type="dxa"/>
              <w:left w:w="140" w:type="dxa"/>
              <w:bottom w:w="80" w:type="dxa"/>
              <w:right w:w="120" w:type="dxa"/>
            </w:tcMar>
          </w:tcPr>
          <w:p w:rsidR="00E56467" w:rsidRDefault="00B65652">
            <w:r>
              <w:rPr>
                <w:sz w:val="21"/>
                <w:szCs w:val="21"/>
              </w:rPr>
              <w:t>Conduct cost-benefit analysis and track ROI on energy investments</w:t>
            </w:r>
          </w:p>
        </w:tc>
      </w:tr>
      <w:tr w:rsidR="00E56467" w:rsidTr="00011A71">
        <w:trPr>
          <w:trHeight w:val="272"/>
        </w:trPr>
        <w:tc>
          <w:tcPr>
            <w:tcW w:w="2877" w:type="dxa"/>
            <w:tcBorders>
              <w:top w:val="single" w:sz="2" w:space="0" w:color="C48B2B"/>
              <w:left w:val="single" w:sz="2" w:space="0" w:color="C48B2B"/>
              <w:bottom w:val="single" w:sz="2" w:space="0" w:color="C48B2B"/>
              <w:right w:val="single" w:sz="2" w:space="0" w:color="C48B2B"/>
            </w:tcBorders>
            <w:shd w:val="clear" w:color="auto" w:fill="FDF3DC"/>
            <w:tcMar>
              <w:top w:w="80" w:type="dxa"/>
              <w:left w:w="140" w:type="dxa"/>
              <w:bottom w:w="80" w:type="dxa"/>
              <w:right w:w="120" w:type="dxa"/>
            </w:tcMar>
          </w:tcPr>
          <w:p w:rsidR="00E56467" w:rsidRDefault="00B65652">
            <w:r>
              <w:rPr>
                <w:b/>
                <w:bCs/>
                <w:sz w:val="21"/>
                <w:szCs w:val="21"/>
              </w:rPr>
              <w:t>EHS Team</w:t>
            </w:r>
          </w:p>
        </w:tc>
        <w:tc>
          <w:tcPr>
            <w:tcW w:w="7555" w:type="dxa"/>
            <w:tcBorders>
              <w:top w:val="single" w:sz="2" w:space="0" w:color="C48B2B"/>
              <w:left w:val="single" w:sz="2" w:space="0" w:color="C48B2B"/>
              <w:bottom w:val="single" w:sz="2" w:space="0" w:color="C48B2B"/>
              <w:right w:val="single" w:sz="2" w:space="0" w:color="C48B2B"/>
            </w:tcBorders>
            <w:shd w:val="clear" w:color="auto" w:fill="FDF3DC"/>
            <w:tcMar>
              <w:top w:w="80" w:type="dxa"/>
              <w:left w:w="140" w:type="dxa"/>
              <w:bottom w:w="80" w:type="dxa"/>
              <w:right w:w="120" w:type="dxa"/>
            </w:tcMar>
          </w:tcPr>
          <w:p w:rsidR="00E56467" w:rsidRDefault="00B65652">
            <w:r>
              <w:rPr>
                <w:sz w:val="21"/>
                <w:szCs w:val="21"/>
              </w:rPr>
              <w:t>Ensure safe installation and regulatory compliance of new equipment</w:t>
            </w:r>
          </w:p>
        </w:tc>
      </w:tr>
      <w:tr w:rsidR="00E56467" w:rsidTr="00011A71">
        <w:trPr>
          <w:trHeight w:val="272"/>
        </w:trPr>
        <w:tc>
          <w:tcPr>
            <w:tcW w:w="2877" w:type="dxa"/>
            <w:tcBorders>
              <w:top w:val="single" w:sz="2" w:space="0" w:color="C48B2B"/>
              <w:left w:val="single" w:sz="2" w:space="0" w:color="C48B2B"/>
              <w:bottom w:val="single" w:sz="2" w:space="0" w:color="C48B2B"/>
              <w:right w:val="single" w:sz="2" w:space="0" w:color="C48B2B"/>
            </w:tcBorders>
            <w:shd w:val="clear" w:color="auto" w:fill="FFFFFF"/>
            <w:tcMar>
              <w:top w:w="80" w:type="dxa"/>
              <w:left w:w="140" w:type="dxa"/>
              <w:bottom w:w="80" w:type="dxa"/>
              <w:right w:w="120" w:type="dxa"/>
            </w:tcMar>
          </w:tcPr>
          <w:p w:rsidR="00E56467" w:rsidRDefault="00B65652">
            <w:r>
              <w:rPr>
                <w:b/>
                <w:bCs/>
                <w:sz w:val="21"/>
                <w:szCs w:val="21"/>
              </w:rPr>
              <w:t>All Employees</w:t>
            </w:r>
          </w:p>
        </w:tc>
        <w:tc>
          <w:tcPr>
            <w:tcW w:w="7555" w:type="dxa"/>
            <w:tcBorders>
              <w:top w:val="single" w:sz="2" w:space="0" w:color="C48B2B"/>
              <w:left w:val="single" w:sz="2" w:space="0" w:color="C48B2B"/>
              <w:bottom w:val="single" w:sz="2" w:space="0" w:color="C48B2B"/>
              <w:right w:val="single" w:sz="2" w:space="0" w:color="C48B2B"/>
            </w:tcBorders>
            <w:shd w:val="clear" w:color="auto" w:fill="FFFFFF"/>
            <w:tcMar>
              <w:top w:w="80" w:type="dxa"/>
              <w:left w:w="140" w:type="dxa"/>
              <w:bottom w:w="80" w:type="dxa"/>
              <w:right w:w="120" w:type="dxa"/>
            </w:tcMar>
          </w:tcPr>
          <w:p w:rsidR="00E56467" w:rsidRDefault="00B65652">
            <w:r>
              <w:rPr>
                <w:sz w:val="21"/>
                <w:szCs w:val="21"/>
              </w:rPr>
              <w:t>Follow energy conservation practices and report inefficiencies</w:t>
            </w:r>
          </w:p>
        </w:tc>
      </w:tr>
    </w:tbl>
    <w:p w:rsidR="00E56467" w:rsidRDefault="00E56467">
      <w:pPr>
        <w:spacing w:before="100"/>
      </w:pPr>
    </w:p>
    <w:tbl>
      <w:tblPr>
        <w:tblW w:w="10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
        <w:gridCol w:w="10314"/>
      </w:tblGrid>
      <w:tr w:rsidR="00E56467" w:rsidTr="00011A71">
        <w:trPr>
          <w:trHeight w:val="240"/>
        </w:trPr>
        <w:tc>
          <w:tcPr>
            <w:tcW w:w="133"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314"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ABBREVIATIONS</w:t>
            </w:r>
          </w:p>
        </w:tc>
      </w:tr>
    </w:tbl>
    <w:p w:rsidR="00E56467" w:rsidRDefault="00E56467">
      <w:pPr>
        <w:spacing w:before="60"/>
      </w:pPr>
    </w:p>
    <w:tbl>
      <w:tblPr>
        <w:tblW w:w="10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7"/>
        <w:gridCol w:w="8815"/>
      </w:tblGrid>
      <w:tr w:rsidR="00E56467" w:rsidTr="00011A71">
        <w:trPr>
          <w:trHeight w:val="262"/>
        </w:trPr>
        <w:tc>
          <w:tcPr>
            <w:tcW w:w="1617" w:type="dxa"/>
            <w:tcBorders>
              <w:top w:val="single" w:sz="2" w:space="0" w:color="8B3A2F"/>
              <w:left w:val="single" w:sz="2" w:space="0" w:color="8B3A2F"/>
              <w:bottom w:val="single" w:sz="2" w:space="0" w:color="8B3A2F"/>
              <w:right w:val="single" w:sz="2" w:space="0" w:color="8B3A2F"/>
            </w:tcBorders>
            <w:shd w:val="clear" w:color="auto" w:fill="8B3A2F"/>
            <w:tcMar>
              <w:top w:w="80" w:type="dxa"/>
              <w:left w:w="140" w:type="dxa"/>
              <w:bottom w:w="80" w:type="dxa"/>
              <w:right w:w="120" w:type="dxa"/>
            </w:tcMar>
          </w:tcPr>
          <w:p w:rsidR="00E56467" w:rsidRDefault="00B65652">
            <w:r>
              <w:rPr>
                <w:b/>
                <w:bCs/>
                <w:color w:val="FFFFFF"/>
                <w:sz w:val="21"/>
                <w:szCs w:val="21"/>
              </w:rPr>
              <w:t>Abbrev.</w:t>
            </w:r>
          </w:p>
        </w:tc>
        <w:tc>
          <w:tcPr>
            <w:tcW w:w="8815" w:type="dxa"/>
            <w:tcBorders>
              <w:top w:val="single" w:sz="2" w:space="0" w:color="8B3A2F"/>
              <w:left w:val="single" w:sz="2" w:space="0" w:color="8B3A2F"/>
              <w:bottom w:val="single" w:sz="2" w:space="0" w:color="8B3A2F"/>
              <w:right w:val="single" w:sz="2" w:space="0" w:color="8B3A2F"/>
            </w:tcBorders>
            <w:shd w:val="clear" w:color="auto" w:fill="8B3A2F"/>
            <w:tcMar>
              <w:top w:w="80" w:type="dxa"/>
              <w:left w:w="140" w:type="dxa"/>
              <w:bottom w:w="80" w:type="dxa"/>
              <w:right w:w="120" w:type="dxa"/>
            </w:tcMar>
          </w:tcPr>
          <w:p w:rsidR="00E56467" w:rsidRDefault="00B65652">
            <w:r>
              <w:rPr>
                <w:b/>
                <w:bCs/>
                <w:color w:val="FFFFFF"/>
                <w:sz w:val="21"/>
                <w:szCs w:val="21"/>
              </w:rPr>
              <w:t>Meaning</w:t>
            </w:r>
          </w:p>
        </w:tc>
      </w:tr>
      <w:tr w:rsidR="00E56467" w:rsidTr="00011A71">
        <w:trPr>
          <w:trHeight w:val="262"/>
        </w:trPr>
        <w:tc>
          <w:tcPr>
            <w:tcW w:w="1617" w:type="dxa"/>
            <w:tcBorders>
              <w:top w:val="single" w:sz="2" w:space="0" w:color="8B3A2F"/>
              <w:left w:val="single" w:sz="2" w:space="0" w:color="8B3A2F"/>
              <w:bottom w:val="single" w:sz="2" w:space="0" w:color="8B3A2F"/>
              <w:right w:val="single" w:sz="2" w:space="0" w:color="8B3A2F"/>
            </w:tcBorders>
            <w:shd w:val="clear" w:color="auto" w:fill="F7E8E6"/>
            <w:tcMar>
              <w:top w:w="80" w:type="dxa"/>
              <w:left w:w="140" w:type="dxa"/>
              <w:bottom w:w="80" w:type="dxa"/>
              <w:right w:w="120" w:type="dxa"/>
            </w:tcMar>
          </w:tcPr>
          <w:p w:rsidR="00E56467" w:rsidRDefault="00B65652">
            <w:r>
              <w:rPr>
                <w:b/>
                <w:bCs/>
                <w:color w:val="8B3A2F"/>
                <w:sz w:val="21"/>
                <w:szCs w:val="21"/>
              </w:rPr>
              <w:t>GHG</w:t>
            </w:r>
          </w:p>
        </w:tc>
        <w:tc>
          <w:tcPr>
            <w:tcW w:w="8815" w:type="dxa"/>
            <w:tcBorders>
              <w:top w:val="single" w:sz="2" w:space="0" w:color="8B3A2F"/>
              <w:left w:val="single" w:sz="2" w:space="0" w:color="8B3A2F"/>
              <w:bottom w:val="single" w:sz="2" w:space="0" w:color="8B3A2F"/>
              <w:right w:val="single" w:sz="2" w:space="0" w:color="8B3A2F"/>
            </w:tcBorders>
            <w:shd w:val="clear" w:color="auto" w:fill="F7E8E6"/>
            <w:tcMar>
              <w:top w:w="80" w:type="dxa"/>
              <w:left w:w="140" w:type="dxa"/>
              <w:bottom w:w="80" w:type="dxa"/>
              <w:right w:w="120" w:type="dxa"/>
            </w:tcMar>
          </w:tcPr>
          <w:p w:rsidR="00E56467" w:rsidRDefault="00B65652">
            <w:r>
              <w:rPr>
                <w:sz w:val="21"/>
                <w:szCs w:val="21"/>
              </w:rPr>
              <w:t>Greenhouse Gas</w:t>
            </w:r>
          </w:p>
        </w:tc>
      </w:tr>
      <w:tr w:rsidR="00E56467" w:rsidTr="00011A71">
        <w:trPr>
          <w:trHeight w:val="262"/>
        </w:trPr>
        <w:tc>
          <w:tcPr>
            <w:tcW w:w="1617" w:type="dxa"/>
            <w:tcBorders>
              <w:top w:val="single" w:sz="2" w:space="0" w:color="8B3A2F"/>
              <w:left w:val="single" w:sz="2" w:space="0" w:color="8B3A2F"/>
              <w:bottom w:val="single" w:sz="2" w:space="0" w:color="8B3A2F"/>
              <w:right w:val="single" w:sz="2" w:space="0" w:color="8B3A2F"/>
            </w:tcBorders>
            <w:shd w:val="clear" w:color="auto" w:fill="FFFFFF"/>
            <w:tcMar>
              <w:top w:w="80" w:type="dxa"/>
              <w:left w:w="140" w:type="dxa"/>
              <w:bottom w:w="80" w:type="dxa"/>
              <w:right w:w="120" w:type="dxa"/>
            </w:tcMar>
          </w:tcPr>
          <w:p w:rsidR="00E56467" w:rsidRDefault="00B65652">
            <w:r>
              <w:rPr>
                <w:b/>
                <w:bCs/>
                <w:color w:val="8B3A2F"/>
                <w:sz w:val="21"/>
                <w:szCs w:val="21"/>
              </w:rPr>
              <w:t>kWh</w:t>
            </w:r>
          </w:p>
        </w:tc>
        <w:tc>
          <w:tcPr>
            <w:tcW w:w="8815" w:type="dxa"/>
            <w:tcBorders>
              <w:top w:val="single" w:sz="2" w:space="0" w:color="8B3A2F"/>
              <w:left w:val="single" w:sz="2" w:space="0" w:color="8B3A2F"/>
              <w:bottom w:val="single" w:sz="2" w:space="0" w:color="8B3A2F"/>
              <w:right w:val="single" w:sz="2" w:space="0" w:color="8B3A2F"/>
            </w:tcBorders>
            <w:shd w:val="clear" w:color="auto" w:fill="FFFFFF"/>
            <w:tcMar>
              <w:top w:w="80" w:type="dxa"/>
              <w:left w:w="140" w:type="dxa"/>
              <w:bottom w:w="80" w:type="dxa"/>
              <w:right w:w="120" w:type="dxa"/>
            </w:tcMar>
          </w:tcPr>
          <w:p w:rsidR="00E56467" w:rsidRDefault="00B65652">
            <w:r>
              <w:rPr>
                <w:sz w:val="21"/>
                <w:szCs w:val="21"/>
              </w:rPr>
              <w:t>Kilowatt Hour</w:t>
            </w:r>
          </w:p>
        </w:tc>
      </w:tr>
      <w:tr w:rsidR="00E56467" w:rsidTr="00011A71">
        <w:trPr>
          <w:trHeight w:val="262"/>
        </w:trPr>
        <w:tc>
          <w:tcPr>
            <w:tcW w:w="1617" w:type="dxa"/>
            <w:tcBorders>
              <w:top w:val="single" w:sz="2" w:space="0" w:color="8B3A2F"/>
              <w:left w:val="single" w:sz="2" w:space="0" w:color="8B3A2F"/>
              <w:bottom w:val="single" w:sz="2" w:space="0" w:color="8B3A2F"/>
              <w:right w:val="single" w:sz="2" w:space="0" w:color="8B3A2F"/>
            </w:tcBorders>
            <w:shd w:val="clear" w:color="auto" w:fill="F7E8E6"/>
            <w:tcMar>
              <w:top w:w="80" w:type="dxa"/>
              <w:left w:w="140" w:type="dxa"/>
              <w:bottom w:w="80" w:type="dxa"/>
              <w:right w:w="120" w:type="dxa"/>
            </w:tcMar>
          </w:tcPr>
          <w:p w:rsidR="00E56467" w:rsidRDefault="00B65652">
            <w:r>
              <w:rPr>
                <w:b/>
                <w:bCs/>
                <w:color w:val="8B3A2F"/>
                <w:sz w:val="21"/>
                <w:szCs w:val="21"/>
              </w:rPr>
              <w:t>LED</w:t>
            </w:r>
          </w:p>
        </w:tc>
        <w:tc>
          <w:tcPr>
            <w:tcW w:w="8815" w:type="dxa"/>
            <w:tcBorders>
              <w:top w:val="single" w:sz="2" w:space="0" w:color="8B3A2F"/>
              <w:left w:val="single" w:sz="2" w:space="0" w:color="8B3A2F"/>
              <w:bottom w:val="single" w:sz="2" w:space="0" w:color="8B3A2F"/>
              <w:right w:val="single" w:sz="2" w:space="0" w:color="8B3A2F"/>
            </w:tcBorders>
            <w:shd w:val="clear" w:color="auto" w:fill="F7E8E6"/>
            <w:tcMar>
              <w:top w:w="80" w:type="dxa"/>
              <w:left w:w="140" w:type="dxa"/>
              <w:bottom w:w="80" w:type="dxa"/>
              <w:right w:w="120" w:type="dxa"/>
            </w:tcMar>
          </w:tcPr>
          <w:p w:rsidR="00E56467" w:rsidRDefault="00B65652">
            <w:r>
              <w:rPr>
                <w:sz w:val="21"/>
                <w:szCs w:val="21"/>
              </w:rPr>
              <w:t>Light Emitting Diode</w:t>
            </w:r>
          </w:p>
        </w:tc>
      </w:tr>
      <w:tr w:rsidR="00E56467" w:rsidTr="00011A71">
        <w:trPr>
          <w:trHeight w:val="262"/>
        </w:trPr>
        <w:tc>
          <w:tcPr>
            <w:tcW w:w="1617" w:type="dxa"/>
            <w:tcBorders>
              <w:top w:val="single" w:sz="2" w:space="0" w:color="8B3A2F"/>
              <w:left w:val="single" w:sz="2" w:space="0" w:color="8B3A2F"/>
              <w:bottom w:val="single" w:sz="2" w:space="0" w:color="8B3A2F"/>
              <w:right w:val="single" w:sz="2" w:space="0" w:color="8B3A2F"/>
            </w:tcBorders>
            <w:shd w:val="clear" w:color="auto" w:fill="FFFFFF"/>
            <w:tcMar>
              <w:top w:w="80" w:type="dxa"/>
              <w:left w:w="140" w:type="dxa"/>
              <w:bottom w:w="80" w:type="dxa"/>
              <w:right w:w="120" w:type="dxa"/>
            </w:tcMar>
          </w:tcPr>
          <w:p w:rsidR="00E56467" w:rsidRDefault="00B65652">
            <w:r>
              <w:rPr>
                <w:b/>
                <w:bCs/>
                <w:color w:val="8B3A2F"/>
                <w:sz w:val="21"/>
                <w:szCs w:val="21"/>
              </w:rPr>
              <w:t>HVAC</w:t>
            </w:r>
          </w:p>
        </w:tc>
        <w:tc>
          <w:tcPr>
            <w:tcW w:w="8815" w:type="dxa"/>
            <w:tcBorders>
              <w:top w:val="single" w:sz="2" w:space="0" w:color="8B3A2F"/>
              <w:left w:val="single" w:sz="2" w:space="0" w:color="8B3A2F"/>
              <w:bottom w:val="single" w:sz="2" w:space="0" w:color="8B3A2F"/>
              <w:right w:val="single" w:sz="2" w:space="0" w:color="8B3A2F"/>
            </w:tcBorders>
            <w:shd w:val="clear" w:color="auto" w:fill="FFFFFF"/>
            <w:tcMar>
              <w:top w:w="80" w:type="dxa"/>
              <w:left w:w="140" w:type="dxa"/>
              <w:bottom w:w="80" w:type="dxa"/>
              <w:right w:w="120" w:type="dxa"/>
            </w:tcMar>
          </w:tcPr>
          <w:p w:rsidR="00E56467" w:rsidRDefault="00B65652">
            <w:r>
              <w:rPr>
                <w:sz w:val="21"/>
                <w:szCs w:val="21"/>
              </w:rPr>
              <w:t>Heating, Ventilation &amp; Air Conditioning</w:t>
            </w:r>
          </w:p>
        </w:tc>
      </w:tr>
      <w:tr w:rsidR="00E56467" w:rsidTr="00011A71">
        <w:trPr>
          <w:trHeight w:val="262"/>
        </w:trPr>
        <w:tc>
          <w:tcPr>
            <w:tcW w:w="1617" w:type="dxa"/>
            <w:tcBorders>
              <w:top w:val="single" w:sz="2" w:space="0" w:color="8B3A2F"/>
              <w:left w:val="single" w:sz="2" w:space="0" w:color="8B3A2F"/>
              <w:bottom w:val="single" w:sz="2" w:space="0" w:color="8B3A2F"/>
              <w:right w:val="single" w:sz="2" w:space="0" w:color="8B3A2F"/>
            </w:tcBorders>
            <w:shd w:val="clear" w:color="auto" w:fill="F7E8E6"/>
            <w:tcMar>
              <w:top w:w="80" w:type="dxa"/>
              <w:left w:w="140" w:type="dxa"/>
              <w:bottom w:w="80" w:type="dxa"/>
              <w:right w:w="120" w:type="dxa"/>
            </w:tcMar>
          </w:tcPr>
          <w:p w:rsidR="00E56467" w:rsidRDefault="00B65652">
            <w:r>
              <w:rPr>
                <w:b/>
                <w:bCs/>
                <w:color w:val="8B3A2F"/>
                <w:sz w:val="21"/>
                <w:szCs w:val="21"/>
              </w:rPr>
              <w:t>ROI</w:t>
            </w:r>
          </w:p>
        </w:tc>
        <w:tc>
          <w:tcPr>
            <w:tcW w:w="8815" w:type="dxa"/>
            <w:tcBorders>
              <w:top w:val="single" w:sz="2" w:space="0" w:color="8B3A2F"/>
              <w:left w:val="single" w:sz="2" w:space="0" w:color="8B3A2F"/>
              <w:bottom w:val="single" w:sz="2" w:space="0" w:color="8B3A2F"/>
              <w:right w:val="single" w:sz="2" w:space="0" w:color="8B3A2F"/>
            </w:tcBorders>
            <w:shd w:val="clear" w:color="auto" w:fill="F7E8E6"/>
            <w:tcMar>
              <w:top w:w="80" w:type="dxa"/>
              <w:left w:w="140" w:type="dxa"/>
              <w:bottom w:w="80" w:type="dxa"/>
              <w:right w:w="120" w:type="dxa"/>
            </w:tcMar>
          </w:tcPr>
          <w:p w:rsidR="00E56467" w:rsidRDefault="00B65652">
            <w:r>
              <w:rPr>
                <w:sz w:val="21"/>
                <w:szCs w:val="21"/>
              </w:rPr>
              <w:t>Return on Investment</w:t>
            </w:r>
          </w:p>
        </w:tc>
      </w:tr>
      <w:tr w:rsidR="00E56467" w:rsidTr="00011A71">
        <w:trPr>
          <w:trHeight w:val="262"/>
        </w:trPr>
        <w:tc>
          <w:tcPr>
            <w:tcW w:w="1617" w:type="dxa"/>
            <w:tcBorders>
              <w:top w:val="single" w:sz="2" w:space="0" w:color="8B3A2F"/>
              <w:left w:val="single" w:sz="2" w:space="0" w:color="8B3A2F"/>
              <w:bottom w:val="single" w:sz="2" w:space="0" w:color="8B3A2F"/>
              <w:right w:val="single" w:sz="2" w:space="0" w:color="8B3A2F"/>
            </w:tcBorders>
            <w:shd w:val="clear" w:color="auto" w:fill="FFFFFF"/>
            <w:tcMar>
              <w:top w:w="80" w:type="dxa"/>
              <w:left w:w="140" w:type="dxa"/>
              <w:bottom w:w="80" w:type="dxa"/>
              <w:right w:w="120" w:type="dxa"/>
            </w:tcMar>
          </w:tcPr>
          <w:p w:rsidR="00E56467" w:rsidRDefault="00B65652">
            <w:r>
              <w:rPr>
                <w:b/>
                <w:bCs/>
                <w:color w:val="8B3A2F"/>
                <w:sz w:val="21"/>
                <w:szCs w:val="21"/>
              </w:rPr>
              <w:t>EHS</w:t>
            </w:r>
          </w:p>
        </w:tc>
        <w:tc>
          <w:tcPr>
            <w:tcW w:w="8815" w:type="dxa"/>
            <w:tcBorders>
              <w:top w:val="single" w:sz="2" w:space="0" w:color="8B3A2F"/>
              <w:left w:val="single" w:sz="2" w:space="0" w:color="8B3A2F"/>
              <w:bottom w:val="single" w:sz="2" w:space="0" w:color="8B3A2F"/>
              <w:right w:val="single" w:sz="2" w:space="0" w:color="8B3A2F"/>
            </w:tcBorders>
            <w:shd w:val="clear" w:color="auto" w:fill="FFFFFF"/>
            <w:tcMar>
              <w:top w:w="80" w:type="dxa"/>
              <w:left w:w="140" w:type="dxa"/>
              <w:bottom w:w="80" w:type="dxa"/>
              <w:right w:w="120" w:type="dxa"/>
            </w:tcMar>
          </w:tcPr>
          <w:p w:rsidR="00E56467" w:rsidRDefault="00B65652">
            <w:r>
              <w:rPr>
                <w:sz w:val="21"/>
                <w:szCs w:val="21"/>
              </w:rPr>
              <w:t>Environment, Health &amp; Safety</w:t>
            </w:r>
          </w:p>
        </w:tc>
      </w:tr>
    </w:tbl>
    <w:p w:rsidR="00E56467" w:rsidRDefault="00E56467">
      <w:pPr>
        <w:spacing w:before="100"/>
      </w:pPr>
    </w:p>
    <w:tbl>
      <w:tblPr>
        <w:tblW w:w="104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
        <w:gridCol w:w="10327"/>
      </w:tblGrid>
      <w:tr w:rsidR="00E56467" w:rsidTr="00011A71">
        <w:trPr>
          <w:trHeight w:val="293"/>
        </w:trPr>
        <w:tc>
          <w:tcPr>
            <w:tcW w:w="134"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327"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PROCEDURE</w:t>
            </w:r>
          </w:p>
        </w:tc>
      </w:tr>
    </w:tbl>
    <w:p w:rsidR="00D4103A" w:rsidRPr="00D4103A" w:rsidRDefault="00D4103A">
      <w:pPr>
        <w:pBdr>
          <w:bottom w:val="single" w:sz="4" w:space="3" w:color="2D6A4F"/>
        </w:pBdr>
        <w:spacing w:before="200" w:after="60"/>
        <w:rPr>
          <w:b/>
          <w:bCs/>
          <w:color w:val="44546A" w:themeColor="text2"/>
          <w:sz w:val="24"/>
          <w:szCs w:val="24"/>
        </w:rPr>
      </w:pPr>
      <w:r w:rsidRPr="00D4103A">
        <w:rPr>
          <w:b/>
          <w:color w:val="44546A" w:themeColor="text2"/>
          <w:sz w:val="36"/>
        </w:rPr>
        <w:t>Energy Optimization through Technological Enhancement</w:t>
      </w:r>
    </w:p>
    <w:p w:rsidR="00E56467" w:rsidRDefault="00B65652">
      <w:pPr>
        <w:pBdr>
          <w:bottom w:val="single" w:sz="4" w:space="3" w:color="2D6A4F"/>
        </w:pBdr>
        <w:spacing w:before="200" w:after="60"/>
      </w:pPr>
      <w:r>
        <w:rPr>
          <w:b/>
          <w:bCs/>
          <w:color w:val="2D6A4F"/>
          <w:sz w:val="24"/>
          <w:szCs w:val="24"/>
        </w:rPr>
        <w:t>1.  Energy Assessment &amp; Opportunity Identification</w:t>
      </w:r>
    </w:p>
    <w:p w:rsidR="00E56467" w:rsidRDefault="00B65652">
      <w:pPr>
        <w:spacing w:before="160" w:after="40"/>
      </w:pPr>
      <w:r>
        <w:rPr>
          <w:b/>
          <w:bCs/>
          <w:color w:val="8B3A2F"/>
        </w:rPr>
        <w:t>1.1 Objective</w:t>
      </w:r>
    </w:p>
    <w:p w:rsidR="00E56467" w:rsidRDefault="00B65652" w:rsidP="00011A71">
      <w:pPr>
        <w:spacing w:before="40" w:after="60"/>
        <w:jc w:val="both"/>
      </w:pPr>
      <w:r>
        <w:t>To systematically evaluate current energy consumption patterns and identify viable technology upgrades that can reduce energy use and GHG emissions.</w:t>
      </w:r>
    </w:p>
    <w:p w:rsidR="00E56467" w:rsidRDefault="00B65652">
      <w:pPr>
        <w:spacing w:before="160" w:after="40"/>
      </w:pPr>
      <w:r>
        <w:rPr>
          <w:b/>
          <w:bCs/>
          <w:color w:val="8B3A2F"/>
        </w:rPr>
        <w:t>1.2 Energy Audit</w:t>
      </w:r>
    </w:p>
    <w:p w:rsidR="00E56467" w:rsidRDefault="00B65652">
      <w:pPr>
        <w:pStyle w:val="ListParagraph"/>
        <w:numPr>
          <w:ilvl w:val="0"/>
          <w:numId w:val="2"/>
        </w:numPr>
        <w:spacing w:before="30" w:after="30"/>
      </w:pPr>
      <w:r>
        <w:t>An energy audit shall be conducted at least once every two years by the Facility Manager or a certified external auditor.</w:t>
      </w:r>
    </w:p>
    <w:p w:rsidR="00E56467" w:rsidRDefault="00B65652">
      <w:pPr>
        <w:pStyle w:val="ListParagraph"/>
        <w:numPr>
          <w:ilvl w:val="0"/>
          <w:numId w:val="2"/>
        </w:numPr>
        <w:spacing w:before="30" w:after="30"/>
      </w:pPr>
      <w:r>
        <w:t>The audit shall cover electricity consumption by department, HVAC systems, lighting, motors, compressors, and other major equipment.</w:t>
      </w:r>
    </w:p>
    <w:p w:rsidR="00E56467" w:rsidRDefault="00B65652">
      <w:pPr>
        <w:pStyle w:val="ListParagraph"/>
        <w:numPr>
          <w:ilvl w:val="0"/>
          <w:numId w:val="2"/>
        </w:numPr>
        <w:spacing w:before="30" w:after="30"/>
      </w:pPr>
      <w:r>
        <w:lastRenderedPageBreak/>
        <w:t>Energy consumption data shall be benchmarked against industry standards to identify areas of inefficiency.</w:t>
      </w:r>
    </w:p>
    <w:p w:rsidR="00E56467" w:rsidRDefault="00B65652">
      <w:pPr>
        <w:pStyle w:val="ListParagraph"/>
        <w:numPr>
          <w:ilvl w:val="0"/>
          <w:numId w:val="2"/>
        </w:numPr>
        <w:spacing w:before="30" w:after="30"/>
      </w:pPr>
      <w:r>
        <w:t xml:space="preserve">The audit report shall </w:t>
      </w:r>
      <w:r w:rsidR="00011A71">
        <w:t>prioritize</w:t>
      </w:r>
      <w:r>
        <w:t xml:space="preserve"> upgrades based on potential energy savings, payback period, and implementation feasibility.</w:t>
      </w:r>
    </w:p>
    <w:p w:rsidR="00E56467" w:rsidRDefault="00B65652">
      <w:pPr>
        <w:spacing w:before="160" w:after="40"/>
      </w:pPr>
      <w:r>
        <w:rPr>
          <w:b/>
          <w:bCs/>
          <w:color w:val="8B3A2F"/>
        </w:rPr>
        <w:t>1.3 Technology Evaluation</w:t>
      </w:r>
    </w:p>
    <w:p w:rsidR="00E56467" w:rsidRDefault="00B65652" w:rsidP="00121E8D">
      <w:pPr>
        <w:pStyle w:val="ListParagraph"/>
        <w:numPr>
          <w:ilvl w:val="0"/>
          <w:numId w:val="2"/>
        </w:numPr>
        <w:spacing w:before="30" w:after="30"/>
        <w:jc w:val="both"/>
      </w:pPr>
      <w:r>
        <w:t>The procurement team shall research and evaluate energy-efficient technologies available in the market.</w:t>
      </w:r>
    </w:p>
    <w:p w:rsidR="00E56467" w:rsidRDefault="00B65652" w:rsidP="00121E8D">
      <w:pPr>
        <w:pStyle w:val="ListParagraph"/>
        <w:numPr>
          <w:ilvl w:val="0"/>
          <w:numId w:val="2"/>
        </w:numPr>
        <w:spacing w:before="30" w:after="30"/>
        <w:jc w:val="both"/>
      </w:pPr>
      <w:r>
        <w:t>Comparison shall be made between current equipment specifications and proposed alternatives in terms of energy consumption, performance, and lifecycle cost.</w:t>
      </w:r>
    </w:p>
    <w:p w:rsidR="00E56467" w:rsidRDefault="00B65652" w:rsidP="00121E8D">
      <w:pPr>
        <w:pStyle w:val="ListParagraph"/>
        <w:numPr>
          <w:ilvl w:val="0"/>
          <w:numId w:val="2"/>
        </w:numPr>
        <w:spacing w:before="30" w:after="30"/>
        <w:jc w:val="both"/>
      </w:pPr>
      <w:r>
        <w:t xml:space="preserve">Equipment with </w:t>
      </w:r>
      <w:r w:rsidR="00011A71">
        <w:t>recognized</w:t>
      </w:r>
      <w:r>
        <w:t xml:space="preserve"> energy efficiency certifications shall be preferred during evaluation.</w:t>
      </w:r>
    </w:p>
    <w:p w:rsidR="00E56467" w:rsidRDefault="00B65652">
      <w:pPr>
        <w:pBdr>
          <w:bottom w:val="single" w:sz="4" w:space="3" w:color="2D6A4F"/>
        </w:pBdr>
        <w:spacing w:before="200" w:after="60"/>
      </w:pPr>
      <w:r>
        <w:rPr>
          <w:b/>
          <w:bCs/>
          <w:color w:val="2D6A4F"/>
          <w:sz w:val="24"/>
          <w:szCs w:val="24"/>
        </w:rPr>
        <w:t>2.  Equipment Upgrade Implementation</w:t>
      </w:r>
    </w:p>
    <w:p w:rsidR="00E56467" w:rsidRDefault="00B65652">
      <w:pPr>
        <w:spacing w:before="160" w:after="40"/>
      </w:pPr>
      <w:r>
        <w:rPr>
          <w:b/>
          <w:bCs/>
          <w:color w:val="8B3A2F"/>
        </w:rPr>
        <w:t>2.1 Approval &amp; Procurement</w:t>
      </w:r>
    </w:p>
    <w:p w:rsidR="00E56467" w:rsidRDefault="00B65652" w:rsidP="00121E8D">
      <w:pPr>
        <w:pStyle w:val="ListParagraph"/>
        <w:numPr>
          <w:ilvl w:val="0"/>
          <w:numId w:val="2"/>
        </w:numPr>
        <w:spacing w:before="30" w:after="30"/>
        <w:jc w:val="both"/>
      </w:pPr>
      <w:r>
        <w:t>Equipment upgrades above a defined financial threshold shall require written approval from senior management.</w:t>
      </w:r>
    </w:p>
    <w:p w:rsidR="00E56467" w:rsidRDefault="00B65652" w:rsidP="00121E8D">
      <w:pPr>
        <w:pStyle w:val="ListParagraph"/>
        <w:numPr>
          <w:ilvl w:val="0"/>
          <w:numId w:val="2"/>
        </w:numPr>
        <w:spacing w:before="30" w:after="30"/>
        <w:jc w:val="both"/>
      </w:pPr>
      <w:r>
        <w:t>Procurement shall be conducted through a competitive process with evaluation criteria including energy performance ratings, warranty terms, vendor credentials, and total lifecycle cost.</w:t>
      </w:r>
    </w:p>
    <w:p w:rsidR="00E56467" w:rsidRDefault="00B65652" w:rsidP="00121E8D">
      <w:pPr>
        <w:pStyle w:val="ListParagraph"/>
        <w:numPr>
          <w:ilvl w:val="0"/>
          <w:numId w:val="2"/>
        </w:numPr>
        <w:spacing w:before="30" w:after="30"/>
        <w:jc w:val="both"/>
      </w:pPr>
      <w:r>
        <w:t>Purchase documentation including invoices, technical specifications, and certifications shall be maintained.</w:t>
      </w:r>
    </w:p>
    <w:p w:rsidR="00E56467" w:rsidRDefault="00B65652">
      <w:pPr>
        <w:spacing w:before="160" w:after="40"/>
      </w:pPr>
      <w:r>
        <w:rPr>
          <w:b/>
          <w:bCs/>
          <w:color w:val="8B3A2F"/>
        </w:rPr>
        <w:t>2.2 Installation &amp; Commissioning</w:t>
      </w:r>
    </w:p>
    <w:p w:rsidR="00E56467" w:rsidRDefault="00B65652" w:rsidP="00121E8D">
      <w:pPr>
        <w:pStyle w:val="ListParagraph"/>
        <w:numPr>
          <w:ilvl w:val="0"/>
          <w:numId w:val="2"/>
        </w:numPr>
        <w:spacing w:before="30" w:after="30"/>
        <w:jc w:val="both"/>
      </w:pPr>
      <w:r>
        <w:t>All installations shall be performed by certified technicians in compliance with applicable electrical and safety standards.</w:t>
      </w:r>
    </w:p>
    <w:p w:rsidR="00E56467" w:rsidRDefault="00B65652" w:rsidP="00121E8D">
      <w:pPr>
        <w:pStyle w:val="ListParagraph"/>
        <w:numPr>
          <w:ilvl w:val="0"/>
          <w:numId w:val="2"/>
        </w:numPr>
        <w:spacing w:before="30" w:after="30"/>
        <w:jc w:val="both"/>
      </w:pPr>
      <w:r>
        <w:t>Pre-installation energy consumption data shall be recorded to establish a baseline for comparison.</w:t>
      </w:r>
    </w:p>
    <w:p w:rsidR="00E56467" w:rsidRDefault="00B65652" w:rsidP="00121E8D">
      <w:pPr>
        <w:pStyle w:val="ListParagraph"/>
        <w:numPr>
          <w:ilvl w:val="0"/>
          <w:numId w:val="2"/>
        </w:numPr>
        <w:spacing w:before="30" w:after="30"/>
        <w:jc w:val="both"/>
      </w:pPr>
      <w:r>
        <w:t>Post-installation commissioning shall verify that equipment operates at specified efficiency levels.</w:t>
      </w:r>
    </w:p>
    <w:p w:rsidR="00E56467" w:rsidRDefault="00B65652" w:rsidP="00121E8D">
      <w:pPr>
        <w:pStyle w:val="ListParagraph"/>
        <w:numPr>
          <w:ilvl w:val="0"/>
          <w:numId w:val="2"/>
        </w:numPr>
        <w:spacing w:before="30" w:after="30"/>
        <w:jc w:val="both"/>
      </w:pPr>
      <w:r>
        <w:t>Installation records, commissioning reports, and compliance certificates shall be documented and retained.</w:t>
      </w:r>
    </w:p>
    <w:p w:rsidR="00E56467" w:rsidRDefault="00B65652">
      <w:pPr>
        <w:pBdr>
          <w:bottom w:val="single" w:sz="4" w:space="3" w:color="2D6A4F"/>
        </w:pBdr>
        <w:spacing w:before="200" w:after="60"/>
      </w:pPr>
      <w:r>
        <w:rPr>
          <w:b/>
          <w:bCs/>
          <w:color w:val="2D6A4F"/>
          <w:sz w:val="24"/>
          <w:szCs w:val="24"/>
        </w:rPr>
        <w:t>3.  Specific Technology Measures</w:t>
      </w:r>
    </w:p>
    <w:p w:rsidR="00E56467" w:rsidRDefault="00B65652">
      <w:pPr>
        <w:spacing w:before="160" w:after="40"/>
      </w:pPr>
      <w:r>
        <w:rPr>
          <w:b/>
          <w:bCs/>
          <w:color w:val="8B3A2F"/>
        </w:rPr>
        <w:t>3.1 LED Lighting Upgrade</w:t>
      </w:r>
    </w:p>
    <w:p w:rsidR="00E56467" w:rsidRDefault="00B65652">
      <w:pPr>
        <w:pStyle w:val="ListParagraph"/>
        <w:numPr>
          <w:ilvl w:val="0"/>
          <w:numId w:val="2"/>
        </w:numPr>
        <w:spacing w:before="30" w:after="30"/>
      </w:pPr>
      <w:r>
        <w:t>All conventional fluorescent and incandescent lighting shall be progressively replaced with energy-efficient LED fixtures.</w:t>
      </w:r>
    </w:p>
    <w:p w:rsidR="00E56467" w:rsidRDefault="00B65652">
      <w:pPr>
        <w:pStyle w:val="ListParagraph"/>
        <w:numPr>
          <w:ilvl w:val="0"/>
          <w:numId w:val="2"/>
        </w:numPr>
        <w:spacing w:before="30" w:after="30"/>
      </w:pPr>
      <w:r>
        <w:t>Motion sensors and automated lighting controls shall be installed in low-occupancy areas.</w:t>
      </w:r>
    </w:p>
    <w:p w:rsidR="00E56467" w:rsidRDefault="00B65652">
      <w:pPr>
        <w:pStyle w:val="ListParagraph"/>
        <w:numPr>
          <w:ilvl w:val="0"/>
          <w:numId w:val="2"/>
        </w:numPr>
        <w:spacing w:before="30" w:after="30"/>
      </w:pPr>
      <w:r>
        <w:t>Monthly electricity savings through lighting upgrades shall be tracked and reported.</w:t>
      </w:r>
    </w:p>
    <w:p w:rsidR="00E56467" w:rsidRDefault="00B65652">
      <w:pPr>
        <w:spacing w:before="160" w:after="40"/>
      </w:pPr>
      <w:r>
        <w:rPr>
          <w:b/>
          <w:bCs/>
          <w:color w:val="8B3A2F"/>
        </w:rPr>
        <w:t xml:space="preserve">3.2 HVAC </w:t>
      </w:r>
      <w:r w:rsidR="00011A71">
        <w:rPr>
          <w:b/>
          <w:bCs/>
          <w:color w:val="8B3A2F"/>
        </w:rPr>
        <w:t>Optimization</w:t>
      </w:r>
    </w:p>
    <w:p w:rsidR="00E56467" w:rsidRDefault="00B65652" w:rsidP="00121E8D">
      <w:pPr>
        <w:pStyle w:val="ListParagraph"/>
        <w:numPr>
          <w:ilvl w:val="0"/>
          <w:numId w:val="2"/>
        </w:numPr>
        <w:spacing w:before="30" w:after="30"/>
        <w:jc w:val="both"/>
      </w:pPr>
      <w:r>
        <w:t xml:space="preserve">Programmable thermostats and smart building management systems shall be installed to </w:t>
      </w:r>
      <w:r w:rsidR="00011A71">
        <w:t>optimize</w:t>
      </w:r>
      <w:r>
        <w:t xml:space="preserve"> heating and cooling schedules.</w:t>
      </w:r>
    </w:p>
    <w:p w:rsidR="00E56467" w:rsidRDefault="00B65652" w:rsidP="00121E8D">
      <w:pPr>
        <w:pStyle w:val="ListParagraph"/>
        <w:numPr>
          <w:ilvl w:val="0"/>
          <w:numId w:val="2"/>
        </w:numPr>
        <w:spacing w:before="30" w:after="30"/>
        <w:jc w:val="both"/>
      </w:pPr>
      <w:r>
        <w:t>HVAC units shall undergo preventive maintenance as per manufacturer specifications to maintain peak efficiency.</w:t>
      </w:r>
    </w:p>
    <w:p w:rsidR="00E56467" w:rsidRDefault="00B65652">
      <w:pPr>
        <w:spacing w:before="160" w:after="40"/>
      </w:pPr>
      <w:r>
        <w:rPr>
          <w:b/>
          <w:bCs/>
          <w:color w:val="8B3A2F"/>
        </w:rPr>
        <w:t>3.3 Solar Energy Integration (Where Feasible)</w:t>
      </w:r>
    </w:p>
    <w:p w:rsidR="00E56467" w:rsidRDefault="00B65652" w:rsidP="00121E8D">
      <w:pPr>
        <w:pStyle w:val="ListParagraph"/>
        <w:numPr>
          <w:ilvl w:val="0"/>
          <w:numId w:val="2"/>
        </w:numPr>
        <w:spacing w:before="30" w:after="30"/>
        <w:jc w:val="both"/>
      </w:pPr>
      <w:r>
        <w:t>Feasibility of rooftop solar photovoltaic installation shall be evaluated at all company-owned premises.</w:t>
      </w:r>
    </w:p>
    <w:p w:rsidR="00E56467" w:rsidRDefault="00B65652" w:rsidP="00121E8D">
      <w:pPr>
        <w:pStyle w:val="ListParagraph"/>
        <w:numPr>
          <w:ilvl w:val="0"/>
          <w:numId w:val="2"/>
        </w:numPr>
        <w:spacing w:before="30" w:after="30"/>
        <w:jc w:val="both"/>
      </w:pPr>
      <w:r>
        <w:t>Solar installations shall be commissioned with monthly generation monitoring to measure GHG emission reduction.</w:t>
      </w:r>
    </w:p>
    <w:p w:rsidR="00D4103A" w:rsidRPr="00D4103A" w:rsidRDefault="00D4103A">
      <w:pPr>
        <w:pBdr>
          <w:bottom w:val="single" w:sz="4" w:space="3" w:color="2D6A4F"/>
        </w:pBdr>
        <w:spacing w:before="200" w:after="60"/>
        <w:rPr>
          <w:b/>
          <w:bCs/>
          <w:color w:val="44546A" w:themeColor="text2"/>
          <w:sz w:val="24"/>
          <w:szCs w:val="24"/>
        </w:rPr>
      </w:pPr>
      <w:r w:rsidRPr="00D4103A">
        <w:rPr>
          <w:b/>
          <w:color w:val="44546A" w:themeColor="text2"/>
          <w:sz w:val="36"/>
        </w:rPr>
        <w:t>Reduction of Emissions from Transportation Activities</w:t>
      </w:r>
    </w:p>
    <w:p w:rsidR="00D4103A" w:rsidRDefault="00D4103A" w:rsidP="00D4103A">
      <w:pPr>
        <w:pBdr>
          <w:bottom w:val="single" w:sz="4" w:space="3" w:color="2D6A4F"/>
        </w:pBdr>
        <w:spacing w:before="200" w:after="60"/>
      </w:pPr>
      <w:r>
        <w:rPr>
          <w:b/>
          <w:bCs/>
          <w:color w:val="2D6A4F"/>
          <w:sz w:val="24"/>
          <w:szCs w:val="24"/>
        </w:rPr>
        <w:t>4.  Fleet Management &amp; Route Optimization</w:t>
      </w:r>
    </w:p>
    <w:p w:rsidR="00D4103A" w:rsidRDefault="00D4103A" w:rsidP="00D4103A">
      <w:pPr>
        <w:spacing w:before="160" w:after="40"/>
      </w:pPr>
      <w:r>
        <w:rPr>
          <w:b/>
          <w:bCs/>
          <w:color w:val="8B3A2F"/>
        </w:rPr>
        <w:t>4.1 Route Optimization</w:t>
      </w:r>
    </w:p>
    <w:p w:rsidR="00D4103A" w:rsidRDefault="00D4103A" w:rsidP="00D4103A">
      <w:pPr>
        <w:pStyle w:val="ListParagraph"/>
        <w:numPr>
          <w:ilvl w:val="0"/>
          <w:numId w:val="2"/>
        </w:numPr>
        <w:spacing w:before="30" w:after="30"/>
        <w:jc w:val="both"/>
      </w:pPr>
      <w:r>
        <w:lastRenderedPageBreak/>
        <w:t>GPS-based route planning software shall be implemented to identify the shortest and most fuel-efficient delivery routes.</w:t>
      </w:r>
    </w:p>
    <w:p w:rsidR="00D4103A" w:rsidRDefault="00D4103A" w:rsidP="00D4103A">
      <w:pPr>
        <w:pStyle w:val="ListParagraph"/>
        <w:numPr>
          <w:ilvl w:val="0"/>
          <w:numId w:val="2"/>
        </w:numPr>
        <w:spacing w:before="30" w:after="30"/>
        <w:jc w:val="both"/>
      </w:pPr>
      <w:r>
        <w:t>Routes shall be reviewed and updated periodically to account for changes in traffic patterns and customer locations.</w:t>
      </w:r>
    </w:p>
    <w:p w:rsidR="00D4103A" w:rsidRDefault="00D4103A" w:rsidP="00D4103A">
      <w:pPr>
        <w:pStyle w:val="ListParagraph"/>
        <w:numPr>
          <w:ilvl w:val="0"/>
          <w:numId w:val="2"/>
        </w:numPr>
        <w:spacing w:before="30" w:after="30"/>
        <w:jc w:val="both"/>
      </w:pPr>
      <w:r>
        <w:t>Load consolidation shall be practiced wherever feasible to maximize vehicle capacity utilization.</w:t>
      </w:r>
    </w:p>
    <w:p w:rsidR="00D4103A" w:rsidRDefault="00D4103A" w:rsidP="00D4103A">
      <w:pPr>
        <w:pStyle w:val="ListParagraph"/>
        <w:numPr>
          <w:ilvl w:val="0"/>
          <w:numId w:val="2"/>
        </w:numPr>
        <w:spacing w:before="30" w:after="30"/>
        <w:jc w:val="both"/>
      </w:pPr>
      <w:r>
        <w:t>Return loads shall be planned to avoid empty vehicle trips on return journeys.</w:t>
      </w:r>
    </w:p>
    <w:p w:rsidR="00D4103A" w:rsidRDefault="00D4103A" w:rsidP="00D4103A">
      <w:pPr>
        <w:spacing w:before="160" w:after="40"/>
      </w:pPr>
      <w:r>
        <w:rPr>
          <w:b/>
          <w:bCs/>
          <w:color w:val="8B3A2F"/>
        </w:rPr>
        <w:t>4.2 Vehicle Maintenance Program</w:t>
      </w:r>
    </w:p>
    <w:p w:rsidR="00D4103A" w:rsidRDefault="00D4103A" w:rsidP="00D4103A">
      <w:pPr>
        <w:pStyle w:val="ListParagraph"/>
        <w:numPr>
          <w:ilvl w:val="0"/>
          <w:numId w:val="2"/>
        </w:numPr>
        <w:spacing w:before="30" w:after="30"/>
        <w:jc w:val="both"/>
      </w:pPr>
      <w:r>
        <w:t>A preventive maintenance schedule shall be established for all company vehicles to ensure optimal fuel efficiency.</w:t>
      </w:r>
    </w:p>
    <w:p w:rsidR="00D4103A" w:rsidRDefault="00D4103A" w:rsidP="00D4103A">
      <w:pPr>
        <w:pStyle w:val="ListParagraph"/>
        <w:numPr>
          <w:ilvl w:val="0"/>
          <w:numId w:val="2"/>
        </w:numPr>
        <w:spacing w:before="30" w:after="30"/>
        <w:jc w:val="both"/>
      </w:pPr>
      <w:proofErr w:type="spellStart"/>
      <w:r>
        <w:t>Tyre</w:t>
      </w:r>
      <w:proofErr w:type="spellEnd"/>
      <w:r>
        <w:t xml:space="preserve"> pressure shall be checked and maintained at recommended levels to reduce rolling resistance.</w:t>
      </w:r>
    </w:p>
    <w:p w:rsidR="00D4103A" w:rsidRDefault="00D4103A" w:rsidP="00D4103A">
      <w:pPr>
        <w:pStyle w:val="ListParagraph"/>
        <w:numPr>
          <w:ilvl w:val="0"/>
          <w:numId w:val="2"/>
        </w:numPr>
        <w:spacing w:before="30" w:after="30"/>
        <w:jc w:val="both"/>
      </w:pPr>
      <w:r>
        <w:t>Fuel consumption records shall be maintained per vehicle to identify and address anomalies.</w:t>
      </w:r>
    </w:p>
    <w:p w:rsidR="00D4103A" w:rsidRDefault="00D4103A" w:rsidP="00D4103A">
      <w:pPr>
        <w:pBdr>
          <w:bottom w:val="single" w:sz="4" w:space="3" w:color="2D6A4F"/>
        </w:pBdr>
        <w:spacing w:before="200" w:after="60"/>
      </w:pPr>
      <w:r>
        <w:rPr>
          <w:b/>
          <w:bCs/>
          <w:color w:val="2D6A4F"/>
          <w:sz w:val="24"/>
          <w:szCs w:val="24"/>
        </w:rPr>
        <w:t>5.  Employee Commuting Program</w:t>
      </w:r>
    </w:p>
    <w:p w:rsidR="00D4103A" w:rsidRDefault="00D4103A" w:rsidP="00D4103A">
      <w:pPr>
        <w:spacing w:before="160" w:after="40"/>
      </w:pPr>
      <w:r>
        <w:rPr>
          <w:b/>
          <w:bCs/>
          <w:color w:val="8B3A2F"/>
        </w:rPr>
        <w:t>5.1 Carpooling Initiative</w:t>
      </w:r>
    </w:p>
    <w:p w:rsidR="00D4103A" w:rsidRDefault="00D4103A" w:rsidP="00D4103A">
      <w:pPr>
        <w:pStyle w:val="ListParagraph"/>
        <w:numPr>
          <w:ilvl w:val="0"/>
          <w:numId w:val="2"/>
        </w:numPr>
        <w:spacing w:before="30" w:after="30"/>
      </w:pPr>
      <w:r>
        <w:t>The HR Department shall establish a formal carpooling program connecting employees travelling from similar geographic areas.</w:t>
      </w:r>
    </w:p>
    <w:p w:rsidR="00D4103A" w:rsidRDefault="00D4103A" w:rsidP="00D4103A">
      <w:pPr>
        <w:pStyle w:val="ListParagraph"/>
        <w:numPr>
          <w:ilvl w:val="0"/>
          <w:numId w:val="2"/>
        </w:numPr>
        <w:spacing w:before="30" w:after="30"/>
      </w:pPr>
      <w:r>
        <w:t>A carpooling coordination register shall be maintained to facilitate vehicle sharing among employees.</w:t>
      </w:r>
    </w:p>
    <w:p w:rsidR="00D4103A" w:rsidRDefault="00D4103A" w:rsidP="00D4103A">
      <w:pPr>
        <w:pStyle w:val="ListParagraph"/>
        <w:numPr>
          <w:ilvl w:val="0"/>
          <w:numId w:val="2"/>
        </w:numPr>
        <w:spacing w:before="30" w:after="30"/>
      </w:pPr>
      <w:r>
        <w:t>Participation shall be voluntarily encouraged through internal communications and awareness campaigns.</w:t>
      </w:r>
    </w:p>
    <w:p w:rsidR="00D4103A" w:rsidRDefault="00D4103A" w:rsidP="00D4103A">
      <w:pPr>
        <w:spacing w:before="160" w:after="40"/>
      </w:pPr>
      <w:r>
        <w:rPr>
          <w:b/>
          <w:bCs/>
          <w:color w:val="8B3A2F"/>
        </w:rPr>
        <w:t>5.2 Public Transport Encouragement</w:t>
      </w:r>
    </w:p>
    <w:p w:rsidR="00D4103A" w:rsidRDefault="00D4103A" w:rsidP="00D4103A">
      <w:pPr>
        <w:pStyle w:val="ListParagraph"/>
        <w:numPr>
          <w:ilvl w:val="0"/>
          <w:numId w:val="2"/>
        </w:numPr>
        <w:spacing w:before="30" w:after="30"/>
      </w:pPr>
      <w:r>
        <w:t>Employees shall be encouraged to use public transportation for their daily commute wherever feasible.</w:t>
      </w:r>
    </w:p>
    <w:p w:rsidR="00D4103A" w:rsidRDefault="00D4103A" w:rsidP="00D4103A">
      <w:pPr>
        <w:pStyle w:val="ListParagraph"/>
        <w:numPr>
          <w:ilvl w:val="0"/>
          <w:numId w:val="2"/>
        </w:numPr>
        <w:spacing w:before="30" w:after="30"/>
      </w:pPr>
      <w:r>
        <w:t>Information on public transport routes and schedules relevant to office locations shall be communicated.</w:t>
      </w:r>
    </w:p>
    <w:p w:rsidR="00D4103A" w:rsidRDefault="00D4103A" w:rsidP="00D4103A">
      <w:pPr>
        <w:pBdr>
          <w:bottom w:val="single" w:sz="4" w:space="3" w:color="2D6A4F"/>
        </w:pBdr>
        <w:spacing w:before="200" w:after="60"/>
      </w:pPr>
      <w:r>
        <w:rPr>
          <w:b/>
          <w:bCs/>
          <w:color w:val="2D6A4F"/>
          <w:sz w:val="24"/>
          <w:szCs w:val="24"/>
        </w:rPr>
        <w:t>6.  Fleet Transition to Cleaner Vehicles</w:t>
      </w:r>
    </w:p>
    <w:p w:rsidR="00D4103A" w:rsidRDefault="00D4103A" w:rsidP="00D4103A">
      <w:pPr>
        <w:pStyle w:val="ListParagraph"/>
        <w:numPr>
          <w:ilvl w:val="0"/>
          <w:numId w:val="2"/>
        </w:numPr>
        <w:spacing w:before="30" w:after="30"/>
      </w:pPr>
      <w:r>
        <w:t>During vehicle procurement, fuel-efficient or electric vehicles shall be evaluated as the preferred option.</w:t>
      </w:r>
    </w:p>
    <w:p w:rsidR="00D4103A" w:rsidRDefault="00D4103A" w:rsidP="00D4103A">
      <w:pPr>
        <w:pStyle w:val="ListParagraph"/>
        <w:numPr>
          <w:ilvl w:val="0"/>
          <w:numId w:val="2"/>
        </w:numPr>
        <w:spacing w:before="30" w:after="30"/>
      </w:pPr>
      <w:r>
        <w:t>A phased fleet transition plan shall be developed with defined timelines for replacing high-emission vehicles.</w:t>
      </w:r>
    </w:p>
    <w:p w:rsidR="00D4103A" w:rsidRDefault="00D4103A" w:rsidP="00D4103A">
      <w:pPr>
        <w:pStyle w:val="ListParagraph"/>
        <w:numPr>
          <w:ilvl w:val="0"/>
          <w:numId w:val="2"/>
        </w:numPr>
        <w:spacing w:before="30" w:after="30"/>
      </w:pPr>
      <w:r>
        <w:t>Feasibility of EV adoption shall be assessed considering charging infrastructure and operational requirements.</w:t>
      </w:r>
    </w:p>
    <w:p w:rsidR="00E56467" w:rsidRDefault="00D4103A">
      <w:pPr>
        <w:pBdr>
          <w:bottom w:val="single" w:sz="4" w:space="3" w:color="2D6A4F"/>
        </w:pBdr>
        <w:spacing w:before="200" w:after="60"/>
      </w:pPr>
      <w:r>
        <w:rPr>
          <w:b/>
          <w:bCs/>
          <w:color w:val="2D6A4F"/>
          <w:sz w:val="24"/>
          <w:szCs w:val="24"/>
        </w:rPr>
        <w:t>7</w:t>
      </w:r>
      <w:r w:rsidR="00B65652">
        <w:rPr>
          <w:b/>
          <w:bCs/>
          <w:color w:val="2D6A4F"/>
          <w:sz w:val="24"/>
          <w:szCs w:val="24"/>
        </w:rPr>
        <w:t>.  Monitoring &amp; Reporting</w:t>
      </w:r>
    </w:p>
    <w:p w:rsidR="00E56467" w:rsidRDefault="00B65652" w:rsidP="00121E8D">
      <w:pPr>
        <w:pStyle w:val="ListParagraph"/>
        <w:numPr>
          <w:ilvl w:val="0"/>
          <w:numId w:val="2"/>
        </w:numPr>
        <w:spacing w:before="30" w:after="30"/>
        <w:jc w:val="both"/>
      </w:pPr>
      <w:r>
        <w:t>Monthly energy consumption data shall be recorded and compared against pre-upgrade baselines.</w:t>
      </w:r>
    </w:p>
    <w:p w:rsidR="00E56467" w:rsidRDefault="00B65652" w:rsidP="00121E8D">
      <w:pPr>
        <w:pStyle w:val="ListParagraph"/>
        <w:numPr>
          <w:ilvl w:val="0"/>
          <w:numId w:val="2"/>
        </w:numPr>
        <w:spacing w:before="30" w:after="30"/>
        <w:jc w:val="both"/>
      </w:pPr>
      <w:r>
        <w:t>Energy savings (kWh) and associated GHG reductions (CO2e) shall be calculated and documented.</w:t>
      </w:r>
    </w:p>
    <w:p w:rsidR="00E56467" w:rsidRDefault="00B65652" w:rsidP="00121E8D">
      <w:pPr>
        <w:pStyle w:val="ListParagraph"/>
        <w:numPr>
          <w:ilvl w:val="0"/>
          <w:numId w:val="2"/>
        </w:numPr>
        <w:spacing w:before="30" w:after="30"/>
        <w:jc w:val="both"/>
      </w:pPr>
      <w:r>
        <w:t>Annual energy performance reports shall be presented to senior management.</w:t>
      </w:r>
    </w:p>
    <w:p w:rsidR="00D4103A" w:rsidRDefault="00D4103A" w:rsidP="00D4103A">
      <w:pPr>
        <w:pStyle w:val="ListParagraph"/>
        <w:numPr>
          <w:ilvl w:val="0"/>
          <w:numId w:val="2"/>
        </w:numPr>
        <w:spacing w:before="30" w:after="30"/>
        <w:jc w:val="both"/>
      </w:pPr>
      <w:r>
        <w:t>Annual fuel consumption data shall be tracked by vehicle category and compared against prior year figures.</w:t>
      </w:r>
    </w:p>
    <w:p w:rsidR="00D4103A" w:rsidRDefault="00D4103A" w:rsidP="00D4103A">
      <w:pPr>
        <w:pStyle w:val="ListParagraph"/>
        <w:numPr>
          <w:ilvl w:val="0"/>
          <w:numId w:val="2"/>
        </w:numPr>
        <w:spacing w:before="30" w:after="30"/>
        <w:jc w:val="both"/>
      </w:pPr>
      <w:r>
        <w:t>Total fleet GHG emissions (CO2e) shall be documented in annual sustainability reports.</w:t>
      </w:r>
    </w:p>
    <w:p w:rsidR="00D4103A" w:rsidRDefault="00D4103A" w:rsidP="00D4103A">
      <w:pPr>
        <w:pStyle w:val="ListParagraph"/>
        <w:numPr>
          <w:ilvl w:val="0"/>
          <w:numId w:val="2"/>
        </w:numPr>
        <w:spacing w:before="30" w:after="30"/>
        <w:jc w:val="both"/>
      </w:pPr>
      <w:r>
        <w:t>Carpooling participation rates and commuting emission reductions shall be tracked and reported internally.</w:t>
      </w:r>
    </w:p>
    <w:p w:rsidR="00E56467" w:rsidRDefault="00E56467">
      <w:pPr>
        <w:spacing w:before="100"/>
      </w:pPr>
    </w:p>
    <w:tbl>
      <w:tblPr>
        <w:tblW w:w="104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
        <w:gridCol w:w="10300"/>
      </w:tblGrid>
      <w:tr w:rsidR="00E56467" w:rsidTr="00121E8D">
        <w:trPr>
          <w:trHeight w:val="258"/>
        </w:trPr>
        <w:tc>
          <w:tcPr>
            <w:tcW w:w="133"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300"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COMPLIANCE</w:t>
            </w:r>
          </w:p>
        </w:tc>
      </w:tr>
    </w:tbl>
    <w:p w:rsidR="00E56467" w:rsidRDefault="00B65652" w:rsidP="00121E8D">
      <w:pPr>
        <w:spacing w:before="40" w:after="60"/>
        <w:jc w:val="both"/>
      </w:pPr>
      <w:r>
        <w:t xml:space="preserve">All energy efficiency activities shall comply with applicable energy efficiency regulations, environmental protection laws, and statutory reporting requirements. </w:t>
      </w:r>
      <w:r w:rsidR="00D4103A">
        <w:t xml:space="preserve">All transportation activities shall comply with applicable vehicle emission standards, road safety regulations, and environmental laws. </w:t>
      </w:r>
      <w:r>
        <w:t>Documentation including invoices, installation records, and monitoring data shall be retained for a minimum of five years.</w:t>
      </w:r>
      <w:r w:rsidR="00D4103A" w:rsidRPr="00D4103A">
        <w:t xml:space="preserve"> </w:t>
      </w:r>
    </w:p>
    <w:p w:rsidR="00E56467" w:rsidRDefault="00E56467">
      <w:pPr>
        <w:spacing w:before="100"/>
      </w:pPr>
    </w:p>
    <w:tbl>
      <w:tblPr>
        <w:tblW w:w="104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
        <w:gridCol w:w="10300"/>
      </w:tblGrid>
      <w:tr w:rsidR="00E56467" w:rsidTr="00121E8D">
        <w:trPr>
          <w:trHeight w:val="222"/>
        </w:trPr>
        <w:tc>
          <w:tcPr>
            <w:tcW w:w="133"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300"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CONTINUOUS IMPROVEMENT</w:t>
            </w:r>
          </w:p>
        </w:tc>
      </w:tr>
    </w:tbl>
    <w:p w:rsidR="00E56467" w:rsidRDefault="00B65652" w:rsidP="00121E8D">
      <w:pPr>
        <w:pStyle w:val="ListParagraph"/>
        <w:numPr>
          <w:ilvl w:val="0"/>
          <w:numId w:val="2"/>
        </w:numPr>
        <w:spacing w:before="30" w:after="30"/>
        <w:jc w:val="both"/>
      </w:pPr>
      <w:r>
        <w:t>Energy consumption data shall be benchmarked annually against industry peers.</w:t>
      </w:r>
    </w:p>
    <w:p w:rsidR="00E56467" w:rsidRDefault="00B65652" w:rsidP="00121E8D">
      <w:pPr>
        <w:pStyle w:val="ListParagraph"/>
        <w:numPr>
          <w:ilvl w:val="0"/>
          <w:numId w:val="2"/>
        </w:numPr>
        <w:spacing w:before="30" w:after="30"/>
        <w:jc w:val="both"/>
      </w:pPr>
      <w:r>
        <w:lastRenderedPageBreak/>
        <w:t>Employee suggestions for energy efficiency improvements shall be formally collected and evaluated.</w:t>
      </w:r>
    </w:p>
    <w:p w:rsidR="00E56467" w:rsidRDefault="00B65652" w:rsidP="00121E8D">
      <w:pPr>
        <w:pStyle w:val="ListParagraph"/>
        <w:numPr>
          <w:ilvl w:val="0"/>
          <w:numId w:val="2"/>
        </w:numPr>
        <w:spacing w:before="30" w:after="30"/>
        <w:jc w:val="both"/>
      </w:pPr>
      <w:r>
        <w:t>Emerging energy-efficient technologies shall be assessed periodically for potential adoption.</w:t>
      </w:r>
    </w:p>
    <w:p w:rsidR="00E56467" w:rsidRDefault="00B65652" w:rsidP="00121E8D">
      <w:pPr>
        <w:pStyle w:val="ListParagraph"/>
        <w:numPr>
          <w:ilvl w:val="0"/>
          <w:numId w:val="2"/>
        </w:numPr>
        <w:spacing w:before="30" w:after="30"/>
        <w:jc w:val="both"/>
      </w:pPr>
      <w:r>
        <w:t>This SOP shall be reviewed annually to ensure alignment with regulatory updates and sustainability objectives.</w:t>
      </w:r>
    </w:p>
    <w:p w:rsidR="00D4103A" w:rsidRDefault="00D4103A" w:rsidP="00D4103A">
      <w:pPr>
        <w:pStyle w:val="ListParagraph"/>
        <w:numPr>
          <w:ilvl w:val="0"/>
          <w:numId w:val="2"/>
        </w:numPr>
        <w:spacing w:before="30" w:after="30"/>
        <w:jc w:val="both"/>
      </w:pPr>
      <w:r>
        <w:t>Fleet fuel efficiency benchmarks shall be reviewed annually and improvement targets set.</w:t>
      </w:r>
    </w:p>
    <w:p w:rsidR="00D4103A" w:rsidRDefault="00D4103A" w:rsidP="00D4103A">
      <w:pPr>
        <w:pStyle w:val="ListParagraph"/>
        <w:numPr>
          <w:ilvl w:val="0"/>
          <w:numId w:val="2"/>
        </w:numPr>
        <w:spacing w:before="30" w:after="30"/>
        <w:jc w:val="both"/>
      </w:pPr>
      <w:r>
        <w:t>Employee feedback on commuting programs shall be incorporated into program enhancements.</w:t>
      </w:r>
    </w:p>
    <w:p w:rsidR="00D4103A" w:rsidRDefault="00D4103A" w:rsidP="00D4103A">
      <w:pPr>
        <w:pStyle w:val="ListParagraph"/>
        <w:numPr>
          <w:ilvl w:val="0"/>
          <w:numId w:val="2"/>
        </w:numPr>
        <w:spacing w:before="30" w:after="30"/>
        <w:jc w:val="both"/>
      </w:pPr>
      <w:r>
        <w:t>New technologies for fleet emission reduction shall be assessed as they become commercially available.</w:t>
      </w:r>
    </w:p>
    <w:p w:rsidR="00E144A8" w:rsidRDefault="00E144A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120"/>
      </w:tblGrid>
      <w:tr w:rsidR="00E56467">
        <w:tc>
          <w:tcPr>
            <w:tcW w:w="240" w:type="dxa"/>
            <w:tcBorders>
              <w:top w:val="none" w:sz="0" w:space="0" w:color="FFFFFF"/>
              <w:left w:val="none" w:sz="0" w:space="0" w:color="FFFFFF"/>
              <w:bottom w:val="none" w:sz="0" w:space="0" w:color="FFFFFF"/>
              <w:right w:val="none" w:sz="0" w:space="0" w:color="FFFFFF"/>
            </w:tcBorders>
            <w:shd w:val="clear" w:color="auto" w:fill="C48B2B"/>
          </w:tcPr>
          <w:p w:rsidR="00E56467" w:rsidRDefault="00E56467"/>
        </w:tc>
        <w:tc>
          <w:tcPr>
            <w:tcW w:w="9120" w:type="dxa"/>
            <w:tcBorders>
              <w:top w:val="none" w:sz="0" w:space="0" w:color="FFFFFF"/>
              <w:left w:val="none" w:sz="0" w:space="0" w:color="FFFFFF"/>
              <w:bottom w:val="none" w:sz="0" w:space="0" w:color="FFFFFF"/>
              <w:right w:val="none" w:sz="0" w:space="0" w:color="FFFFFF"/>
            </w:tcBorders>
            <w:shd w:val="clear" w:color="auto" w:fill="FDF3DC"/>
            <w:tcMar>
              <w:top w:w="160" w:type="dxa"/>
              <w:left w:w="240" w:type="dxa"/>
              <w:bottom w:w="160" w:type="dxa"/>
              <w:right w:w="200" w:type="dxa"/>
            </w:tcMar>
          </w:tcPr>
          <w:p w:rsidR="00E56467" w:rsidRDefault="00B65652">
            <w:pPr>
              <w:spacing w:after="60"/>
            </w:pPr>
            <w:r>
              <w:rPr>
                <w:rFonts w:ascii="Georgia" w:eastAsia="Georgia" w:hAnsi="Georgia" w:cs="Georgia"/>
                <w:b/>
                <w:bCs/>
                <w:color w:val="C48B2B"/>
                <w:sz w:val="24"/>
                <w:szCs w:val="24"/>
              </w:rPr>
              <w:t>Commitment Statement</w:t>
            </w:r>
          </w:p>
          <w:p w:rsidR="00E56467" w:rsidRDefault="00B65652" w:rsidP="00121E8D">
            <w:pPr>
              <w:jc w:val="both"/>
            </w:pPr>
            <w:r>
              <w:rPr>
                <w:i/>
                <w:iCs/>
                <w:sz w:val="21"/>
                <w:szCs w:val="21"/>
              </w:rPr>
              <w:t>Priya Associates is committed to continuous improvement of energy efficiency across all operational facilities. The Company shall invest in technology upgrades that demonstrably reduce power and fuel consumption, lower GHG emissions, and contribute to long-term environmental and financial sustainability.</w:t>
            </w:r>
          </w:p>
        </w:tc>
      </w:tr>
    </w:tbl>
    <w:p w:rsidR="00E56467" w:rsidRDefault="00B65652">
      <w:r>
        <w:br w:type="page"/>
      </w:r>
    </w:p>
    <w:tbl>
      <w:tblPr>
        <w:tblW w:w="10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
        <w:gridCol w:w="7231"/>
        <w:gridCol w:w="2975"/>
      </w:tblGrid>
      <w:tr w:rsidR="00E144A8" w:rsidTr="009305E1">
        <w:trPr>
          <w:gridAfter w:val="1"/>
          <w:wAfter w:w="2975" w:type="dxa"/>
          <w:trHeight w:val="438"/>
        </w:trPr>
        <w:tc>
          <w:tcPr>
            <w:tcW w:w="7363" w:type="dxa"/>
            <w:gridSpan w:val="2"/>
            <w:tcBorders>
              <w:top w:val="none" w:sz="0" w:space="0" w:color="FFFFFF"/>
              <w:left w:val="none" w:sz="0" w:space="0" w:color="FFFFFF"/>
              <w:bottom w:val="none" w:sz="0" w:space="0" w:color="FFFFFF"/>
              <w:right w:val="none" w:sz="0" w:space="0" w:color="FFFFFF"/>
            </w:tcBorders>
            <w:shd w:val="clear" w:color="auto" w:fill="2B2D2F"/>
            <w:tcMar>
              <w:top w:w="160" w:type="dxa"/>
              <w:left w:w="280" w:type="dxa"/>
              <w:bottom w:w="160" w:type="dxa"/>
              <w:right w:w="200" w:type="dxa"/>
            </w:tcMar>
            <w:vAlign w:val="center"/>
          </w:tcPr>
          <w:p w:rsidR="00E144A8" w:rsidRPr="002B7F22" w:rsidRDefault="00E144A8" w:rsidP="00797690">
            <w:pPr>
              <w:pStyle w:val="Heading1"/>
              <w:numPr>
                <w:ilvl w:val="0"/>
                <w:numId w:val="4"/>
              </w:numPr>
              <w:rPr>
                <w:b/>
                <w:color w:val="FFC000"/>
              </w:rPr>
            </w:pPr>
            <w:bookmarkStart w:id="2" w:name="_Toc227851887"/>
            <w:r w:rsidRPr="00E144A8">
              <w:rPr>
                <w:b/>
                <w:color w:val="FFC000"/>
              </w:rPr>
              <w:lastRenderedPageBreak/>
              <w:t>WASTE MANAGEMENT &amp; CONTROL PROCEDURE</w:t>
            </w:r>
            <w:bookmarkEnd w:id="2"/>
            <w:r w:rsidRPr="00E144A8">
              <w:rPr>
                <w:b/>
                <w:color w:val="FFC000"/>
              </w:rPr>
              <w:t xml:space="preserve"> </w:t>
            </w:r>
          </w:p>
        </w:tc>
      </w:tr>
      <w:tr w:rsidR="00E56467" w:rsidTr="009305E1">
        <w:trPr>
          <w:trHeight w:val="240"/>
        </w:trPr>
        <w:tc>
          <w:tcPr>
            <w:tcW w:w="132"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206" w:type="dxa"/>
            <w:gridSpan w:val="2"/>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INTRODUCTION</w:t>
            </w:r>
          </w:p>
        </w:tc>
      </w:tr>
    </w:tbl>
    <w:p w:rsidR="00E56467" w:rsidRDefault="00B65652" w:rsidP="00797690">
      <w:pPr>
        <w:spacing w:before="40" w:after="60"/>
        <w:jc w:val="both"/>
      </w:pPr>
      <w:r>
        <w:t xml:space="preserve">Priya Associates is committed to </w:t>
      </w:r>
      <w:r w:rsidR="00435931">
        <w:t>minimizing</w:t>
      </w:r>
      <w:r>
        <w:t xml:space="preserve"> waste generation and </w:t>
      </w:r>
      <w:r w:rsidR="00435931">
        <w:t>maximizing</w:t>
      </w:r>
      <w:r>
        <w:t xml:space="preserve"> material recovery through reuse and recycling initiatives. This SOP establishes a framework for reducing office waste, promoting circular material use, and collaborating with </w:t>
      </w:r>
      <w:r w:rsidR="00435931">
        <w:t>authorized</w:t>
      </w:r>
      <w:r>
        <w:t xml:space="preserve"> third-party recyclers to ensure that waste generated is processed responsibly.</w:t>
      </w:r>
    </w:p>
    <w:p w:rsidR="002B7F22" w:rsidRDefault="002B7F22" w:rsidP="002B7F22">
      <w:pPr>
        <w:spacing w:before="40" w:after="60"/>
        <w:jc w:val="both"/>
      </w:pPr>
      <w:r>
        <w:t xml:space="preserve">Excessive paper consumption contributes significantly to office waste and resource depletion. </w:t>
      </w:r>
      <w:proofErr w:type="spellStart"/>
      <w:r>
        <w:t>Priya</w:t>
      </w:r>
      <w:proofErr w:type="spellEnd"/>
      <w:r>
        <w:t xml:space="preserve"> Associates is committed to implementing systematic measures to reduce paper usage across all departments through digital process adoption, printing guidelines, and employee awareness initiatives.</w:t>
      </w:r>
    </w:p>
    <w:p w:rsidR="009305E1" w:rsidRDefault="009305E1" w:rsidP="009305E1">
      <w:pPr>
        <w:spacing w:before="40" w:after="60"/>
        <w:jc w:val="both"/>
      </w:pPr>
      <w:r>
        <w:t>Proper waste sorting at the point of generation is fundamental to effective waste management and regulatory compliance. This SOP establishes a systematic framework for waste stream classification, bin systems, disposal procedures, and staff awareness to ensure every waste category is handled appropriately.</w:t>
      </w:r>
    </w:p>
    <w:p w:rsidR="00E56467" w:rsidRDefault="00E56467">
      <w:pPr>
        <w:spacing w:before="100"/>
      </w:pPr>
    </w:p>
    <w:tbl>
      <w:tblPr>
        <w:tblW w:w="103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
        <w:gridCol w:w="10260"/>
      </w:tblGrid>
      <w:tr w:rsidR="00E56467" w:rsidTr="00797690">
        <w:trPr>
          <w:trHeight w:val="275"/>
        </w:trPr>
        <w:tc>
          <w:tcPr>
            <w:tcW w:w="133"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260"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SCOPE</w:t>
            </w:r>
          </w:p>
        </w:tc>
      </w:tr>
    </w:tbl>
    <w:p w:rsidR="00E56467" w:rsidRDefault="00B65652">
      <w:pPr>
        <w:spacing w:before="40" w:after="60"/>
      </w:pPr>
      <w:r>
        <w:t>This SOP applies to all administrative offices, operational areas, and storage facilities of Priya Associates. It covers all categories of office waste including paper, cardboard, plastics, electronic waste, and packaging materials.</w:t>
      </w:r>
    </w:p>
    <w:p w:rsidR="00E56467" w:rsidRDefault="00E56467">
      <w:pPr>
        <w:spacing w:before="100"/>
      </w:pPr>
    </w:p>
    <w:tbl>
      <w:tblPr>
        <w:tblW w:w="10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
        <w:gridCol w:w="10233"/>
      </w:tblGrid>
      <w:tr w:rsidR="00E56467" w:rsidTr="00797690">
        <w:trPr>
          <w:trHeight w:val="231"/>
        </w:trPr>
        <w:tc>
          <w:tcPr>
            <w:tcW w:w="132"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233"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DEFINITIONS</w:t>
            </w:r>
          </w:p>
        </w:tc>
      </w:tr>
    </w:tbl>
    <w:p w:rsidR="00E56467" w:rsidRDefault="00E56467">
      <w:pPr>
        <w:spacing w:before="60"/>
      </w:pPr>
    </w:p>
    <w:tbl>
      <w:tblPr>
        <w:tblW w:w="10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0"/>
        <w:gridCol w:w="8835"/>
      </w:tblGrid>
      <w:tr w:rsidR="00E56467" w:rsidTr="00667CFD">
        <w:trPr>
          <w:trHeight w:val="442"/>
        </w:trPr>
        <w:tc>
          <w:tcPr>
            <w:tcW w:w="1530" w:type="dxa"/>
            <w:tcBorders>
              <w:top w:val="none" w:sz="0" w:space="0" w:color="FFFFFF"/>
              <w:left w:val="none" w:sz="0" w:space="0" w:color="FFFFFF"/>
              <w:bottom w:val="none" w:sz="0" w:space="0" w:color="FFFFFF"/>
              <w:right w:val="none" w:sz="0" w:space="0" w:color="FFFFFF"/>
            </w:tcBorders>
            <w:shd w:val="clear" w:color="auto" w:fill="2D6A4F"/>
            <w:tcMar>
              <w:top w:w="80" w:type="dxa"/>
              <w:left w:w="160" w:type="dxa"/>
              <w:bottom w:w="80" w:type="dxa"/>
              <w:right w:w="120" w:type="dxa"/>
            </w:tcMar>
            <w:vAlign w:val="center"/>
          </w:tcPr>
          <w:p w:rsidR="00E56467" w:rsidRDefault="00B65652">
            <w:r>
              <w:rPr>
                <w:b/>
                <w:bCs/>
                <w:color w:val="FFFFFF"/>
                <w:sz w:val="21"/>
                <w:szCs w:val="21"/>
              </w:rPr>
              <w:t>Recycling</w:t>
            </w:r>
          </w:p>
        </w:tc>
        <w:tc>
          <w:tcPr>
            <w:tcW w:w="8835" w:type="dxa"/>
            <w:tcBorders>
              <w:top w:val="none" w:sz="0" w:space="0" w:color="FFFFFF"/>
              <w:left w:val="none" w:sz="0" w:space="0" w:color="FFFFFF"/>
              <w:bottom w:val="single" w:sz="2" w:space="0" w:color="D8EEE3"/>
              <w:right w:val="none" w:sz="0" w:space="0" w:color="FFFFFF"/>
            </w:tcBorders>
            <w:shd w:val="clear" w:color="auto" w:fill="F7F3EE"/>
            <w:tcMar>
              <w:top w:w="80" w:type="dxa"/>
              <w:left w:w="180" w:type="dxa"/>
              <w:bottom w:w="80" w:type="dxa"/>
              <w:right w:w="120" w:type="dxa"/>
            </w:tcMar>
          </w:tcPr>
          <w:p w:rsidR="00E56467" w:rsidRDefault="00B65652">
            <w:r>
              <w:rPr>
                <w:sz w:val="21"/>
                <w:szCs w:val="21"/>
              </w:rPr>
              <w:t>The process of converting waste materials into new materials and objects, reducing consumption of fresh raw materials and energy.</w:t>
            </w:r>
          </w:p>
        </w:tc>
      </w:tr>
    </w:tbl>
    <w:p w:rsidR="00E56467" w:rsidRDefault="00E56467">
      <w:pPr>
        <w:spacing w:before="20"/>
      </w:pPr>
    </w:p>
    <w:tbl>
      <w:tblPr>
        <w:tblW w:w="10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0"/>
        <w:gridCol w:w="8835"/>
      </w:tblGrid>
      <w:tr w:rsidR="00E56467" w:rsidTr="00667CFD">
        <w:trPr>
          <w:trHeight w:val="495"/>
        </w:trPr>
        <w:tc>
          <w:tcPr>
            <w:tcW w:w="1530" w:type="dxa"/>
            <w:tcBorders>
              <w:top w:val="none" w:sz="0" w:space="0" w:color="FFFFFF"/>
              <w:left w:val="none" w:sz="0" w:space="0" w:color="FFFFFF"/>
              <w:bottom w:val="none" w:sz="0" w:space="0" w:color="FFFFFF"/>
              <w:right w:val="none" w:sz="0" w:space="0" w:color="FFFFFF"/>
            </w:tcBorders>
            <w:shd w:val="clear" w:color="auto" w:fill="2D6A4F"/>
            <w:tcMar>
              <w:top w:w="80" w:type="dxa"/>
              <w:left w:w="160" w:type="dxa"/>
              <w:bottom w:w="80" w:type="dxa"/>
              <w:right w:w="120" w:type="dxa"/>
            </w:tcMar>
            <w:vAlign w:val="center"/>
          </w:tcPr>
          <w:p w:rsidR="00E56467" w:rsidRDefault="00B65652">
            <w:r>
              <w:rPr>
                <w:b/>
                <w:bCs/>
                <w:color w:val="FFFFFF"/>
                <w:sz w:val="21"/>
                <w:szCs w:val="21"/>
              </w:rPr>
              <w:t>Reuse</w:t>
            </w:r>
          </w:p>
        </w:tc>
        <w:tc>
          <w:tcPr>
            <w:tcW w:w="8835" w:type="dxa"/>
            <w:tcBorders>
              <w:top w:val="none" w:sz="0" w:space="0" w:color="FFFFFF"/>
              <w:left w:val="none" w:sz="0" w:space="0" w:color="FFFFFF"/>
              <w:bottom w:val="single" w:sz="2" w:space="0" w:color="D8EEE3"/>
              <w:right w:val="none" w:sz="0" w:space="0" w:color="FFFFFF"/>
            </w:tcBorders>
            <w:shd w:val="clear" w:color="auto" w:fill="F7F3EE"/>
            <w:tcMar>
              <w:top w:w="80" w:type="dxa"/>
              <w:left w:w="180" w:type="dxa"/>
              <w:bottom w:w="80" w:type="dxa"/>
              <w:right w:w="120" w:type="dxa"/>
            </w:tcMar>
          </w:tcPr>
          <w:p w:rsidR="00E56467" w:rsidRDefault="00B65652">
            <w:r>
              <w:rPr>
                <w:sz w:val="21"/>
                <w:szCs w:val="21"/>
              </w:rPr>
              <w:t>Using a material or product again for the same or a different purpose without significant reprocessing.</w:t>
            </w:r>
          </w:p>
        </w:tc>
      </w:tr>
    </w:tbl>
    <w:p w:rsidR="00E56467" w:rsidRDefault="00E56467">
      <w:pPr>
        <w:spacing w:before="20"/>
      </w:pPr>
    </w:p>
    <w:tbl>
      <w:tblPr>
        <w:tblW w:w="10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0"/>
        <w:gridCol w:w="8269"/>
      </w:tblGrid>
      <w:tr w:rsidR="00E56467" w:rsidTr="00667CFD">
        <w:trPr>
          <w:trHeight w:val="347"/>
        </w:trPr>
        <w:tc>
          <w:tcPr>
            <w:tcW w:w="2070" w:type="dxa"/>
            <w:tcBorders>
              <w:top w:val="none" w:sz="0" w:space="0" w:color="FFFFFF"/>
              <w:left w:val="none" w:sz="0" w:space="0" w:color="FFFFFF"/>
              <w:bottom w:val="none" w:sz="0" w:space="0" w:color="FFFFFF"/>
              <w:right w:val="none" w:sz="0" w:space="0" w:color="FFFFFF"/>
            </w:tcBorders>
            <w:shd w:val="clear" w:color="auto" w:fill="2D6A4F"/>
            <w:tcMar>
              <w:top w:w="80" w:type="dxa"/>
              <w:left w:w="160" w:type="dxa"/>
              <w:bottom w:w="80" w:type="dxa"/>
              <w:right w:w="120" w:type="dxa"/>
            </w:tcMar>
            <w:vAlign w:val="center"/>
          </w:tcPr>
          <w:p w:rsidR="00E56467" w:rsidRDefault="00B65652">
            <w:proofErr w:type="spellStart"/>
            <w:r>
              <w:rPr>
                <w:b/>
                <w:bCs/>
                <w:color w:val="FFFFFF"/>
                <w:sz w:val="21"/>
                <w:szCs w:val="21"/>
              </w:rPr>
              <w:t>Authorised</w:t>
            </w:r>
            <w:proofErr w:type="spellEnd"/>
            <w:r>
              <w:rPr>
                <w:b/>
                <w:bCs/>
                <w:color w:val="FFFFFF"/>
                <w:sz w:val="21"/>
                <w:szCs w:val="21"/>
              </w:rPr>
              <w:t xml:space="preserve"> Recycler</w:t>
            </w:r>
          </w:p>
        </w:tc>
        <w:tc>
          <w:tcPr>
            <w:tcW w:w="8269" w:type="dxa"/>
            <w:tcBorders>
              <w:top w:val="none" w:sz="0" w:space="0" w:color="FFFFFF"/>
              <w:left w:val="none" w:sz="0" w:space="0" w:color="FFFFFF"/>
              <w:bottom w:val="single" w:sz="2" w:space="0" w:color="D8EEE3"/>
              <w:right w:val="none" w:sz="0" w:space="0" w:color="FFFFFF"/>
            </w:tcBorders>
            <w:shd w:val="clear" w:color="auto" w:fill="F7F3EE"/>
            <w:tcMar>
              <w:top w:w="80" w:type="dxa"/>
              <w:left w:w="180" w:type="dxa"/>
              <w:bottom w:w="80" w:type="dxa"/>
              <w:right w:w="120" w:type="dxa"/>
            </w:tcMar>
          </w:tcPr>
          <w:p w:rsidR="00E56467" w:rsidRDefault="00B65652">
            <w:r>
              <w:rPr>
                <w:sz w:val="21"/>
                <w:szCs w:val="21"/>
              </w:rPr>
              <w:t>A government-approved entity licensed to collect, treat, and recycle specific waste streams.</w:t>
            </w:r>
          </w:p>
        </w:tc>
      </w:tr>
    </w:tbl>
    <w:p w:rsidR="00E56467" w:rsidRDefault="00E56467">
      <w:pPr>
        <w:spacing w:before="20"/>
      </w:pPr>
    </w:p>
    <w:tbl>
      <w:tblPr>
        <w:tblW w:w="10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0"/>
        <w:gridCol w:w="8256"/>
      </w:tblGrid>
      <w:tr w:rsidR="00E56467" w:rsidTr="00667CFD">
        <w:trPr>
          <w:trHeight w:val="232"/>
        </w:trPr>
        <w:tc>
          <w:tcPr>
            <w:tcW w:w="2070" w:type="dxa"/>
            <w:tcBorders>
              <w:top w:val="none" w:sz="0" w:space="0" w:color="FFFFFF"/>
              <w:left w:val="none" w:sz="0" w:space="0" w:color="FFFFFF"/>
              <w:bottom w:val="none" w:sz="0" w:space="0" w:color="FFFFFF"/>
              <w:right w:val="none" w:sz="0" w:space="0" w:color="FFFFFF"/>
            </w:tcBorders>
            <w:shd w:val="clear" w:color="auto" w:fill="2D6A4F"/>
            <w:tcMar>
              <w:top w:w="80" w:type="dxa"/>
              <w:left w:w="160" w:type="dxa"/>
              <w:bottom w:w="80" w:type="dxa"/>
              <w:right w:w="120" w:type="dxa"/>
            </w:tcMar>
            <w:vAlign w:val="center"/>
          </w:tcPr>
          <w:p w:rsidR="00E56467" w:rsidRDefault="00B65652">
            <w:r>
              <w:rPr>
                <w:b/>
                <w:bCs/>
                <w:color w:val="FFFFFF"/>
                <w:sz w:val="21"/>
                <w:szCs w:val="21"/>
              </w:rPr>
              <w:t>Waste Stream</w:t>
            </w:r>
          </w:p>
        </w:tc>
        <w:tc>
          <w:tcPr>
            <w:tcW w:w="8256" w:type="dxa"/>
            <w:tcBorders>
              <w:top w:val="none" w:sz="0" w:space="0" w:color="FFFFFF"/>
              <w:left w:val="none" w:sz="0" w:space="0" w:color="FFFFFF"/>
              <w:bottom w:val="single" w:sz="2" w:space="0" w:color="D8EEE3"/>
              <w:right w:val="none" w:sz="0" w:space="0" w:color="FFFFFF"/>
            </w:tcBorders>
            <w:shd w:val="clear" w:color="auto" w:fill="F7F3EE"/>
            <w:tcMar>
              <w:top w:w="80" w:type="dxa"/>
              <w:left w:w="180" w:type="dxa"/>
              <w:bottom w:w="80" w:type="dxa"/>
              <w:right w:w="120" w:type="dxa"/>
            </w:tcMar>
          </w:tcPr>
          <w:p w:rsidR="00E56467" w:rsidRDefault="00B65652">
            <w:r>
              <w:rPr>
                <w:sz w:val="21"/>
                <w:szCs w:val="21"/>
              </w:rPr>
              <w:t xml:space="preserve">A </w:t>
            </w:r>
            <w:proofErr w:type="spellStart"/>
            <w:r>
              <w:rPr>
                <w:sz w:val="21"/>
                <w:szCs w:val="21"/>
              </w:rPr>
              <w:t>categorised</w:t>
            </w:r>
            <w:proofErr w:type="spellEnd"/>
            <w:r>
              <w:rPr>
                <w:sz w:val="21"/>
                <w:szCs w:val="21"/>
              </w:rPr>
              <w:t xml:space="preserve"> type of waste requiring specific handling and disposal methods.</w:t>
            </w:r>
          </w:p>
        </w:tc>
      </w:tr>
    </w:tbl>
    <w:p w:rsidR="00E56467" w:rsidRDefault="00E56467">
      <w:pPr>
        <w:spacing w:before="100"/>
      </w:pPr>
    </w:p>
    <w:tbl>
      <w:tblPr>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0"/>
        <w:gridCol w:w="8460"/>
      </w:tblGrid>
      <w:tr w:rsidR="002B7F22" w:rsidTr="002B7F22">
        <w:tc>
          <w:tcPr>
            <w:tcW w:w="1890" w:type="dxa"/>
            <w:tcBorders>
              <w:top w:val="none" w:sz="0" w:space="0" w:color="FFFFFF"/>
              <w:left w:val="none" w:sz="0" w:space="0" w:color="FFFFFF"/>
              <w:bottom w:val="none" w:sz="0" w:space="0" w:color="FFFFFF"/>
              <w:right w:val="none" w:sz="0" w:space="0" w:color="FFFFFF"/>
            </w:tcBorders>
            <w:shd w:val="clear" w:color="auto" w:fill="2D6A4F"/>
            <w:tcMar>
              <w:top w:w="80" w:type="dxa"/>
              <w:left w:w="160" w:type="dxa"/>
              <w:bottom w:w="80" w:type="dxa"/>
              <w:right w:w="120" w:type="dxa"/>
            </w:tcMar>
            <w:vAlign w:val="center"/>
          </w:tcPr>
          <w:p w:rsidR="002B7F22" w:rsidRDefault="002B7F22" w:rsidP="002B7F22">
            <w:r>
              <w:rPr>
                <w:b/>
                <w:bCs/>
                <w:color w:val="FFFFFF"/>
                <w:sz w:val="21"/>
                <w:szCs w:val="21"/>
              </w:rPr>
              <w:t>Paperless Process</w:t>
            </w:r>
          </w:p>
        </w:tc>
        <w:tc>
          <w:tcPr>
            <w:tcW w:w="8460" w:type="dxa"/>
            <w:tcBorders>
              <w:top w:val="none" w:sz="0" w:space="0" w:color="FFFFFF"/>
              <w:left w:val="none" w:sz="0" w:space="0" w:color="FFFFFF"/>
              <w:bottom w:val="single" w:sz="2" w:space="0" w:color="D8EEE3"/>
              <w:right w:val="none" w:sz="0" w:space="0" w:color="FFFFFF"/>
            </w:tcBorders>
            <w:shd w:val="clear" w:color="auto" w:fill="F7F3EE"/>
            <w:tcMar>
              <w:top w:w="80" w:type="dxa"/>
              <w:left w:w="180" w:type="dxa"/>
              <w:bottom w:w="80" w:type="dxa"/>
              <w:right w:w="120" w:type="dxa"/>
            </w:tcMar>
          </w:tcPr>
          <w:p w:rsidR="002B7F22" w:rsidRDefault="002B7F22" w:rsidP="002B7F22">
            <w:r>
              <w:rPr>
                <w:sz w:val="21"/>
                <w:szCs w:val="21"/>
              </w:rPr>
              <w:t>An operational workflow that eliminates or significantly reduces the use of physical paper by substituting it with digital tools and electronic communications.</w:t>
            </w:r>
          </w:p>
        </w:tc>
      </w:tr>
    </w:tbl>
    <w:p w:rsidR="002B7F22" w:rsidRDefault="002B7F22">
      <w:pPr>
        <w:spacing w:before="100"/>
      </w:pP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0"/>
        <w:gridCol w:w="8405"/>
      </w:tblGrid>
      <w:tr w:rsidR="009305E1" w:rsidTr="00247EF8">
        <w:trPr>
          <w:trHeight w:val="358"/>
        </w:trPr>
        <w:tc>
          <w:tcPr>
            <w:tcW w:w="2070" w:type="dxa"/>
            <w:tcBorders>
              <w:top w:val="none" w:sz="0" w:space="0" w:color="FFFFFF"/>
              <w:left w:val="none" w:sz="0" w:space="0" w:color="FFFFFF"/>
              <w:bottom w:val="none" w:sz="0" w:space="0" w:color="FFFFFF"/>
              <w:right w:val="none" w:sz="0" w:space="0" w:color="FFFFFF"/>
            </w:tcBorders>
            <w:shd w:val="clear" w:color="auto" w:fill="2D6A4F"/>
            <w:tcMar>
              <w:top w:w="80" w:type="dxa"/>
              <w:left w:w="160" w:type="dxa"/>
              <w:bottom w:w="80" w:type="dxa"/>
              <w:right w:w="120" w:type="dxa"/>
            </w:tcMar>
            <w:vAlign w:val="center"/>
          </w:tcPr>
          <w:p w:rsidR="009305E1" w:rsidRDefault="009305E1" w:rsidP="00247EF8">
            <w:r>
              <w:rPr>
                <w:b/>
                <w:bCs/>
                <w:color w:val="FFFFFF"/>
                <w:sz w:val="21"/>
                <w:szCs w:val="21"/>
              </w:rPr>
              <w:t>Waste Segregation</w:t>
            </w:r>
          </w:p>
        </w:tc>
        <w:tc>
          <w:tcPr>
            <w:tcW w:w="8405" w:type="dxa"/>
            <w:tcBorders>
              <w:top w:val="none" w:sz="0" w:space="0" w:color="FFFFFF"/>
              <w:left w:val="none" w:sz="0" w:space="0" w:color="FFFFFF"/>
              <w:bottom w:val="single" w:sz="2" w:space="0" w:color="D8EEE3"/>
              <w:right w:val="none" w:sz="0" w:space="0" w:color="FFFFFF"/>
            </w:tcBorders>
            <w:shd w:val="clear" w:color="auto" w:fill="F7F3EE"/>
            <w:tcMar>
              <w:top w:w="80" w:type="dxa"/>
              <w:left w:w="180" w:type="dxa"/>
              <w:bottom w:w="80" w:type="dxa"/>
              <w:right w:w="120" w:type="dxa"/>
            </w:tcMar>
          </w:tcPr>
          <w:p w:rsidR="009305E1" w:rsidRDefault="009305E1" w:rsidP="00247EF8">
            <w:r>
              <w:rPr>
                <w:sz w:val="21"/>
                <w:szCs w:val="21"/>
              </w:rPr>
              <w:t>The practice of separating different types of waste at the point of generation to facilitate appropriate treatment and recycling.</w:t>
            </w:r>
          </w:p>
        </w:tc>
      </w:tr>
    </w:tbl>
    <w:p w:rsidR="009305E1" w:rsidRDefault="009305E1">
      <w:pPr>
        <w:spacing w:before="100"/>
      </w:pP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0"/>
        <w:gridCol w:w="8405"/>
      </w:tblGrid>
      <w:tr w:rsidR="009305E1" w:rsidTr="00247EF8">
        <w:trPr>
          <w:trHeight w:val="484"/>
        </w:trPr>
        <w:tc>
          <w:tcPr>
            <w:tcW w:w="2070" w:type="dxa"/>
            <w:tcBorders>
              <w:top w:val="none" w:sz="0" w:space="0" w:color="FFFFFF"/>
              <w:left w:val="none" w:sz="0" w:space="0" w:color="FFFFFF"/>
              <w:bottom w:val="none" w:sz="0" w:space="0" w:color="FFFFFF"/>
              <w:right w:val="none" w:sz="0" w:space="0" w:color="FFFFFF"/>
            </w:tcBorders>
            <w:shd w:val="clear" w:color="auto" w:fill="2D6A4F"/>
            <w:tcMar>
              <w:top w:w="80" w:type="dxa"/>
              <w:left w:w="160" w:type="dxa"/>
              <w:bottom w:w="80" w:type="dxa"/>
              <w:right w:w="120" w:type="dxa"/>
            </w:tcMar>
            <w:vAlign w:val="center"/>
          </w:tcPr>
          <w:p w:rsidR="009305E1" w:rsidRDefault="009305E1" w:rsidP="00247EF8">
            <w:r>
              <w:rPr>
                <w:b/>
                <w:bCs/>
                <w:color w:val="FFFFFF"/>
                <w:sz w:val="21"/>
                <w:szCs w:val="21"/>
              </w:rPr>
              <w:t>Hazardous Waste</w:t>
            </w:r>
          </w:p>
        </w:tc>
        <w:tc>
          <w:tcPr>
            <w:tcW w:w="8405" w:type="dxa"/>
            <w:tcBorders>
              <w:top w:val="none" w:sz="0" w:space="0" w:color="FFFFFF"/>
              <w:left w:val="none" w:sz="0" w:space="0" w:color="FFFFFF"/>
              <w:bottom w:val="single" w:sz="2" w:space="0" w:color="D8EEE3"/>
              <w:right w:val="none" w:sz="0" w:space="0" w:color="FFFFFF"/>
            </w:tcBorders>
            <w:shd w:val="clear" w:color="auto" w:fill="F7F3EE"/>
            <w:tcMar>
              <w:top w:w="80" w:type="dxa"/>
              <w:left w:w="180" w:type="dxa"/>
              <w:bottom w:w="80" w:type="dxa"/>
              <w:right w:w="120" w:type="dxa"/>
            </w:tcMar>
          </w:tcPr>
          <w:p w:rsidR="009305E1" w:rsidRDefault="009305E1" w:rsidP="00247EF8">
            <w:r>
              <w:rPr>
                <w:sz w:val="21"/>
                <w:szCs w:val="21"/>
              </w:rPr>
              <w:t>Waste that poses threats to public health or the environment due to toxicity, flammability, reactivity, or corrosiveness.</w:t>
            </w:r>
          </w:p>
        </w:tc>
      </w:tr>
    </w:tbl>
    <w:p w:rsidR="009305E1" w:rsidRDefault="009305E1">
      <w:pPr>
        <w:spacing w:before="100"/>
      </w:pP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0"/>
        <w:gridCol w:w="8405"/>
      </w:tblGrid>
      <w:tr w:rsidR="009305E1" w:rsidTr="00247EF8">
        <w:trPr>
          <w:trHeight w:val="516"/>
        </w:trPr>
        <w:tc>
          <w:tcPr>
            <w:tcW w:w="2070" w:type="dxa"/>
            <w:tcBorders>
              <w:top w:val="none" w:sz="0" w:space="0" w:color="FFFFFF"/>
              <w:left w:val="none" w:sz="0" w:space="0" w:color="FFFFFF"/>
              <w:bottom w:val="none" w:sz="0" w:space="0" w:color="FFFFFF"/>
              <w:right w:val="none" w:sz="0" w:space="0" w:color="FFFFFF"/>
            </w:tcBorders>
            <w:shd w:val="clear" w:color="auto" w:fill="2D6A4F"/>
            <w:tcMar>
              <w:top w:w="80" w:type="dxa"/>
              <w:left w:w="160" w:type="dxa"/>
              <w:bottom w:w="80" w:type="dxa"/>
              <w:right w:w="120" w:type="dxa"/>
            </w:tcMar>
            <w:vAlign w:val="center"/>
          </w:tcPr>
          <w:p w:rsidR="009305E1" w:rsidRDefault="009305E1" w:rsidP="00247EF8">
            <w:r>
              <w:rPr>
                <w:b/>
                <w:bCs/>
                <w:color w:val="FFFFFF"/>
                <w:sz w:val="21"/>
                <w:szCs w:val="21"/>
              </w:rPr>
              <w:t>Disposal Certificate</w:t>
            </w:r>
          </w:p>
        </w:tc>
        <w:tc>
          <w:tcPr>
            <w:tcW w:w="8405" w:type="dxa"/>
            <w:tcBorders>
              <w:top w:val="none" w:sz="0" w:space="0" w:color="FFFFFF"/>
              <w:left w:val="none" w:sz="0" w:space="0" w:color="FFFFFF"/>
              <w:bottom w:val="single" w:sz="2" w:space="0" w:color="D8EEE3"/>
              <w:right w:val="none" w:sz="0" w:space="0" w:color="FFFFFF"/>
            </w:tcBorders>
            <w:shd w:val="clear" w:color="auto" w:fill="F7F3EE"/>
            <w:tcMar>
              <w:top w:w="80" w:type="dxa"/>
              <w:left w:w="180" w:type="dxa"/>
              <w:bottom w:w="80" w:type="dxa"/>
              <w:right w:w="120" w:type="dxa"/>
            </w:tcMar>
          </w:tcPr>
          <w:p w:rsidR="009305E1" w:rsidRDefault="009305E1" w:rsidP="00247EF8">
            <w:r>
              <w:rPr>
                <w:sz w:val="21"/>
                <w:szCs w:val="21"/>
              </w:rPr>
              <w:t>Document issued by an authorized waste handler confirming compliant collection and disposal of waste.</w:t>
            </w:r>
          </w:p>
        </w:tc>
      </w:tr>
    </w:tbl>
    <w:p w:rsidR="009305E1" w:rsidRDefault="009305E1">
      <w:pPr>
        <w:spacing w:before="100"/>
      </w:pPr>
    </w:p>
    <w:tbl>
      <w:tblPr>
        <w:tblW w:w="10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
        <w:gridCol w:w="10193"/>
      </w:tblGrid>
      <w:tr w:rsidR="00E56467" w:rsidTr="00667CFD">
        <w:trPr>
          <w:trHeight w:val="249"/>
        </w:trPr>
        <w:tc>
          <w:tcPr>
            <w:tcW w:w="132"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193"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RESPONSIBILITIES</w:t>
            </w:r>
          </w:p>
        </w:tc>
      </w:tr>
    </w:tbl>
    <w:p w:rsidR="00E56467" w:rsidRDefault="00E56467">
      <w:pPr>
        <w:spacing w:before="60"/>
      </w:pP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347"/>
      </w:tblGrid>
      <w:tr w:rsidR="00E56467" w:rsidTr="00667CFD">
        <w:tc>
          <w:tcPr>
            <w:tcW w:w="3000" w:type="dxa"/>
            <w:tcBorders>
              <w:top w:val="single" w:sz="2" w:space="0" w:color="2B2D2F"/>
              <w:left w:val="single" w:sz="2" w:space="0" w:color="2B2D2F"/>
              <w:bottom w:val="single" w:sz="2" w:space="0" w:color="2B2D2F"/>
              <w:right w:val="single" w:sz="2" w:space="0" w:color="2B2D2F"/>
            </w:tcBorders>
            <w:shd w:val="clear" w:color="auto" w:fill="2B2D2F"/>
            <w:tcMar>
              <w:top w:w="80" w:type="dxa"/>
              <w:left w:w="140" w:type="dxa"/>
              <w:bottom w:w="80" w:type="dxa"/>
              <w:right w:w="120" w:type="dxa"/>
            </w:tcMar>
          </w:tcPr>
          <w:p w:rsidR="00E56467" w:rsidRDefault="00B65652">
            <w:r>
              <w:rPr>
                <w:b/>
                <w:bCs/>
                <w:color w:val="FFFFFF"/>
                <w:sz w:val="21"/>
                <w:szCs w:val="21"/>
              </w:rPr>
              <w:t>Role</w:t>
            </w:r>
          </w:p>
        </w:tc>
        <w:tc>
          <w:tcPr>
            <w:tcW w:w="7347" w:type="dxa"/>
            <w:tcBorders>
              <w:top w:val="single" w:sz="2" w:space="0" w:color="2B2D2F"/>
              <w:left w:val="single" w:sz="2" w:space="0" w:color="2B2D2F"/>
              <w:bottom w:val="single" w:sz="2" w:space="0" w:color="2B2D2F"/>
              <w:right w:val="single" w:sz="2" w:space="0" w:color="2B2D2F"/>
            </w:tcBorders>
            <w:shd w:val="clear" w:color="auto" w:fill="2B2D2F"/>
            <w:tcMar>
              <w:top w:w="80" w:type="dxa"/>
              <w:left w:w="140" w:type="dxa"/>
              <w:bottom w:w="80" w:type="dxa"/>
              <w:right w:w="120" w:type="dxa"/>
            </w:tcMar>
          </w:tcPr>
          <w:p w:rsidR="00E56467" w:rsidRDefault="00B65652">
            <w:r>
              <w:rPr>
                <w:b/>
                <w:bCs/>
                <w:color w:val="FFFFFF"/>
                <w:sz w:val="21"/>
                <w:szCs w:val="21"/>
              </w:rPr>
              <w:t>Responsibilities</w:t>
            </w:r>
          </w:p>
        </w:tc>
      </w:tr>
      <w:tr w:rsidR="00E56467" w:rsidTr="00667CFD">
        <w:tc>
          <w:tcPr>
            <w:tcW w:w="3000" w:type="dxa"/>
            <w:tcBorders>
              <w:top w:val="single" w:sz="2" w:space="0" w:color="C48B2B"/>
              <w:left w:val="single" w:sz="2" w:space="0" w:color="C48B2B"/>
              <w:bottom w:val="single" w:sz="2" w:space="0" w:color="C48B2B"/>
              <w:right w:val="single" w:sz="2" w:space="0" w:color="C48B2B"/>
            </w:tcBorders>
            <w:shd w:val="clear" w:color="auto" w:fill="FDF3DC"/>
            <w:tcMar>
              <w:top w:w="80" w:type="dxa"/>
              <w:left w:w="140" w:type="dxa"/>
              <w:bottom w:w="80" w:type="dxa"/>
              <w:right w:w="120" w:type="dxa"/>
            </w:tcMar>
          </w:tcPr>
          <w:p w:rsidR="00E56467" w:rsidRDefault="00B65652">
            <w:r>
              <w:rPr>
                <w:b/>
                <w:bCs/>
                <w:sz w:val="21"/>
                <w:szCs w:val="21"/>
              </w:rPr>
              <w:t>Top Management</w:t>
            </w:r>
          </w:p>
        </w:tc>
        <w:tc>
          <w:tcPr>
            <w:tcW w:w="7347" w:type="dxa"/>
            <w:tcBorders>
              <w:top w:val="single" w:sz="2" w:space="0" w:color="C48B2B"/>
              <w:left w:val="single" w:sz="2" w:space="0" w:color="C48B2B"/>
              <w:bottom w:val="single" w:sz="2" w:space="0" w:color="C48B2B"/>
              <w:right w:val="single" w:sz="2" w:space="0" w:color="C48B2B"/>
            </w:tcBorders>
            <w:shd w:val="clear" w:color="auto" w:fill="FDF3DC"/>
            <w:tcMar>
              <w:top w:w="80" w:type="dxa"/>
              <w:left w:w="140" w:type="dxa"/>
              <w:bottom w:w="80" w:type="dxa"/>
              <w:right w:w="120" w:type="dxa"/>
            </w:tcMar>
          </w:tcPr>
          <w:p w:rsidR="00E56467" w:rsidRDefault="00B65652">
            <w:r>
              <w:rPr>
                <w:sz w:val="21"/>
                <w:szCs w:val="21"/>
              </w:rPr>
              <w:t>Approve waste management policy and allocate resources for recycling infrastructure</w:t>
            </w:r>
          </w:p>
        </w:tc>
      </w:tr>
      <w:tr w:rsidR="00E56467" w:rsidTr="00667CFD">
        <w:tc>
          <w:tcPr>
            <w:tcW w:w="3000" w:type="dxa"/>
            <w:tcBorders>
              <w:top w:val="single" w:sz="2" w:space="0" w:color="C48B2B"/>
              <w:left w:val="single" w:sz="2" w:space="0" w:color="C48B2B"/>
              <w:bottom w:val="single" w:sz="2" w:space="0" w:color="C48B2B"/>
              <w:right w:val="single" w:sz="2" w:space="0" w:color="C48B2B"/>
            </w:tcBorders>
            <w:shd w:val="clear" w:color="auto" w:fill="FFFFFF"/>
            <w:tcMar>
              <w:top w:w="80" w:type="dxa"/>
              <w:left w:w="140" w:type="dxa"/>
              <w:bottom w:w="80" w:type="dxa"/>
              <w:right w:w="120" w:type="dxa"/>
            </w:tcMar>
          </w:tcPr>
          <w:p w:rsidR="00E56467" w:rsidRDefault="00B65652">
            <w:r>
              <w:rPr>
                <w:b/>
                <w:bCs/>
                <w:sz w:val="21"/>
                <w:szCs w:val="21"/>
              </w:rPr>
              <w:t>EHS / Admin Team</w:t>
            </w:r>
          </w:p>
        </w:tc>
        <w:tc>
          <w:tcPr>
            <w:tcW w:w="7347" w:type="dxa"/>
            <w:tcBorders>
              <w:top w:val="single" w:sz="2" w:space="0" w:color="C48B2B"/>
              <w:left w:val="single" w:sz="2" w:space="0" w:color="C48B2B"/>
              <w:bottom w:val="single" w:sz="2" w:space="0" w:color="C48B2B"/>
              <w:right w:val="single" w:sz="2" w:space="0" w:color="C48B2B"/>
            </w:tcBorders>
            <w:shd w:val="clear" w:color="auto" w:fill="FFFFFF"/>
            <w:tcMar>
              <w:top w:w="80" w:type="dxa"/>
              <w:left w:w="140" w:type="dxa"/>
              <w:bottom w:w="80" w:type="dxa"/>
              <w:right w:w="120" w:type="dxa"/>
            </w:tcMar>
          </w:tcPr>
          <w:p w:rsidR="00E56467" w:rsidRDefault="00B65652">
            <w:r>
              <w:rPr>
                <w:sz w:val="21"/>
                <w:szCs w:val="21"/>
              </w:rPr>
              <w:t>Implement recycling procedures, manage bins, coordinate with recycling vendors</w:t>
            </w:r>
          </w:p>
        </w:tc>
      </w:tr>
      <w:tr w:rsidR="00E56467" w:rsidTr="00667CFD">
        <w:tc>
          <w:tcPr>
            <w:tcW w:w="3000" w:type="dxa"/>
            <w:tcBorders>
              <w:top w:val="single" w:sz="2" w:space="0" w:color="C48B2B"/>
              <w:left w:val="single" w:sz="2" w:space="0" w:color="C48B2B"/>
              <w:bottom w:val="single" w:sz="2" w:space="0" w:color="C48B2B"/>
              <w:right w:val="single" w:sz="2" w:space="0" w:color="C48B2B"/>
            </w:tcBorders>
            <w:shd w:val="clear" w:color="auto" w:fill="FDF3DC"/>
            <w:tcMar>
              <w:top w:w="80" w:type="dxa"/>
              <w:left w:w="140" w:type="dxa"/>
              <w:bottom w:w="80" w:type="dxa"/>
              <w:right w:w="120" w:type="dxa"/>
            </w:tcMar>
          </w:tcPr>
          <w:p w:rsidR="00E56467" w:rsidRDefault="00B65652">
            <w:r>
              <w:rPr>
                <w:b/>
                <w:bCs/>
                <w:sz w:val="21"/>
                <w:szCs w:val="21"/>
              </w:rPr>
              <w:t>HR Department</w:t>
            </w:r>
          </w:p>
        </w:tc>
        <w:tc>
          <w:tcPr>
            <w:tcW w:w="7347" w:type="dxa"/>
            <w:tcBorders>
              <w:top w:val="single" w:sz="2" w:space="0" w:color="C48B2B"/>
              <w:left w:val="single" w:sz="2" w:space="0" w:color="C48B2B"/>
              <w:bottom w:val="single" w:sz="2" w:space="0" w:color="C48B2B"/>
              <w:right w:val="single" w:sz="2" w:space="0" w:color="C48B2B"/>
            </w:tcBorders>
            <w:shd w:val="clear" w:color="auto" w:fill="FDF3DC"/>
            <w:tcMar>
              <w:top w:w="80" w:type="dxa"/>
              <w:left w:w="140" w:type="dxa"/>
              <w:bottom w:w="80" w:type="dxa"/>
              <w:right w:w="120" w:type="dxa"/>
            </w:tcMar>
          </w:tcPr>
          <w:p w:rsidR="00E56467" w:rsidRDefault="00B65652">
            <w:r>
              <w:rPr>
                <w:sz w:val="21"/>
                <w:szCs w:val="21"/>
              </w:rPr>
              <w:t>Conduct employee awareness and training on waste reuse and recycling</w:t>
            </w:r>
          </w:p>
        </w:tc>
      </w:tr>
      <w:tr w:rsidR="00E56467" w:rsidTr="00667CFD">
        <w:tc>
          <w:tcPr>
            <w:tcW w:w="3000" w:type="dxa"/>
            <w:tcBorders>
              <w:top w:val="single" w:sz="2" w:space="0" w:color="C48B2B"/>
              <w:left w:val="single" w:sz="2" w:space="0" w:color="C48B2B"/>
              <w:bottom w:val="single" w:sz="2" w:space="0" w:color="C48B2B"/>
              <w:right w:val="single" w:sz="2" w:space="0" w:color="C48B2B"/>
            </w:tcBorders>
            <w:shd w:val="clear" w:color="auto" w:fill="FFFFFF"/>
            <w:tcMar>
              <w:top w:w="80" w:type="dxa"/>
              <w:left w:w="140" w:type="dxa"/>
              <w:bottom w:w="80" w:type="dxa"/>
              <w:right w:w="120" w:type="dxa"/>
            </w:tcMar>
          </w:tcPr>
          <w:p w:rsidR="00E56467" w:rsidRDefault="00B65652">
            <w:r>
              <w:rPr>
                <w:b/>
                <w:bCs/>
                <w:sz w:val="21"/>
                <w:szCs w:val="21"/>
              </w:rPr>
              <w:t>Procurement Team</w:t>
            </w:r>
          </w:p>
        </w:tc>
        <w:tc>
          <w:tcPr>
            <w:tcW w:w="7347" w:type="dxa"/>
            <w:tcBorders>
              <w:top w:val="single" w:sz="2" w:space="0" w:color="C48B2B"/>
              <w:left w:val="single" w:sz="2" w:space="0" w:color="C48B2B"/>
              <w:bottom w:val="single" w:sz="2" w:space="0" w:color="C48B2B"/>
              <w:right w:val="single" w:sz="2" w:space="0" w:color="C48B2B"/>
            </w:tcBorders>
            <w:shd w:val="clear" w:color="auto" w:fill="FFFFFF"/>
            <w:tcMar>
              <w:top w:w="80" w:type="dxa"/>
              <w:left w:w="140" w:type="dxa"/>
              <w:bottom w:w="80" w:type="dxa"/>
              <w:right w:w="120" w:type="dxa"/>
            </w:tcMar>
          </w:tcPr>
          <w:p w:rsidR="00E56467" w:rsidRDefault="00B65652">
            <w:r>
              <w:rPr>
                <w:sz w:val="21"/>
                <w:szCs w:val="21"/>
              </w:rPr>
              <w:t xml:space="preserve">Source reusable and recyclable materials; engage </w:t>
            </w:r>
            <w:r w:rsidR="00667CFD">
              <w:rPr>
                <w:sz w:val="21"/>
                <w:szCs w:val="21"/>
              </w:rPr>
              <w:t>authorized</w:t>
            </w:r>
            <w:r>
              <w:rPr>
                <w:sz w:val="21"/>
                <w:szCs w:val="21"/>
              </w:rPr>
              <w:t xml:space="preserve"> recyclers</w:t>
            </w:r>
          </w:p>
        </w:tc>
      </w:tr>
      <w:tr w:rsidR="00E56467" w:rsidTr="00667CFD">
        <w:tc>
          <w:tcPr>
            <w:tcW w:w="3000" w:type="dxa"/>
            <w:tcBorders>
              <w:top w:val="single" w:sz="2" w:space="0" w:color="C48B2B"/>
              <w:left w:val="single" w:sz="2" w:space="0" w:color="C48B2B"/>
              <w:bottom w:val="single" w:sz="2" w:space="0" w:color="C48B2B"/>
              <w:right w:val="single" w:sz="2" w:space="0" w:color="C48B2B"/>
            </w:tcBorders>
            <w:shd w:val="clear" w:color="auto" w:fill="FDF3DC"/>
            <w:tcMar>
              <w:top w:w="80" w:type="dxa"/>
              <w:left w:w="140" w:type="dxa"/>
              <w:bottom w:w="80" w:type="dxa"/>
              <w:right w:w="120" w:type="dxa"/>
            </w:tcMar>
          </w:tcPr>
          <w:p w:rsidR="00E56467" w:rsidRDefault="00B65652">
            <w:r>
              <w:rPr>
                <w:b/>
                <w:bCs/>
                <w:sz w:val="21"/>
                <w:szCs w:val="21"/>
              </w:rPr>
              <w:t>All Employees</w:t>
            </w:r>
          </w:p>
        </w:tc>
        <w:tc>
          <w:tcPr>
            <w:tcW w:w="7347" w:type="dxa"/>
            <w:tcBorders>
              <w:top w:val="single" w:sz="2" w:space="0" w:color="C48B2B"/>
              <w:left w:val="single" w:sz="2" w:space="0" w:color="C48B2B"/>
              <w:bottom w:val="single" w:sz="2" w:space="0" w:color="C48B2B"/>
              <w:right w:val="single" w:sz="2" w:space="0" w:color="C48B2B"/>
            </w:tcBorders>
            <w:shd w:val="clear" w:color="auto" w:fill="FDF3DC"/>
            <w:tcMar>
              <w:top w:w="80" w:type="dxa"/>
              <w:left w:w="140" w:type="dxa"/>
              <w:bottom w:w="80" w:type="dxa"/>
              <w:right w:w="120" w:type="dxa"/>
            </w:tcMar>
          </w:tcPr>
          <w:p w:rsidR="00E56467" w:rsidRDefault="00B65652">
            <w:r>
              <w:rPr>
                <w:sz w:val="21"/>
                <w:szCs w:val="21"/>
              </w:rPr>
              <w:t>Segregate waste correctly, use recycling bins, and follow reuse guidelines</w:t>
            </w:r>
          </w:p>
        </w:tc>
      </w:tr>
    </w:tbl>
    <w:p w:rsidR="00667CFD" w:rsidRDefault="00667CFD">
      <w:pPr>
        <w:spacing w:before="100"/>
      </w:pPr>
    </w:p>
    <w:tbl>
      <w:tblPr>
        <w:tblW w:w="10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
        <w:gridCol w:w="10233"/>
      </w:tblGrid>
      <w:tr w:rsidR="00E56467" w:rsidTr="00A53FD4">
        <w:trPr>
          <w:trHeight w:val="267"/>
        </w:trPr>
        <w:tc>
          <w:tcPr>
            <w:tcW w:w="132"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233"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ABBREVIATIONS</w:t>
            </w:r>
          </w:p>
        </w:tc>
      </w:tr>
    </w:tbl>
    <w:p w:rsidR="00E56467" w:rsidRDefault="00E56467">
      <w:pPr>
        <w:spacing w:before="60"/>
      </w:pPr>
    </w:p>
    <w:tbl>
      <w:tblPr>
        <w:tblW w:w="10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8361"/>
      </w:tblGrid>
      <w:tr w:rsidR="00E56467" w:rsidTr="00A53FD4">
        <w:trPr>
          <w:trHeight w:val="254"/>
        </w:trPr>
        <w:tc>
          <w:tcPr>
            <w:tcW w:w="1990" w:type="dxa"/>
            <w:tcBorders>
              <w:top w:val="single" w:sz="2" w:space="0" w:color="8B3A2F"/>
              <w:left w:val="single" w:sz="2" w:space="0" w:color="8B3A2F"/>
              <w:bottom w:val="single" w:sz="2" w:space="0" w:color="8B3A2F"/>
              <w:right w:val="single" w:sz="2" w:space="0" w:color="8B3A2F"/>
            </w:tcBorders>
            <w:shd w:val="clear" w:color="auto" w:fill="8B3A2F"/>
            <w:tcMar>
              <w:top w:w="80" w:type="dxa"/>
              <w:left w:w="140" w:type="dxa"/>
              <w:bottom w:w="80" w:type="dxa"/>
              <w:right w:w="120" w:type="dxa"/>
            </w:tcMar>
          </w:tcPr>
          <w:p w:rsidR="00E56467" w:rsidRDefault="00B65652">
            <w:r>
              <w:rPr>
                <w:b/>
                <w:bCs/>
                <w:color w:val="FFFFFF"/>
                <w:sz w:val="21"/>
                <w:szCs w:val="21"/>
              </w:rPr>
              <w:t>Abbrev.</w:t>
            </w:r>
          </w:p>
        </w:tc>
        <w:tc>
          <w:tcPr>
            <w:tcW w:w="8361" w:type="dxa"/>
            <w:tcBorders>
              <w:top w:val="single" w:sz="2" w:space="0" w:color="8B3A2F"/>
              <w:left w:val="single" w:sz="2" w:space="0" w:color="8B3A2F"/>
              <w:bottom w:val="single" w:sz="2" w:space="0" w:color="8B3A2F"/>
              <w:right w:val="single" w:sz="2" w:space="0" w:color="8B3A2F"/>
            </w:tcBorders>
            <w:shd w:val="clear" w:color="auto" w:fill="8B3A2F"/>
            <w:tcMar>
              <w:top w:w="80" w:type="dxa"/>
              <w:left w:w="140" w:type="dxa"/>
              <w:bottom w:w="80" w:type="dxa"/>
              <w:right w:w="120" w:type="dxa"/>
            </w:tcMar>
          </w:tcPr>
          <w:p w:rsidR="00E56467" w:rsidRDefault="00B65652">
            <w:r>
              <w:rPr>
                <w:b/>
                <w:bCs/>
                <w:color w:val="FFFFFF"/>
                <w:sz w:val="21"/>
                <w:szCs w:val="21"/>
              </w:rPr>
              <w:t>Meaning</w:t>
            </w:r>
          </w:p>
        </w:tc>
      </w:tr>
      <w:tr w:rsidR="00E56467" w:rsidTr="00A53FD4">
        <w:trPr>
          <w:trHeight w:val="254"/>
        </w:trPr>
        <w:tc>
          <w:tcPr>
            <w:tcW w:w="1990" w:type="dxa"/>
            <w:tcBorders>
              <w:top w:val="single" w:sz="2" w:space="0" w:color="8B3A2F"/>
              <w:left w:val="single" w:sz="2" w:space="0" w:color="8B3A2F"/>
              <w:bottom w:val="single" w:sz="2" w:space="0" w:color="8B3A2F"/>
              <w:right w:val="single" w:sz="2" w:space="0" w:color="8B3A2F"/>
            </w:tcBorders>
            <w:shd w:val="clear" w:color="auto" w:fill="F7E8E6"/>
            <w:tcMar>
              <w:top w:w="80" w:type="dxa"/>
              <w:left w:w="140" w:type="dxa"/>
              <w:bottom w:w="80" w:type="dxa"/>
              <w:right w:w="120" w:type="dxa"/>
            </w:tcMar>
          </w:tcPr>
          <w:p w:rsidR="00E56467" w:rsidRDefault="00B65652">
            <w:r>
              <w:rPr>
                <w:b/>
                <w:bCs/>
                <w:color w:val="8B3A2F"/>
                <w:sz w:val="21"/>
                <w:szCs w:val="21"/>
              </w:rPr>
              <w:t>EHS</w:t>
            </w:r>
          </w:p>
        </w:tc>
        <w:tc>
          <w:tcPr>
            <w:tcW w:w="8361" w:type="dxa"/>
            <w:tcBorders>
              <w:top w:val="single" w:sz="2" w:space="0" w:color="8B3A2F"/>
              <w:left w:val="single" w:sz="2" w:space="0" w:color="8B3A2F"/>
              <w:bottom w:val="single" w:sz="2" w:space="0" w:color="8B3A2F"/>
              <w:right w:val="single" w:sz="2" w:space="0" w:color="8B3A2F"/>
            </w:tcBorders>
            <w:shd w:val="clear" w:color="auto" w:fill="F7E8E6"/>
            <w:tcMar>
              <w:top w:w="80" w:type="dxa"/>
              <w:left w:w="140" w:type="dxa"/>
              <w:bottom w:w="80" w:type="dxa"/>
              <w:right w:w="120" w:type="dxa"/>
            </w:tcMar>
          </w:tcPr>
          <w:p w:rsidR="00E56467" w:rsidRDefault="00B65652">
            <w:r>
              <w:rPr>
                <w:sz w:val="21"/>
                <w:szCs w:val="21"/>
              </w:rPr>
              <w:t>Environment, Health &amp; Safety</w:t>
            </w:r>
          </w:p>
        </w:tc>
      </w:tr>
      <w:tr w:rsidR="00E56467" w:rsidTr="00A53FD4">
        <w:trPr>
          <w:trHeight w:val="254"/>
        </w:trPr>
        <w:tc>
          <w:tcPr>
            <w:tcW w:w="1990" w:type="dxa"/>
            <w:tcBorders>
              <w:top w:val="single" w:sz="2" w:space="0" w:color="8B3A2F"/>
              <w:left w:val="single" w:sz="2" w:space="0" w:color="8B3A2F"/>
              <w:bottom w:val="single" w:sz="2" w:space="0" w:color="8B3A2F"/>
              <w:right w:val="single" w:sz="2" w:space="0" w:color="8B3A2F"/>
            </w:tcBorders>
            <w:shd w:val="clear" w:color="auto" w:fill="FFFFFF"/>
            <w:tcMar>
              <w:top w:w="80" w:type="dxa"/>
              <w:left w:w="140" w:type="dxa"/>
              <w:bottom w:w="80" w:type="dxa"/>
              <w:right w:w="120" w:type="dxa"/>
            </w:tcMar>
          </w:tcPr>
          <w:p w:rsidR="00E56467" w:rsidRDefault="00B65652">
            <w:r>
              <w:rPr>
                <w:b/>
                <w:bCs/>
                <w:color w:val="8B3A2F"/>
                <w:sz w:val="21"/>
                <w:szCs w:val="21"/>
              </w:rPr>
              <w:t>SOP</w:t>
            </w:r>
          </w:p>
        </w:tc>
        <w:tc>
          <w:tcPr>
            <w:tcW w:w="8361" w:type="dxa"/>
            <w:tcBorders>
              <w:top w:val="single" w:sz="2" w:space="0" w:color="8B3A2F"/>
              <w:left w:val="single" w:sz="2" w:space="0" w:color="8B3A2F"/>
              <w:bottom w:val="single" w:sz="2" w:space="0" w:color="8B3A2F"/>
              <w:right w:val="single" w:sz="2" w:space="0" w:color="8B3A2F"/>
            </w:tcBorders>
            <w:shd w:val="clear" w:color="auto" w:fill="FFFFFF"/>
            <w:tcMar>
              <w:top w:w="80" w:type="dxa"/>
              <w:left w:w="140" w:type="dxa"/>
              <w:bottom w:w="80" w:type="dxa"/>
              <w:right w:w="120" w:type="dxa"/>
            </w:tcMar>
          </w:tcPr>
          <w:p w:rsidR="00E56467" w:rsidRDefault="00B65652">
            <w:r>
              <w:rPr>
                <w:sz w:val="21"/>
                <w:szCs w:val="21"/>
              </w:rPr>
              <w:t>Standard Operating Procedure</w:t>
            </w:r>
          </w:p>
        </w:tc>
      </w:tr>
      <w:tr w:rsidR="00E56467" w:rsidTr="00A53FD4">
        <w:trPr>
          <w:trHeight w:val="254"/>
        </w:trPr>
        <w:tc>
          <w:tcPr>
            <w:tcW w:w="1990" w:type="dxa"/>
            <w:tcBorders>
              <w:top w:val="single" w:sz="2" w:space="0" w:color="8B3A2F"/>
              <w:left w:val="single" w:sz="2" w:space="0" w:color="8B3A2F"/>
              <w:bottom w:val="single" w:sz="2" w:space="0" w:color="8B3A2F"/>
              <w:right w:val="single" w:sz="2" w:space="0" w:color="8B3A2F"/>
            </w:tcBorders>
            <w:shd w:val="clear" w:color="auto" w:fill="F7E8E6"/>
            <w:tcMar>
              <w:top w:w="80" w:type="dxa"/>
              <w:left w:w="140" w:type="dxa"/>
              <w:bottom w:w="80" w:type="dxa"/>
              <w:right w:w="120" w:type="dxa"/>
            </w:tcMar>
          </w:tcPr>
          <w:p w:rsidR="00E56467" w:rsidRDefault="00B65652">
            <w:r>
              <w:rPr>
                <w:b/>
                <w:bCs/>
                <w:color w:val="8B3A2F"/>
                <w:sz w:val="21"/>
                <w:szCs w:val="21"/>
              </w:rPr>
              <w:t>PPE</w:t>
            </w:r>
          </w:p>
        </w:tc>
        <w:tc>
          <w:tcPr>
            <w:tcW w:w="8361" w:type="dxa"/>
            <w:tcBorders>
              <w:top w:val="single" w:sz="2" w:space="0" w:color="8B3A2F"/>
              <w:left w:val="single" w:sz="2" w:space="0" w:color="8B3A2F"/>
              <w:bottom w:val="single" w:sz="2" w:space="0" w:color="8B3A2F"/>
              <w:right w:val="single" w:sz="2" w:space="0" w:color="8B3A2F"/>
            </w:tcBorders>
            <w:shd w:val="clear" w:color="auto" w:fill="F7E8E6"/>
            <w:tcMar>
              <w:top w:w="80" w:type="dxa"/>
              <w:left w:w="140" w:type="dxa"/>
              <w:bottom w:w="80" w:type="dxa"/>
              <w:right w:w="120" w:type="dxa"/>
            </w:tcMar>
          </w:tcPr>
          <w:p w:rsidR="00E56467" w:rsidRDefault="00B65652">
            <w:r>
              <w:rPr>
                <w:sz w:val="21"/>
                <w:szCs w:val="21"/>
              </w:rPr>
              <w:t>Personal Protective Equipment</w:t>
            </w:r>
          </w:p>
        </w:tc>
      </w:tr>
      <w:tr w:rsidR="00E56467" w:rsidTr="00A53FD4">
        <w:trPr>
          <w:trHeight w:val="254"/>
        </w:trPr>
        <w:tc>
          <w:tcPr>
            <w:tcW w:w="1990" w:type="dxa"/>
            <w:tcBorders>
              <w:top w:val="single" w:sz="2" w:space="0" w:color="8B3A2F"/>
              <w:left w:val="single" w:sz="2" w:space="0" w:color="8B3A2F"/>
              <w:bottom w:val="single" w:sz="2" w:space="0" w:color="8B3A2F"/>
              <w:right w:val="single" w:sz="2" w:space="0" w:color="8B3A2F"/>
            </w:tcBorders>
            <w:shd w:val="clear" w:color="auto" w:fill="FFFFFF"/>
            <w:tcMar>
              <w:top w:w="80" w:type="dxa"/>
              <w:left w:w="140" w:type="dxa"/>
              <w:bottom w:w="80" w:type="dxa"/>
              <w:right w:w="120" w:type="dxa"/>
            </w:tcMar>
          </w:tcPr>
          <w:p w:rsidR="00E56467" w:rsidRDefault="00B65652">
            <w:r>
              <w:rPr>
                <w:b/>
                <w:bCs/>
                <w:color w:val="8B3A2F"/>
                <w:sz w:val="21"/>
                <w:szCs w:val="21"/>
              </w:rPr>
              <w:t>ESG</w:t>
            </w:r>
          </w:p>
        </w:tc>
        <w:tc>
          <w:tcPr>
            <w:tcW w:w="8361" w:type="dxa"/>
            <w:tcBorders>
              <w:top w:val="single" w:sz="2" w:space="0" w:color="8B3A2F"/>
              <w:left w:val="single" w:sz="2" w:space="0" w:color="8B3A2F"/>
              <w:bottom w:val="single" w:sz="2" w:space="0" w:color="8B3A2F"/>
              <w:right w:val="single" w:sz="2" w:space="0" w:color="8B3A2F"/>
            </w:tcBorders>
            <w:shd w:val="clear" w:color="auto" w:fill="FFFFFF"/>
            <w:tcMar>
              <w:top w:w="80" w:type="dxa"/>
              <w:left w:w="140" w:type="dxa"/>
              <w:bottom w:w="80" w:type="dxa"/>
              <w:right w:w="120" w:type="dxa"/>
            </w:tcMar>
          </w:tcPr>
          <w:p w:rsidR="00E56467" w:rsidRDefault="00B65652">
            <w:r>
              <w:rPr>
                <w:sz w:val="21"/>
                <w:szCs w:val="21"/>
              </w:rPr>
              <w:t>Environmental, Social &amp; Governance</w:t>
            </w:r>
          </w:p>
        </w:tc>
      </w:tr>
    </w:tbl>
    <w:p w:rsidR="00E56467" w:rsidRDefault="00E56467">
      <w:pPr>
        <w:spacing w:before="100"/>
      </w:pPr>
    </w:p>
    <w:tbl>
      <w:tblPr>
        <w:tblW w:w="10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
        <w:gridCol w:w="10287"/>
      </w:tblGrid>
      <w:tr w:rsidR="002B7F22" w:rsidTr="002B7F22">
        <w:trPr>
          <w:trHeight w:val="321"/>
        </w:trPr>
        <w:tc>
          <w:tcPr>
            <w:tcW w:w="133"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2B7F22" w:rsidRDefault="002B7F22" w:rsidP="002B7F22"/>
        </w:tc>
        <w:tc>
          <w:tcPr>
            <w:tcW w:w="10287"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2B7F22" w:rsidRDefault="002B7F22" w:rsidP="002B7F22">
            <w:r>
              <w:rPr>
                <w:b/>
                <w:bCs/>
                <w:sz w:val="24"/>
                <w:szCs w:val="24"/>
              </w:rPr>
              <w:t>WASTE CATEGORISATION BY STREAM</w:t>
            </w:r>
          </w:p>
        </w:tc>
      </w:tr>
    </w:tbl>
    <w:p w:rsidR="002B7F22" w:rsidRDefault="002B7F22">
      <w:pPr>
        <w:spacing w:before="100"/>
      </w:pPr>
    </w:p>
    <w:tbl>
      <w:tblPr>
        <w:tblW w:w="10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1"/>
        <w:gridCol w:w="3290"/>
        <w:gridCol w:w="1778"/>
        <w:gridCol w:w="3335"/>
      </w:tblGrid>
      <w:tr w:rsidR="002B7F22" w:rsidTr="002B7F22">
        <w:trPr>
          <w:trHeight w:val="232"/>
        </w:trPr>
        <w:tc>
          <w:tcPr>
            <w:tcW w:w="2001" w:type="dxa"/>
            <w:tcBorders>
              <w:top w:val="single" w:sz="2" w:space="0" w:color="2B2D2F"/>
              <w:left w:val="single" w:sz="2" w:space="0" w:color="2B2D2F"/>
              <w:bottom w:val="single" w:sz="2" w:space="0" w:color="2B2D2F"/>
              <w:right w:val="single" w:sz="2" w:space="0" w:color="2B2D2F"/>
            </w:tcBorders>
            <w:shd w:val="clear" w:color="auto" w:fill="2B2D2F"/>
            <w:tcMar>
              <w:top w:w="80" w:type="dxa"/>
              <w:left w:w="120" w:type="dxa"/>
              <w:bottom w:w="80" w:type="dxa"/>
              <w:right w:w="80" w:type="dxa"/>
            </w:tcMar>
          </w:tcPr>
          <w:p w:rsidR="002B7F22" w:rsidRDefault="002B7F22" w:rsidP="002B7F22">
            <w:r>
              <w:rPr>
                <w:b/>
                <w:bCs/>
                <w:color w:val="FFFFFF"/>
                <w:sz w:val="20"/>
                <w:szCs w:val="20"/>
              </w:rPr>
              <w:t>Waste Stream</w:t>
            </w:r>
          </w:p>
        </w:tc>
        <w:tc>
          <w:tcPr>
            <w:tcW w:w="3290" w:type="dxa"/>
            <w:tcBorders>
              <w:top w:val="single" w:sz="2" w:space="0" w:color="2B2D2F"/>
              <w:left w:val="single" w:sz="2" w:space="0" w:color="2B2D2F"/>
              <w:bottom w:val="single" w:sz="2" w:space="0" w:color="2B2D2F"/>
              <w:right w:val="single" w:sz="2" w:space="0" w:color="2B2D2F"/>
            </w:tcBorders>
            <w:shd w:val="clear" w:color="auto" w:fill="2B2D2F"/>
            <w:tcMar>
              <w:top w:w="80" w:type="dxa"/>
              <w:left w:w="120" w:type="dxa"/>
              <w:bottom w:w="80" w:type="dxa"/>
              <w:right w:w="80" w:type="dxa"/>
            </w:tcMar>
          </w:tcPr>
          <w:p w:rsidR="002B7F22" w:rsidRDefault="002B7F22" w:rsidP="002B7F22">
            <w:r>
              <w:rPr>
                <w:b/>
                <w:bCs/>
                <w:color w:val="FFFFFF"/>
                <w:sz w:val="20"/>
                <w:szCs w:val="20"/>
              </w:rPr>
              <w:t>Examples</w:t>
            </w:r>
          </w:p>
        </w:tc>
        <w:tc>
          <w:tcPr>
            <w:tcW w:w="1778" w:type="dxa"/>
            <w:tcBorders>
              <w:top w:val="single" w:sz="2" w:space="0" w:color="2B2D2F"/>
              <w:left w:val="single" w:sz="2" w:space="0" w:color="2B2D2F"/>
              <w:bottom w:val="single" w:sz="2" w:space="0" w:color="2B2D2F"/>
              <w:right w:val="single" w:sz="2" w:space="0" w:color="2B2D2F"/>
            </w:tcBorders>
            <w:shd w:val="clear" w:color="auto" w:fill="2B2D2F"/>
            <w:tcMar>
              <w:top w:w="80" w:type="dxa"/>
              <w:left w:w="120" w:type="dxa"/>
              <w:bottom w:w="80" w:type="dxa"/>
              <w:right w:w="80" w:type="dxa"/>
            </w:tcMar>
          </w:tcPr>
          <w:p w:rsidR="002B7F22" w:rsidRDefault="002B7F22" w:rsidP="002B7F22">
            <w:r>
              <w:rPr>
                <w:b/>
                <w:bCs/>
                <w:color w:val="FFFFFF"/>
                <w:sz w:val="20"/>
                <w:szCs w:val="20"/>
              </w:rPr>
              <w:t xml:space="preserve">Bin </w:t>
            </w:r>
            <w:proofErr w:type="spellStart"/>
            <w:r>
              <w:rPr>
                <w:b/>
                <w:bCs/>
                <w:color w:val="FFFFFF"/>
                <w:sz w:val="20"/>
                <w:szCs w:val="20"/>
              </w:rPr>
              <w:t>Colour</w:t>
            </w:r>
            <w:proofErr w:type="spellEnd"/>
          </w:p>
        </w:tc>
        <w:tc>
          <w:tcPr>
            <w:tcW w:w="3335" w:type="dxa"/>
            <w:tcBorders>
              <w:top w:val="single" w:sz="2" w:space="0" w:color="2B2D2F"/>
              <w:left w:val="single" w:sz="2" w:space="0" w:color="2B2D2F"/>
              <w:bottom w:val="single" w:sz="2" w:space="0" w:color="2B2D2F"/>
              <w:right w:val="single" w:sz="2" w:space="0" w:color="2B2D2F"/>
            </w:tcBorders>
            <w:shd w:val="clear" w:color="auto" w:fill="2B2D2F"/>
            <w:tcMar>
              <w:top w:w="80" w:type="dxa"/>
              <w:left w:w="120" w:type="dxa"/>
              <w:bottom w:w="80" w:type="dxa"/>
              <w:right w:w="80" w:type="dxa"/>
            </w:tcMar>
          </w:tcPr>
          <w:p w:rsidR="002B7F22" w:rsidRDefault="002B7F22" w:rsidP="002B7F22">
            <w:r>
              <w:rPr>
                <w:b/>
                <w:bCs/>
                <w:color w:val="FFFFFF"/>
                <w:sz w:val="20"/>
                <w:szCs w:val="20"/>
              </w:rPr>
              <w:t>Disposal Method</w:t>
            </w:r>
          </w:p>
        </w:tc>
      </w:tr>
      <w:tr w:rsidR="002B7F22" w:rsidTr="002B7F22">
        <w:trPr>
          <w:trHeight w:val="232"/>
        </w:trPr>
        <w:tc>
          <w:tcPr>
            <w:tcW w:w="2001" w:type="dxa"/>
            <w:tcBorders>
              <w:top w:val="single" w:sz="2" w:space="0" w:color="2D6A4F"/>
              <w:left w:val="single" w:sz="2" w:space="0" w:color="2D6A4F"/>
              <w:bottom w:val="single" w:sz="2" w:space="0" w:color="2D6A4F"/>
              <w:right w:val="single" w:sz="2" w:space="0" w:color="2D6A4F"/>
            </w:tcBorders>
            <w:shd w:val="clear" w:color="auto" w:fill="F7F3EE"/>
            <w:tcMar>
              <w:top w:w="60" w:type="dxa"/>
              <w:left w:w="120" w:type="dxa"/>
              <w:bottom w:w="60" w:type="dxa"/>
              <w:right w:w="80" w:type="dxa"/>
            </w:tcMar>
          </w:tcPr>
          <w:p w:rsidR="002B7F22" w:rsidRDefault="002B7F22" w:rsidP="002B7F22">
            <w:r>
              <w:rPr>
                <w:b/>
                <w:bCs/>
                <w:color w:val="2D6A4F"/>
                <w:sz w:val="20"/>
                <w:szCs w:val="20"/>
              </w:rPr>
              <w:t>Paper / Cardboard</w:t>
            </w:r>
          </w:p>
        </w:tc>
        <w:tc>
          <w:tcPr>
            <w:tcW w:w="3290" w:type="dxa"/>
            <w:tcBorders>
              <w:top w:val="single" w:sz="2" w:space="0" w:color="2D6A4F"/>
              <w:left w:val="single" w:sz="2" w:space="0" w:color="2D6A4F"/>
              <w:bottom w:val="single" w:sz="2" w:space="0" w:color="2D6A4F"/>
              <w:right w:val="single" w:sz="2" w:space="0" w:color="2D6A4F"/>
            </w:tcBorders>
            <w:shd w:val="clear" w:color="auto" w:fill="F7F3EE"/>
            <w:tcMar>
              <w:top w:w="60" w:type="dxa"/>
              <w:left w:w="120" w:type="dxa"/>
              <w:bottom w:w="60" w:type="dxa"/>
              <w:right w:w="80" w:type="dxa"/>
            </w:tcMar>
          </w:tcPr>
          <w:p w:rsidR="002B7F22" w:rsidRDefault="002B7F22" w:rsidP="002B7F22">
            <w:r>
              <w:rPr>
                <w:sz w:val="20"/>
                <w:szCs w:val="20"/>
              </w:rPr>
              <w:t>Office paper, documents, boxes</w:t>
            </w:r>
          </w:p>
        </w:tc>
        <w:tc>
          <w:tcPr>
            <w:tcW w:w="1778" w:type="dxa"/>
            <w:tcBorders>
              <w:top w:val="single" w:sz="2" w:space="0" w:color="2D6A4F"/>
              <w:left w:val="single" w:sz="2" w:space="0" w:color="2D6A4F"/>
              <w:bottom w:val="single" w:sz="2" w:space="0" w:color="2D6A4F"/>
              <w:right w:val="single" w:sz="2" w:space="0" w:color="2D6A4F"/>
            </w:tcBorders>
            <w:shd w:val="clear" w:color="auto" w:fill="F7F3EE"/>
            <w:tcMar>
              <w:top w:w="60" w:type="dxa"/>
              <w:left w:w="120" w:type="dxa"/>
              <w:bottom w:w="60" w:type="dxa"/>
              <w:right w:w="80" w:type="dxa"/>
            </w:tcMar>
          </w:tcPr>
          <w:p w:rsidR="002B7F22" w:rsidRDefault="002B7F22" w:rsidP="002B7F22">
            <w:r>
              <w:rPr>
                <w:sz w:val="20"/>
                <w:szCs w:val="20"/>
              </w:rPr>
              <w:t>Blue</w:t>
            </w:r>
          </w:p>
        </w:tc>
        <w:tc>
          <w:tcPr>
            <w:tcW w:w="3335" w:type="dxa"/>
            <w:tcBorders>
              <w:top w:val="single" w:sz="2" w:space="0" w:color="2D6A4F"/>
              <w:left w:val="single" w:sz="2" w:space="0" w:color="2D6A4F"/>
              <w:bottom w:val="single" w:sz="2" w:space="0" w:color="2D6A4F"/>
              <w:right w:val="single" w:sz="2" w:space="0" w:color="2D6A4F"/>
            </w:tcBorders>
            <w:shd w:val="clear" w:color="auto" w:fill="F7F3EE"/>
            <w:tcMar>
              <w:top w:w="60" w:type="dxa"/>
              <w:left w:w="120" w:type="dxa"/>
              <w:bottom w:w="60" w:type="dxa"/>
              <w:right w:w="80" w:type="dxa"/>
            </w:tcMar>
          </w:tcPr>
          <w:p w:rsidR="002B7F22" w:rsidRDefault="002B7F22" w:rsidP="002B7F22">
            <w:r>
              <w:rPr>
                <w:sz w:val="20"/>
                <w:szCs w:val="20"/>
              </w:rPr>
              <w:t>Authorized paper recyclers</w:t>
            </w:r>
          </w:p>
        </w:tc>
      </w:tr>
      <w:tr w:rsidR="002B7F22" w:rsidTr="002B7F22">
        <w:trPr>
          <w:trHeight w:val="232"/>
        </w:trPr>
        <w:tc>
          <w:tcPr>
            <w:tcW w:w="2001" w:type="dxa"/>
            <w:tcBorders>
              <w:top w:val="single" w:sz="2" w:space="0" w:color="2D6A4F"/>
              <w:left w:val="single" w:sz="2" w:space="0" w:color="2D6A4F"/>
              <w:bottom w:val="single" w:sz="2" w:space="0" w:color="2D6A4F"/>
              <w:right w:val="single" w:sz="2" w:space="0" w:color="2D6A4F"/>
            </w:tcBorders>
            <w:shd w:val="clear" w:color="auto" w:fill="FFFFFF"/>
            <w:tcMar>
              <w:top w:w="60" w:type="dxa"/>
              <w:left w:w="120" w:type="dxa"/>
              <w:bottom w:w="60" w:type="dxa"/>
              <w:right w:w="80" w:type="dxa"/>
            </w:tcMar>
          </w:tcPr>
          <w:p w:rsidR="002B7F22" w:rsidRDefault="002B7F22" w:rsidP="002B7F22">
            <w:r>
              <w:rPr>
                <w:b/>
                <w:bCs/>
                <w:color w:val="2D6A4F"/>
                <w:sz w:val="20"/>
                <w:szCs w:val="20"/>
              </w:rPr>
              <w:t>Plastic Waste</w:t>
            </w:r>
          </w:p>
        </w:tc>
        <w:tc>
          <w:tcPr>
            <w:tcW w:w="3290" w:type="dxa"/>
            <w:tcBorders>
              <w:top w:val="single" w:sz="2" w:space="0" w:color="2D6A4F"/>
              <w:left w:val="single" w:sz="2" w:space="0" w:color="2D6A4F"/>
              <w:bottom w:val="single" w:sz="2" w:space="0" w:color="2D6A4F"/>
              <w:right w:val="single" w:sz="2" w:space="0" w:color="2D6A4F"/>
            </w:tcBorders>
            <w:shd w:val="clear" w:color="auto" w:fill="FFFFFF"/>
            <w:tcMar>
              <w:top w:w="60" w:type="dxa"/>
              <w:left w:w="120" w:type="dxa"/>
              <w:bottom w:w="60" w:type="dxa"/>
              <w:right w:w="80" w:type="dxa"/>
            </w:tcMar>
          </w:tcPr>
          <w:p w:rsidR="002B7F22" w:rsidRDefault="002B7F22" w:rsidP="002B7F22">
            <w:r>
              <w:rPr>
                <w:sz w:val="20"/>
                <w:szCs w:val="20"/>
              </w:rPr>
              <w:t>Bottles, packaging, wrappers</w:t>
            </w:r>
          </w:p>
        </w:tc>
        <w:tc>
          <w:tcPr>
            <w:tcW w:w="1778" w:type="dxa"/>
            <w:tcBorders>
              <w:top w:val="single" w:sz="2" w:space="0" w:color="2D6A4F"/>
              <w:left w:val="single" w:sz="2" w:space="0" w:color="2D6A4F"/>
              <w:bottom w:val="single" w:sz="2" w:space="0" w:color="2D6A4F"/>
              <w:right w:val="single" w:sz="2" w:space="0" w:color="2D6A4F"/>
            </w:tcBorders>
            <w:shd w:val="clear" w:color="auto" w:fill="FFFFFF"/>
            <w:tcMar>
              <w:top w:w="60" w:type="dxa"/>
              <w:left w:w="120" w:type="dxa"/>
              <w:bottom w:w="60" w:type="dxa"/>
              <w:right w:w="80" w:type="dxa"/>
            </w:tcMar>
          </w:tcPr>
          <w:p w:rsidR="002B7F22" w:rsidRDefault="002B7F22" w:rsidP="002B7F22">
            <w:r>
              <w:rPr>
                <w:sz w:val="20"/>
                <w:szCs w:val="20"/>
              </w:rPr>
              <w:t>Yellow</w:t>
            </w:r>
          </w:p>
        </w:tc>
        <w:tc>
          <w:tcPr>
            <w:tcW w:w="3335" w:type="dxa"/>
            <w:tcBorders>
              <w:top w:val="single" w:sz="2" w:space="0" w:color="2D6A4F"/>
              <w:left w:val="single" w:sz="2" w:space="0" w:color="2D6A4F"/>
              <w:bottom w:val="single" w:sz="2" w:space="0" w:color="2D6A4F"/>
              <w:right w:val="single" w:sz="2" w:space="0" w:color="2D6A4F"/>
            </w:tcBorders>
            <w:shd w:val="clear" w:color="auto" w:fill="FFFFFF"/>
            <w:tcMar>
              <w:top w:w="60" w:type="dxa"/>
              <w:left w:w="120" w:type="dxa"/>
              <w:bottom w:w="60" w:type="dxa"/>
              <w:right w:w="80" w:type="dxa"/>
            </w:tcMar>
          </w:tcPr>
          <w:p w:rsidR="002B7F22" w:rsidRDefault="002B7F22" w:rsidP="002B7F22">
            <w:r>
              <w:rPr>
                <w:sz w:val="20"/>
                <w:szCs w:val="20"/>
              </w:rPr>
              <w:t>Authorized plastic recyclers</w:t>
            </w:r>
          </w:p>
        </w:tc>
      </w:tr>
      <w:tr w:rsidR="002B7F22" w:rsidTr="002B7F22">
        <w:trPr>
          <w:trHeight w:val="244"/>
        </w:trPr>
        <w:tc>
          <w:tcPr>
            <w:tcW w:w="2001" w:type="dxa"/>
            <w:tcBorders>
              <w:top w:val="single" w:sz="2" w:space="0" w:color="2D6A4F"/>
              <w:left w:val="single" w:sz="2" w:space="0" w:color="2D6A4F"/>
              <w:bottom w:val="single" w:sz="2" w:space="0" w:color="2D6A4F"/>
              <w:right w:val="single" w:sz="2" w:space="0" w:color="2D6A4F"/>
            </w:tcBorders>
            <w:shd w:val="clear" w:color="auto" w:fill="F7F3EE"/>
            <w:tcMar>
              <w:top w:w="60" w:type="dxa"/>
              <w:left w:w="120" w:type="dxa"/>
              <w:bottom w:w="60" w:type="dxa"/>
              <w:right w:w="80" w:type="dxa"/>
            </w:tcMar>
          </w:tcPr>
          <w:p w:rsidR="002B7F22" w:rsidRDefault="002B7F22" w:rsidP="002B7F22">
            <w:r>
              <w:rPr>
                <w:b/>
                <w:bCs/>
                <w:color w:val="2D6A4F"/>
                <w:sz w:val="20"/>
                <w:szCs w:val="20"/>
              </w:rPr>
              <w:t>Organic / Food</w:t>
            </w:r>
          </w:p>
        </w:tc>
        <w:tc>
          <w:tcPr>
            <w:tcW w:w="3290" w:type="dxa"/>
            <w:tcBorders>
              <w:top w:val="single" w:sz="2" w:space="0" w:color="2D6A4F"/>
              <w:left w:val="single" w:sz="2" w:space="0" w:color="2D6A4F"/>
              <w:bottom w:val="single" w:sz="2" w:space="0" w:color="2D6A4F"/>
              <w:right w:val="single" w:sz="2" w:space="0" w:color="2D6A4F"/>
            </w:tcBorders>
            <w:shd w:val="clear" w:color="auto" w:fill="F7F3EE"/>
            <w:tcMar>
              <w:top w:w="60" w:type="dxa"/>
              <w:left w:w="120" w:type="dxa"/>
              <w:bottom w:w="60" w:type="dxa"/>
              <w:right w:w="80" w:type="dxa"/>
            </w:tcMar>
          </w:tcPr>
          <w:p w:rsidR="002B7F22" w:rsidRDefault="002B7F22" w:rsidP="002B7F22">
            <w:r>
              <w:rPr>
                <w:sz w:val="20"/>
                <w:szCs w:val="20"/>
              </w:rPr>
              <w:t>Kitchen scraps, perishables</w:t>
            </w:r>
          </w:p>
        </w:tc>
        <w:tc>
          <w:tcPr>
            <w:tcW w:w="1778" w:type="dxa"/>
            <w:tcBorders>
              <w:top w:val="single" w:sz="2" w:space="0" w:color="2D6A4F"/>
              <w:left w:val="single" w:sz="2" w:space="0" w:color="2D6A4F"/>
              <w:bottom w:val="single" w:sz="2" w:space="0" w:color="2D6A4F"/>
              <w:right w:val="single" w:sz="2" w:space="0" w:color="2D6A4F"/>
            </w:tcBorders>
            <w:shd w:val="clear" w:color="auto" w:fill="F7F3EE"/>
            <w:tcMar>
              <w:top w:w="60" w:type="dxa"/>
              <w:left w:w="120" w:type="dxa"/>
              <w:bottom w:w="60" w:type="dxa"/>
              <w:right w:w="80" w:type="dxa"/>
            </w:tcMar>
          </w:tcPr>
          <w:p w:rsidR="002B7F22" w:rsidRDefault="002B7F22" w:rsidP="002B7F22">
            <w:r>
              <w:rPr>
                <w:sz w:val="20"/>
                <w:szCs w:val="20"/>
              </w:rPr>
              <w:t>Green</w:t>
            </w:r>
          </w:p>
        </w:tc>
        <w:tc>
          <w:tcPr>
            <w:tcW w:w="3335" w:type="dxa"/>
            <w:tcBorders>
              <w:top w:val="single" w:sz="2" w:space="0" w:color="2D6A4F"/>
              <w:left w:val="single" w:sz="2" w:space="0" w:color="2D6A4F"/>
              <w:bottom w:val="single" w:sz="2" w:space="0" w:color="2D6A4F"/>
              <w:right w:val="single" w:sz="2" w:space="0" w:color="2D6A4F"/>
            </w:tcBorders>
            <w:shd w:val="clear" w:color="auto" w:fill="F7F3EE"/>
            <w:tcMar>
              <w:top w:w="60" w:type="dxa"/>
              <w:left w:w="120" w:type="dxa"/>
              <w:bottom w:w="60" w:type="dxa"/>
              <w:right w:w="80" w:type="dxa"/>
            </w:tcMar>
          </w:tcPr>
          <w:p w:rsidR="002B7F22" w:rsidRDefault="002B7F22" w:rsidP="002B7F22">
            <w:r>
              <w:rPr>
                <w:sz w:val="20"/>
                <w:szCs w:val="20"/>
              </w:rPr>
              <w:t>Municipal composting / collection</w:t>
            </w:r>
          </w:p>
        </w:tc>
      </w:tr>
      <w:tr w:rsidR="002B7F22" w:rsidTr="002B7F22">
        <w:trPr>
          <w:trHeight w:val="464"/>
        </w:trPr>
        <w:tc>
          <w:tcPr>
            <w:tcW w:w="2001" w:type="dxa"/>
            <w:tcBorders>
              <w:top w:val="single" w:sz="2" w:space="0" w:color="2D6A4F"/>
              <w:left w:val="single" w:sz="2" w:space="0" w:color="2D6A4F"/>
              <w:bottom w:val="single" w:sz="2" w:space="0" w:color="2D6A4F"/>
              <w:right w:val="single" w:sz="2" w:space="0" w:color="2D6A4F"/>
            </w:tcBorders>
            <w:shd w:val="clear" w:color="auto" w:fill="FFFFFF"/>
            <w:tcMar>
              <w:top w:w="60" w:type="dxa"/>
              <w:left w:w="120" w:type="dxa"/>
              <w:bottom w:w="60" w:type="dxa"/>
              <w:right w:w="80" w:type="dxa"/>
            </w:tcMar>
          </w:tcPr>
          <w:p w:rsidR="002B7F22" w:rsidRDefault="002B7F22" w:rsidP="002B7F22">
            <w:r>
              <w:rPr>
                <w:b/>
                <w:bCs/>
                <w:color w:val="2D6A4F"/>
                <w:sz w:val="20"/>
                <w:szCs w:val="20"/>
              </w:rPr>
              <w:t>General Non-Hazardous</w:t>
            </w:r>
          </w:p>
        </w:tc>
        <w:tc>
          <w:tcPr>
            <w:tcW w:w="3290" w:type="dxa"/>
            <w:tcBorders>
              <w:top w:val="single" w:sz="2" w:space="0" w:color="2D6A4F"/>
              <w:left w:val="single" w:sz="2" w:space="0" w:color="2D6A4F"/>
              <w:bottom w:val="single" w:sz="2" w:space="0" w:color="2D6A4F"/>
              <w:right w:val="single" w:sz="2" w:space="0" w:color="2D6A4F"/>
            </w:tcBorders>
            <w:shd w:val="clear" w:color="auto" w:fill="FFFFFF"/>
            <w:tcMar>
              <w:top w:w="60" w:type="dxa"/>
              <w:left w:w="120" w:type="dxa"/>
              <w:bottom w:w="60" w:type="dxa"/>
              <w:right w:w="80" w:type="dxa"/>
            </w:tcMar>
          </w:tcPr>
          <w:p w:rsidR="002B7F22" w:rsidRDefault="002B7F22" w:rsidP="002B7F22">
            <w:r>
              <w:rPr>
                <w:sz w:val="20"/>
                <w:szCs w:val="20"/>
              </w:rPr>
              <w:t>Tissues, non-recyclables</w:t>
            </w:r>
          </w:p>
        </w:tc>
        <w:tc>
          <w:tcPr>
            <w:tcW w:w="1778" w:type="dxa"/>
            <w:tcBorders>
              <w:top w:val="single" w:sz="2" w:space="0" w:color="2D6A4F"/>
              <w:left w:val="single" w:sz="2" w:space="0" w:color="2D6A4F"/>
              <w:bottom w:val="single" w:sz="2" w:space="0" w:color="2D6A4F"/>
              <w:right w:val="single" w:sz="2" w:space="0" w:color="2D6A4F"/>
            </w:tcBorders>
            <w:shd w:val="clear" w:color="auto" w:fill="FFFFFF"/>
            <w:tcMar>
              <w:top w:w="60" w:type="dxa"/>
              <w:left w:w="120" w:type="dxa"/>
              <w:bottom w:w="60" w:type="dxa"/>
              <w:right w:w="80" w:type="dxa"/>
            </w:tcMar>
          </w:tcPr>
          <w:p w:rsidR="002B7F22" w:rsidRDefault="002B7F22" w:rsidP="002B7F22">
            <w:r>
              <w:rPr>
                <w:sz w:val="20"/>
                <w:szCs w:val="20"/>
              </w:rPr>
              <w:t>Black / Grey</w:t>
            </w:r>
          </w:p>
        </w:tc>
        <w:tc>
          <w:tcPr>
            <w:tcW w:w="3335" w:type="dxa"/>
            <w:tcBorders>
              <w:top w:val="single" w:sz="2" w:space="0" w:color="2D6A4F"/>
              <w:left w:val="single" w:sz="2" w:space="0" w:color="2D6A4F"/>
              <w:bottom w:val="single" w:sz="2" w:space="0" w:color="2D6A4F"/>
              <w:right w:val="single" w:sz="2" w:space="0" w:color="2D6A4F"/>
            </w:tcBorders>
            <w:shd w:val="clear" w:color="auto" w:fill="FFFFFF"/>
            <w:tcMar>
              <w:top w:w="60" w:type="dxa"/>
              <w:left w:w="120" w:type="dxa"/>
              <w:bottom w:w="60" w:type="dxa"/>
              <w:right w:w="80" w:type="dxa"/>
            </w:tcMar>
          </w:tcPr>
          <w:p w:rsidR="002B7F22" w:rsidRDefault="002B7F22" w:rsidP="002B7F22">
            <w:r>
              <w:rPr>
                <w:sz w:val="20"/>
                <w:szCs w:val="20"/>
              </w:rPr>
              <w:t>Municipal waste collection</w:t>
            </w:r>
          </w:p>
        </w:tc>
      </w:tr>
      <w:tr w:rsidR="002B7F22" w:rsidTr="002B7F22">
        <w:trPr>
          <w:trHeight w:val="464"/>
        </w:trPr>
        <w:tc>
          <w:tcPr>
            <w:tcW w:w="2001" w:type="dxa"/>
            <w:tcBorders>
              <w:top w:val="single" w:sz="2" w:space="0" w:color="2D6A4F"/>
              <w:left w:val="single" w:sz="2" w:space="0" w:color="2D6A4F"/>
              <w:bottom w:val="single" w:sz="2" w:space="0" w:color="2D6A4F"/>
              <w:right w:val="single" w:sz="2" w:space="0" w:color="2D6A4F"/>
            </w:tcBorders>
            <w:shd w:val="clear" w:color="auto" w:fill="F7F3EE"/>
            <w:tcMar>
              <w:top w:w="60" w:type="dxa"/>
              <w:left w:w="120" w:type="dxa"/>
              <w:bottom w:w="60" w:type="dxa"/>
              <w:right w:w="80" w:type="dxa"/>
            </w:tcMar>
          </w:tcPr>
          <w:p w:rsidR="002B7F22" w:rsidRDefault="002B7F22" w:rsidP="002B7F22">
            <w:r>
              <w:rPr>
                <w:b/>
                <w:bCs/>
                <w:color w:val="2D6A4F"/>
                <w:sz w:val="20"/>
                <w:szCs w:val="20"/>
              </w:rPr>
              <w:t>Hazardous Waste</w:t>
            </w:r>
          </w:p>
        </w:tc>
        <w:tc>
          <w:tcPr>
            <w:tcW w:w="3290" w:type="dxa"/>
            <w:tcBorders>
              <w:top w:val="single" w:sz="2" w:space="0" w:color="2D6A4F"/>
              <w:left w:val="single" w:sz="2" w:space="0" w:color="2D6A4F"/>
              <w:bottom w:val="single" w:sz="2" w:space="0" w:color="2D6A4F"/>
              <w:right w:val="single" w:sz="2" w:space="0" w:color="2D6A4F"/>
            </w:tcBorders>
            <w:shd w:val="clear" w:color="auto" w:fill="F7F3EE"/>
            <w:tcMar>
              <w:top w:w="60" w:type="dxa"/>
              <w:left w:w="120" w:type="dxa"/>
              <w:bottom w:w="60" w:type="dxa"/>
              <w:right w:w="80" w:type="dxa"/>
            </w:tcMar>
          </w:tcPr>
          <w:p w:rsidR="002B7F22" w:rsidRDefault="002B7F22" w:rsidP="002B7F22">
            <w:r>
              <w:rPr>
                <w:sz w:val="20"/>
                <w:szCs w:val="20"/>
              </w:rPr>
              <w:t>Batteries, chemical containers</w:t>
            </w:r>
          </w:p>
        </w:tc>
        <w:tc>
          <w:tcPr>
            <w:tcW w:w="1778" w:type="dxa"/>
            <w:tcBorders>
              <w:top w:val="single" w:sz="2" w:space="0" w:color="2D6A4F"/>
              <w:left w:val="single" w:sz="2" w:space="0" w:color="2D6A4F"/>
              <w:bottom w:val="single" w:sz="2" w:space="0" w:color="2D6A4F"/>
              <w:right w:val="single" w:sz="2" w:space="0" w:color="2D6A4F"/>
            </w:tcBorders>
            <w:shd w:val="clear" w:color="auto" w:fill="F7F3EE"/>
            <w:tcMar>
              <w:top w:w="60" w:type="dxa"/>
              <w:left w:w="120" w:type="dxa"/>
              <w:bottom w:w="60" w:type="dxa"/>
              <w:right w:w="80" w:type="dxa"/>
            </w:tcMar>
          </w:tcPr>
          <w:p w:rsidR="002B7F22" w:rsidRDefault="002B7F22" w:rsidP="002B7F22">
            <w:r>
              <w:rPr>
                <w:sz w:val="20"/>
                <w:szCs w:val="20"/>
              </w:rPr>
              <w:t>Red</w:t>
            </w:r>
          </w:p>
        </w:tc>
        <w:tc>
          <w:tcPr>
            <w:tcW w:w="3335" w:type="dxa"/>
            <w:tcBorders>
              <w:top w:val="single" w:sz="2" w:space="0" w:color="2D6A4F"/>
              <w:left w:val="single" w:sz="2" w:space="0" w:color="2D6A4F"/>
              <w:bottom w:val="single" w:sz="2" w:space="0" w:color="2D6A4F"/>
              <w:right w:val="single" w:sz="2" w:space="0" w:color="2D6A4F"/>
            </w:tcBorders>
            <w:shd w:val="clear" w:color="auto" w:fill="F7F3EE"/>
            <w:tcMar>
              <w:top w:w="60" w:type="dxa"/>
              <w:left w:w="120" w:type="dxa"/>
              <w:bottom w:w="60" w:type="dxa"/>
              <w:right w:w="80" w:type="dxa"/>
            </w:tcMar>
          </w:tcPr>
          <w:p w:rsidR="002B7F22" w:rsidRDefault="002B7F22" w:rsidP="002B7F22">
            <w:r>
              <w:rPr>
                <w:sz w:val="20"/>
                <w:szCs w:val="20"/>
              </w:rPr>
              <w:t>Authorized hazardous waste handler</w:t>
            </w:r>
          </w:p>
        </w:tc>
      </w:tr>
      <w:tr w:rsidR="002B7F22" w:rsidTr="002B7F22">
        <w:trPr>
          <w:trHeight w:val="232"/>
        </w:trPr>
        <w:tc>
          <w:tcPr>
            <w:tcW w:w="2001" w:type="dxa"/>
            <w:tcBorders>
              <w:top w:val="single" w:sz="2" w:space="0" w:color="2D6A4F"/>
              <w:left w:val="single" w:sz="2" w:space="0" w:color="2D6A4F"/>
              <w:bottom w:val="single" w:sz="2" w:space="0" w:color="2D6A4F"/>
              <w:right w:val="single" w:sz="2" w:space="0" w:color="2D6A4F"/>
            </w:tcBorders>
            <w:shd w:val="clear" w:color="auto" w:fill="FFFFFF"/>
            <w:tcMar>
              <w:top w:w="60" w:type="dxa"/>
              <w:left w:w="120" w:type="dxa"/>
              <w:bottom w:w="60" w:type="dxa"/>
              <w:right w:w="80" w:type="dxa"/>
            </w:tcMar>
          </w:tcPr>
          <w:p w:rsidR="002B7F22" w:rsidRDefault="002B7F22" w:rsidP="002B7F22">
            <w:r>
              <w:rPr>
                <w:b/>
                <w:bCs/>
                <w:color w:val="2D6A4F"/>
                <w:sz w:val="20"/>
                <w:szCs w:val="20"/>
              </w:rPr>
              <w:t>Electronic Waste</w:t>
            </w:r>
          </w:p>
        </w:tc>
        <w:tc>
          <w:tcPr>
            <w:tcW w:w="3290" w:type="dxa"/>
            <w:tcBorders>
              <w:top w:val="single" w:sz="2" w:space="0" w:color="2D6A4F"/>
              <w:left w:val="single" w:sz="2" w:space="0" w:color="2D6A4F"/>
              <w:bottom w:val="single" w:sz="2" w:space="0" w:color="2D6A4F"/>
              <w:right w:val="single" w:sz="2" w:space="0" w:color="2D6A4F"/>
            </w:tcBorders>
            <w:shd w:val="clear" w:color="auto" w:fill="FFFFFF"/>
            <w:tcMar>
              <w:top w:w="60" w:type="dxa"/>
              <w:left w:w="120" w:type="dxa"/>
              <w:bottom w:w="60" w:type="dxa"/>
              <w:right w:w="80" w:type="dxa"/>
            </w:tcMar>
          </w:tcPr>
          <w:p w:rsidR="002B7F22" w:rsidRDefault="002B7F22" w:rsidP="002B7F22">
            <w:r>
              <w:rPr>
                <w:sz w:val="20"/>
                <w:szCs w:val="20"/>
              </w:rPr>
              <w:t>Computers, cables, mobiles</w:t>
            </w:r>
          </w:p>
        </w:tc>
        <w:tc>
          <w:tcPr>
            <w:tcW w:w="1778" w:type="dxa"/>
            <w:tcBorders>
              <w:top w:val="single" w:sz="2" w:space="0" w:color="2D6A4F"/>
              <w:left w:val="single" w:sz="2" w:space="0" w:color="2D6A4F"/>
              <w:bottom w:val="single" w:sz="2" w:space="0" w:color="2D6A4F"/>
              <w:right w:val="single" w:sz="2" w:space="0" w:color="2D6A4F"/>
            </w:tcBorders>
            <w:shd w:val="clear" w:color="auto" w:fill="FFFFFF"/>
            <w:tcMar>
              <w:top w:w="60" w:type="dxa"/>
              <w:left w:w="120" w:type="dxa"/>
              <w:bottom w:w="60" w:type="dxa"/>
              <w:right w:w="80" w:type="dxa"/>
            </w:tcMar>
          </w:tcPr>
          <w:p w:rsidR="002B7F22" w:rsidRDefault="002B7F22" w:rsidP="002B7F22">
            <w:r>
              <w:rPr>
                <w:sz w:val="20"/>
                <w:szCs w:val="20"/>
              </w:rPr>
              <w:t>Orange</w:t>
            </w:r>
          </w:p>
        </w:tc>
        <w:tc>
          <w:tcPr>
            <w:tcW w:w="3335" w:type="dxa"/>
            <w:tcBorders>
              <w:top w:val="single" w:sz="2" w:space="0" w:color="2D6A4F"/>
              <w:left w:val="single" w:sz="2" w:space="0" w:color="2D6A4F"/>
              <w:bottom w:val="single" w:sz="2" w:space="0" w:color="2D6A4F"/>
              <w:right w:val="single" w:sz="2" w:space="0" w:color="2D6A4F"/>
            </w:tcBorders>
            <w:shd w:val="clear" w:color="auto" w:fill="FFFFFF"/>
            <w:tcMar>
              <w:top w:w="60" w:type="dxa"/>
              <w:left w:w="120" w:type="dxa"/>
              <w:bottom w:w="60" w:type="dxa"/>
              <w:right w:w="80" w:type="dxa"/>
            </w:tcMar>
          </w:tcPr>
          <w:p w:rsidR="002B7F22" w:rsidRDefault="002B7F22" w:rsidP="002B7F22">
            <w:r>
              <w:rPr>
                <w:sz w:val="20"/>
                <w:szCs w:val="20"/>
              </w:rPr>
              <w:t>Certified e-waste recyclers</w:t>
            </w:r>
          </w:p>
        </w:tc>
      </w:tr>
      <w:tr w:rsidR="002B7F22" w:rsidTr="002B7F22">
        <w:trPr>
          <w:trHeight w:val="232"/>
        </w:trPr>
        <w:tc>
          <w:tcPr>
            <w:tcW w:w="2001" w:type="dxa"/>
            <w:tcBorders>
              <w:top w:val="single" w:sz="2" w:space="0" w:color="2D6A4F"/>
              <w:left w:val="single" w:sz="2" w:space="0" w:color="2D6A4F"/>
              <w:bottom w:val="single" w:sz="2" w:space="0" w:color="2D6A4F"/>
              <w:right w:val="single" w:sz="2" w:space="0" w:color="2D6A4F"/>
            </w:tcBorders>
            <w:shd w:val="clear" w:color="auto" w:fill="F7F3EE"/>
            <w:tcMar>
              <w:top w:w="60" w:type="dxa"/>
              <w:left w:w="120" w:type="dxa"/>
              <w:bottom w:w="60" w:type="dxa"/>
              <w:right w:w="80" w:type="dxa"/>
            </w:tcMar>
          </w:tcPr>
          <w:p w:rsidR="002B7F22" w:rsidRDefault="002B7F22" w:rsidP="002B7F22">
            <w:r>
              <w:rPr>
                <w:b/>
                <w:bCs/>
                <w:color w:val="2D6A4F"/>
                <w:sz w:val="20"/>
                <w:szCs w:val="20"/>
              </w:rPr>
              <w:t>Glass</w:t>
            </w:r>
          </w:p>
        </w:tc>
        <w:tc>
          <w:tcPr>
            <w:tcW w:w="3290" w:type="dxa"/>
            <w:tcBorders>
              <w:top w:val="single" w:sz="2" w:space="0" w:color="2D6A4F"/>
              <w:left w:val="single" w:sz="2" w:space="0" w:color="2D6A4F"/>
              <w:bottom w:val="single" w:sz="2" w:space="0" w:color="2D6A4F"/>
              <w:right w:val="single" w:sz="2" w:space="0" w:color="2D6A4F"/>
            </w:tcBorders>
            <w:shd w:val="clear" w:color="auto" w:fill="F7F3EE"/>
            <w:tcMar>
              <w:top w:w="60" w:type="dxa"/>
              <w:left w:w="120" w:type="dxa"/>
              <w:bottom w:w="60" w:type="dxa"/>
              <w:right w:w="80" w:type="dxa"/>
            </w:tcMar>
          </w:tcPr>
          <w:p w:rsidR="002B7F22" w:rsidRDefault="002B7F22" w:rsidP="002B7F22">
            <w:r>
              <w:rPr>
                <w:sz w:val="20"/>
                <w:szCs w:val="20"/>
              </w:rPr>
              <w:t>Glass bottles, containers</w:t>
            </w:r>
          </w:p>
        </w:tc>
        <w:tc>
          <w:tcPr>
            <w:tcW w:w="1778" w:type="dxa"/>
            <w:tcBorders>
              <w:top w:val="single" w:sz="2" w:space="0" w:color="2D6A4F"/>
              <w:left w:val="single" w:sz="2" w:space="0" w:color="2D6A4F"/>
              <w:bottom w:val="single" w:sz="2" w:space="0" w:color="2D6A4F"/>
              <w:right w:val="single" w:sz="2" w:space="0" w:color="2D6A4F"/>
            </w:tcBorders>
            <w:shd w:val="clear" w:color="auto" w:fill="F7F3EE"/>
            <w:tcMar>
              <w:top w:w="60" w:type="dxa"/>
              <w:left w:w="120" w:type="dxa"/>
              <w:bottom w:w="60" w:type="dxa"/>
              <w:right w:w="80" w:type="dxa"/>
            </w:tcMar>
          </w:tcPr>
          <w:p w:rsidR="002B7F22" w:rsidRDefault="002B7F22" w:rsidP="002B7F22">
            <w:r>
              <w:rPr>
                <w:sz w:val="20"/>
                <w:szCs w:val="20"/>
              </w:rPr>
              <w:t>White</w:t>
            </w:r>
          </w:p>
        </w:tc>
        <w:tc>
          <w:tcPr>
            <w:tcW w:w="3335" w:type="dxa"/>
            <w:tcBorders>
              <w:top w:val="single" w:sz="2" w:space="0" w:color="2D6A4F"/>
              <w:left w:val="single" w:sz="2" w:space="0" w:color="2D6A4F"/>
              <w:bottom w:val="single" w:sz="2" w:space="0" w:color="2D6A4F"/>
              <w:right w:val="single" w:sz="2" w:space="0" w:color="2D6A4F"/>
            </w:tcBorders>
            <w:shd w:val="clear" w:color="auto" w:fill="F7F3EE"/>
            <w:tcMar>
              <w:top w:w="60" w:type="dxa"/>
              <w:left w:w="120" w:type="dxa"/>
              <w:bottom w:w="60" w:type="dxa"/>
              <w:right w:w="80" w:type="dxa"/>
            </w:tcMar>
          </w:tcPr>
          <w:p w:rsidR="002B7F22" w:rsidRDefault="002B7F22" w:rsidP="002B7F22">
            <w:r>
              <w:rPr>
                <w:sz w:val="20"/>
                <w:szCs w:val="20"/>
              </w:rPr>
              <w:t>Authorized glass recyclers</w:t>
            </w:r>
          </w:p>
        </w:tc>
      </w:tr>
    </w:tbl>
    <w:p w:rsidR="002B7F22" w:rsidRDefault="002B7F22">
      <w:pPr>
        <w:spacing w:before="100"/>
      </w:pPr>
    </w:p>
    <w:p w:rsidR="009305E1" w:rsidRDefault="009305E1">
      <w:pPr>
        <w:spacing w:before="100"/>
      </w:pPr>
    </w:p>
    <w:p w:rsidR="009305E1" w:rsidRDefault="009305E1">
      <w:pPr>
        <w:spacing w:before="100"/>
      </w:pPr>
    </w:p>
    <w:p w:rsidR="009305E1" w:rsidRDefault="009305E1">
      <w:pPr>
        <w:spacing w:before="100"/>
      </w:pPr>
    </w:p>
    <w:p w:rsidR="009305E1" w:rsidRDefault="009305E1">
      <w:pPr>
        <w:spacing w:before="100"/>
      </w:pPr>
    </w:p>
    <w:p w:rsidR="002B7F22" w:rsidRDefault="002B7F22">
      <w:pPr>
        <w:spacing w:before="100"/>
      </w:pPr>
    </w:p>
    <w:tbl>
      <w:tblPr>
        <w:tblW w:w="10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
        <w:gridCol w:w="10206"/>
      </w:tblGrid>
      <w:tr w:rsidR="00E56467" w:rsidTr="00A53FD4">
        <w:trPr>
          <w:trHeight w:val="267"/>
        </w:trPr>
        <w:tc>
          <w:tcPr>
            <w:tcW w:w="132"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206"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PROCEDURE</w:t>
            </w:r>
          </w:p>
        </w:tc>
      </w:tr>
    </w:tbl>
    <w:p w:rsidR="002B7F22" w:rsidRPr="002B7F22" w:rsidRDefault="002B7F22">
      <w:pPr>
        <w:pBdr>
          <w:bottom w:val="single" w:sz="4" w:space="3" w:color="2D6A4F"/>
        </w:pBdr>
        <w:spacing w:before="200" w:after="60"/>
        <w:rPr>
          <w:b/>
          <w:bCs/>
          <w:color w:val="44546A" w:themeColor="text2"/>
          <w:sz w:val="24"/>
          <w:szCs w:val="24"/>
        </w:rPr>
      </w:pPr>
      <w:r w:rsidRPr="002B7F22">
        <w:rPr>
          <w:b/>
          <w:color w:val="44546A" w:themeColor="text2"/>
          <w:sz w:val="36"/>
        </w:rPr>
        <w:t>Waste Recovery &amp; Recycling Practices</w:t>
      </w:r>
    </w:p>
    <w:p w:rsidR="00E56467" w:rsidRDefault="00B65652">
      <w:pPr>
        <w:pBdr>
          <w:bottom w:val="single" w:sz="4" w:space="3" w:color="2D6A4F"/>
        </w:pBdr>
        <w:spacing w:before="200" w:after="60"/>
      </w:pPr>
      <w:r>
        <w:rPr>
          <w:b/>
          <w:bCs/>
          <w:color w:val="2D6A4F"/>
          <w:sz w:val="24"/>
          <w:szCs w:val="24"/>
        </w:rPr>
        <w:t>1.  Office Waste Reduction Through Reuse</w:t>
      </w:r>
    </w:p>
    <w:p w:rsidR="00E56467" w:rsidRDefault="00667CFD">
      <w:pPr>
        <w:spacing w:before="160" w:after="40"/>
      </w:pPr>
      <w:r>
        <w:rPr>
          <w:b/>
          <w:bCs/>
          <w:color w:val="8B3A2F"/>
        </w:rPr>
        <w:t xml:space="preserve">1.1 </w:t>
      </w:r>
      <w:r w:rsidR="00B65652">
        <w:rPr>
          <w:b/>
          <w:bCs/>
          <w:color w:val="8B3A2F"/>
        </w:rPr>
        <w:t>Paper Reuse</w:t>
      </w:r>
    </w:p>
    <w:p w:rsidR="00E56467" w:rsidRDefault="00B65652" w:rsidP="00A53FD4">
      <w:pPr>
        <w:pStyle w:val="ListParagraph"/>
        <w:numPr>
          <w:ilvl w:val="0"/>
          <w:numId w:val="2"/>
        </w:numPr>
        <w:spacing w:before="30" w:after="30"/>
        <w:jc w:val="both"/>
      </w:pPr>
      <w:r>
        <w:t>Single-sided printed papers that are no longer required shall be reused as draft printing or internal note paper.</w:t>
      </w:r>
    </w:p>
    <w:p w:rsidR="00E56467" w:rsidRDefault="00B65652" w:rsidP="00A53FD4">
      <w:pPr>
        <w:pStyle w:val="ListParagraph"/>
        <w:numPr>
          <w:ilvl w:val="0"/>
          <w:numId w:val="2"/>
        </w:numPr>
        <w:spacing w:before="30" w:after="30"/>
        <w:jc w:val="both"/>
      </w:pPr>
      <w:r>
        <w:t>Employees shall be encouraged to print only when necessary and to use both sides of paper wherever possible.</w:t>
      </w:r>
    </w:p>
    <w:p w:rsidR="00E56467" w:rsidRDefault="00667CFD">
      <w:pPr>
        <w:spacing w:before="160" w:after="40"/>
      </w:pPr>
      <w:r>
        <w:rPr>
          <w:b/>
          <w:bCs/>
          <w:color w:val="8B3A2F"/>
        </w:rPr>
        <w:t xml:space="preserve">1.2 </w:t>
      </w:r>
      <w:r w:rsidR="00B65652">
        <w:rPr>
          <w:b/>
          <w:bCs/>
          <w:color w:val="8B3A2F"/>
        </w:rPr>
        <w:t>Packaging &amp; Material Reuse</w:t>
      </w:r>
    </w:p>
    <w:p w:rsidR="00E56467" w:rsidRDefault="00B65652" w:rsidP="00A53FD4">
      <w:pPr>
        <w:pStyle w:val="ListParagraph"/>
        <w:numPr>
          <w:ilvl w:val="0"/>
          <w:numId w:val="2"/>
        </w:numPr>
        <w:spacing w:before="30" w:after="30"/>
        <w:jc w:val="both"/>
      </w:pPr>
      <w:r>
        <w:t>Packaging materials such as cardboard boxes, envelopes, and bubble wrap shall be inspected for reuse potential before disposal.</w:t>
      </w:r>
    </w:p>
    <w:p w:rsidR="00E56467" w:rsidRDefault="00B65652" w:rsidP="00A53FD4">
      <w:pPr>
        <w:pStyle w:val="ListParagraph"/>
        <w:numPr>
          <w:ilvl w:val="0"/>
          <w:numId w:val="2"/>
        </w:numPr>
        <w:spacing w:before="30" w:after="30"/>
        <w:jc w:val="both"/>
      </w:pPr>
      <w:r>
        <w:t>Reusable containers, binders, and folders shall be returned to a common storage area for reuse rather than being discarded.</w:t>
      </w:r>
    </w:p>
    <w:p w:rsidR="00E56467" w:rsidRDefault="00667CFD">
      <w:pPr>
        <w:pBdr>
          <w:bottom w:val="single" w:sz="4" w:space="3" w:color="2D6A4F"/>
        </w:pBdr>
        <w:spacing w:before="200" w:after="60"/>
      </w:pPr>
      <w:r>
        <w:rPr>
          <w:b/>
          <w:bCs/>
          <w:color w:val="2D6A4F"/>
          <w:sz w:val="24"/>
          <w:szCs w:val="24"/>
        </w:rPr>
        <w:t>2.  Waste Recycling Program</w:t>
      </w:r>
    </w:p>
    <w:p w:rsidR="00E56467" w:rsidRDefault="00667CFD">
      <w:pPr>
        <w:spacing w:before="160" w:after="40"/>
      </w:pPr>
      <w:r>
        <w:rPr>
          <w:b/>
          <w:bCs/>
          <w:color w:val="8B3A2F"/>
        </w:rPr>
        <w:t>2.1</w:t>
      </w:r>
      <w:r w:rsidR="00B65652">
        <w:rPr>
          <w:b/>
          <w:bCs/>
          <w:color w:val="8B3A2F"/>
        </w:rPr>
        <w:t xml:space="preserve"> Recycling Bin Infrastructure</w:t>
      </w:r>
    </w:p>
    <w:p w:rsidR="00E56467" w:rsidRDefault="00B65652" w:rsidP="00667CFD">
      <w:pPr>
        <w:pStyle w:val="ListParagraph"/>
        <w:numPr>
          <w:ilvl w:val="0"/>
          <w:numId w:val="2"/>
        </w:numPr>
        <w:spacing w:before="30" w:after="30"/>
        <w:jc w:val="both"/>
      </w:pPr>
      <w:r>
        <w:t>Colour-coded recycling bins shall be placed at strategic locations throughout the office including workstations, printing areas, and kitchens.</w:t>
      </w:r>
    </w:p>
    <w:p w:rsidR="00E56467" w:rsidRDefault="00B65652" w:rsidP="00667CFD">
      <w:pPr>
        <w:pStyle w:val="ListParagraph"/>
        <w:numPr>
          <w:ilvl w:val="0"/>
          <w:numId w:val="2"/>
        </w:numPr>
        <w:spacing w:before="30" w:after="30"/>
        <w:jc w:val="both"/>
      </w:pPr>
      <w:r>
        <w:t>Bins shall be clearly labelled with the type of waste accepted: paper, plastic, metal, cardboard, and general non-recyclable waste.</w:t>
      </w:r>
    </w:p>
    <w:p w:rsidR="00E56467" w:rsidRDefault="00667CFD">
      <w:pPr>
        <w:spacing w:before="160" w:after="40"/>
      </w:pPr>
      <w:r>
        <w:rPr>
          <w:b/>
          <w:bCs/>
          <w:color w:val="8B3A2F"/>
        </w:rPr>
        <w:t>2.2</w:t>
      </w:r>
      <w:r w:rsidR="00B65652">
        <w:rPr>
          <w:b/>
          <w:bCs/>
          <w:color w:val="8B3A2F"/>
        </w:rPr>
        <w:t xml:space="preserve"> Recyclable Waste Categories</w:t>
      </w:r>
    </w:p>
    <w:p w:rsidR="00E56467" w:rsidRDefault="00B65652" w:rsidP="00667CFD">
      <w:pPr>
        <w:pStyle w:val="ListParagraph"/>
        <w:numPr>
          <w:ilvl w:val="0"/>
          <w:numId w:val="2"/>
        </w:numPr>
        <w:spacing w:before="30" w:after="30"/>
        <w:jc w:val="both"/>
      </w:pPr>
      <w:r>
        <w:t xml:space="preserve">Paper and cardboard shall be segregated, kept dry and clean, and delivered to </w:t>
      </w:r>
      <w:r w:rsidR="00667CFD">
        <w:t>authorized</w:t>
      </w:r>
      <w:r>
        <w:t xml:space="preserve"> paper recyclers.</w:t>
      </w:r>
    </w:p>
    <w:p w:rsidR="00E56467" w:rsidRDefault="00B65652" w:rsidP="00667CFD">
      <w:pPr>
        <w:pStyle w:val="ListParagraph"/>
        <w:numPr>
          <w:ilvl w:val="0"/>
          <w:numId w:val="2"/>
        </w:numPr>
        <w:spacing w:before="30" w:after="30"/>
        <w:jc w:val="both"/>
      </w:pPr>
      <w:r>
        <w:t>Plastic bottles and packaging materials shall be rinsed if contaminated and placed in the designated plastic recycling bin.</w:t>
      </w:r>
    </w:p>
    <w:p w:rsidR="00E56467" w:rsidRDefault="00B65652" w:rsidP="00667CFD">
      <w:pPr>
        <w:pStyle w:val="ListParagraph"/>
        <w:numPr>
          <w:ilvl w:val="0"/>
          <w:numId w:val="2"/>
        </w:numPr>
        <w:spacing w:before="30" w:after="30"/>
        <w:jc w:val="both"/>
      </w:pPr>
      <w:r>
        <w:t>Electronic waste including old computers, cables, and batteries shall be handed over to certified e-waste recyclers.</w:t>
      </w:r>
    </w:p>
    <w:p w:rsidR="00E56467" w:rsidRDefault="00667CFD">
      <w:pPr>
        <w:spacing w:before="160" w:after="40"/>
      </w:pPr>
      <w:r>
        <w:rPr>
          <w:b/>
          <w:bCs/>
          <w:color w:val="8B3A2F"/>
        </w:rPr>
        <w:t>2.3</w:t>
      </w:r>
      <w:r w:rsidR="00B65652">
        <w:rPr>
          <w:b/>
          <w:bCs/>
          <w:color w:val="8B3A2F"/>
        </w:rPr>
        <w:t xml:space="preserve"> Third-Party Recycling Partnerships</w:t>
      </w:r>
    </w:p>
    <w:p w:rsidR="00E56467" w:rsidRDefault="00B65652" w:rsidP="00667CFD">
      <w:pPr>
        <w:pStyle w:val="ListParagraph"/>
        <w:numPr>
          <w:ilvl w:val="0"/>
          <w:numId w:val="2"/>
        </w:numPr>
        <w:spacing w:before="30" w:after="30"/>
        <w:jc w:val="both"/>
      </w:pPr>
      <w:r>
        <w:t xml:space="preserve">The Company shall engage </w:t>
      </w:r>
      <w:r w:rsidR="00667CFD">
        <w:t>authorized</w:t>
      </w:r>
      <w:r>
        <w:t xml:space="preserve"> third-party recyclers with valid licences and compliance certifications.</w:t>
      </w:r>
    </w:p>
    <w:p w:rsidR="00E56467" w:rsidRDefault="00B65652" w:rsidP="00667CFD">
      <w:pPr>
        <w:pStyle w:val="ListParagraph"/>
        <w:numPr>
          <w:ilvl w:val="0"/>
          <w:numId w:val="2"/>
        </w:numPr>
        <w:spacing w:before="30" w:after="30"/>
        <w:jc w:val="both"/>
      </w:pPr>
      <w:r>
        <w:t>Contractual agreements with recycling partners shall include clauses on legal compliance, traceability, and disposal certificates.</w:t>
      </w:r>
    </w:p>
    <w:p w:rsidR="00E56467" w:rsidRDefault="00B65652">
      <w:pPr>
        <w:pBdr>
          <w:bottom w:val="single" w:sz="4" w:space="3" w:color="2D6A4F"/>
        </w:pBdr>
        <w:spacing w:before="200" w:after="60"/>
      </w:pPr>
      <w:r>
        <w:rPr>
          <w:b/>
          <w:bCs/>
          <w:color w:val="2D6A4F"/>
          <w:sz w:val="24"/>
          <w:szCs w:val="24"/>
        </w:rPr>
        <w:t>3.  Employee Communication &amp; Awareness</w:t>
      </w:r>
    </w:p>
    <w:p w:rsidR="00E56467" w:rsidRDefault="00B65652" w:rsidP="00667CFD">
      <w:pPr>
        <w:pStyle w:val="ListParagraph"/>
        <w:numPr>
          <w:ilvl w:val="0"/>
          <w:numId w:val="2"/>
        </w:numPr>
        <w:spacing w:before="30" w:after="30"/>
        <w:jc w:val="both"/>
      </w:pPr>
      <w:r>
        <w:t xml:space="preserve">An annual communication shall be issued to all employees </w:t>
      </w:r>
      <w:r w:rsidR="00667CFD">
        <w:t>outlining the recycling program</w:t>
      </w:r>
      <w:r>
        <w:t>, bin locations, and segregation guidelines.</w:t>
      </w:r>
    </w:p>
    <w:p w:rsidR="00E56467" w:rsidRDefault="00B65652" w:rsidP="00667CFD">
      <w:pPr>
        <w:pStyle w:val="ListParagraph"/>
        <w:numPr>
          <w:ilvl w:val="0"/>
          <w:numId w:val="2"/>
        </w:numPr>
        <w:spacing w:before="30" w:after="30"/>
        <w:jc w:val="both"/>
      </w:pPr>
      <w:r>
        <w:t>New employees shall be briefed on waste management procedures during induction.</w:t>
      </w:r>
    </w:p>
    <w:p w:rsidR="00E56467" w:rsidRDefault="00B65652" w:rsidP="00667CFD">
      <w:pPr>
        <w:pStyle w:val="ListParagraph"/>
        <w:numPr>
          <w:ilvl w:val="0"/>
          <w:numId w:val="2"/>
        </w:numPr>
        <w:spacing w:before="30" w:after="30"/>
        <w:jc w:val="both"/>
      </w:pPr>
      <w:r>
        <w:t>Awareness posters illustrating correct waste segregation shall be displayed near bin locations.</w:t>
      </w:r>
    </w:p>
    <w:p w:rsidR="002B7F22" w:rsidRPr="003B2DDB" w:rsidRDefault="002B7F22" w:rsidP="002B7F22">
      <w:pPr>
        <w:pBdr>
          <w:bottom w:val="single" w:sz="4" w:space="3" w:color="2D6A4F"/>
        </w:pBdr>
        <w:spacing w:before="200" w:after="60"/>
        <w:rPr>
          <w:b/>
          <w:bCs/>
          <w:color w:val="44546A" w:themeColor="text2"/>
          <w:sz w:val="24"/>
          <w:szCs w:val="24"/>
        </w:rPr>
      </w:pPr>
      <w:r w:rsidRPr="003B2DDB">
        <w:rPr>
          <w:b/>
          <w:color w:val="44546A" w:themeColor="text2"/>
          <w:sz w:val="36"/>
        </w:rPr>
        <w:t>Paper Usage Optimization and Control</w:t>
      </w:r>
    </w:p>
    <w:p w:rsidR="002B7F22" w:rsidRDefault="002B7F22" w:rsidP="002B7F22">
      <w:pPr>
        <w:pBdr>
          <w:bottom w:val="single" w:sz="4" w:space="3" w:color="2D6A4F"/>
        </w:pBdr>
        <w:spacing w:before="200" w:after="60"/>
      </w:pPr>
      <w:r>
        <w:rPr>
          <w:b/>
          <w:bCs/>
          <w:color w:val="2D6A4F"/>
          <w:sz w:val="24"/>
          <w:szCs w:val="24"/>
        </w:rPr>
        <w:t>4 Printing Guidelines &amp; Controls</w:t>
      </w:r>
    </w:p>
    <w:p w:rsidR="002B7F22" w:rsidRDefault="002B7F22" w:rsidP="002B7F22">
      <w:pPr>
        <w:spacing w:before="160" w:after="40"/>
      </w:pPr>
      <w:r>
        <w:rPr>
          <w:b/>
          <w:bCs/>
          <w:color w:val="8B3A2F"/>
        </w:rPr>
        <w:t>4.1 Default Printer Settings</w:t>
      </w:r>
    </w:p>
    <w:p w:rsidR="002B7F22" w:rsidRDefault="002B7F22" w:rsidP="002B7F22">
      <w:pPr>
        <w:pStyle w:val="ListParagraph"/>
        <w:numPr>
          <w:ilvl w:val="0"/>
          <w:numId w:val="2"/>
        </w:numPr>
        <w:spacing w:before="30" w:after="30"/>
        <w:jc w:val="both"/>
      </w:pPr>
      <w:r>
        <w:t>All office printers shall be configured to default to double-sided (duplex) printing.</w:t>
      </w:r>
    </w:p>
    <w:p w:rsidR="002B7F22" w:rsidRDefault="002B7F22" w:rsidP="002B7F22">
      <w:pPr>
        <w:pStyle w:val="ListParagraph"/>
        <w:numPr>
          <w:ilvl w:val="0"/>
          <w:numId w:val="2"/>
        </w:numPr>
        <w:spacing w:before="30" w:after="30"/>
        <w:jc w:val="both"/>
      </w:pPr>
      <w:r>
        <w:lastRenderedPageBreak/>
        <w:t xml:space="preserve">Default print settings shall be set to black-and-white unless </w:t>
      </w:r>
      <w:proofErr w:type="spellStart"/>
      <w:r>
        <w:t>colour</w:t>
      </w:r>
      <w:proofErr w:type="spellEnd"/>
      <w:r>
        <w:t xml:space="preserve"> is specifically required.</w:t>
      </w:r>
    </w:p>
    <w:p w:rsidR="002B7F22" w:rsidRDefault="002B7F22" w:rsidP="002B7F22">
      <w:pPr>
        <w:pStyle w:val="ListParagraph"/>
        <w:numPr>
          <w:ilvl w:val="0"/>
          <w:numId w:val="2"/>
        </w:numPr>
        <w:spacing w:before="30" w:after="30"/>
        <w:jc w:val="both"/>
      </w:pPr>
      <w:r>
        <w:t>Print preview shall be encouraged before printing to avoid incorrect or incomplete printouts.</w:t>
      </w:r>
    </w:p>
    <w:p w:rsidR="002B7F22" w:rsidRDefault="002B7F22" w:rsidP="002B7F22">
      <w:pPr>
        <w:spacing w:before="160" w:after="40"/>
      </w:pPr>
      <w:r>
        <w:rPr>
          <w:b/>
          <w:bCs/>
          <w:color w:val="8B3A2F"/>
        </w:rPr>
        <w:t>4.2 Printing Authorization</w:t>
      </w:r>
    </w:p>
    <w:p w:rsidR="002B7F22" w:rsidRDefault="002B7F22" w:rsidP="002B7F22">
      <w:pPr>
        <w:pStyle w:val="ListParagraph"/>
        <w:numPr>
          <w:ilvl w:val="0"/>
          <w:numId w:val="2"/>
        </w:numPr>
        <w:spacing w:before="30" w:after="30"/>
        <w:jc w:val="both"/>
      </w:pPr>
      <w:r>
        <w:t>Large volume print jobs above a defined threshold shall require approval from the Department Head.</w:t>
      </w:r>
    </w:p>
    <w:p w:rsidR="002B7F22" w:rsidRDefault="002B7F22" w:rsidP="002B7F22">
      <w:pPr>
        <w:pStyle w:val="ListParagraph"/>
        <w:numPr>
          <w:ilvl w:val="0"/>
          <w:numId w:val="2"/>
        </w:numPr>
        <w:spacing w:before="30" w:after="30"/>
        <w:jc w:val="both"/>
      </w:pPr>
      <w:r>
        <w:t>Employees shall assess whether a document needs to be printed or can be shared electronically before initiating print jobs.</w:t>
      </w:r>
    </w:p>
    <w:p w:rsidR="002B7F22" w:rsidRDefault="002B7F22" w:rsidP="002B7F22">
      <w:pPr>
        <w:pStyle w:val="ListParagraph"/>
        <w:numPr>
          <w:ilvl w:val="0"/>
          <w:numId w:val="2"/>
        </w:numPr>
        <w:spacing w:before="30" w:after="30"/>
        <w:jc w:val="both"/>
      </w:pPr>
      <w:r>
        <w:t>Print logs shall be reviewed monthly to identify departments with above-average printing volumes.</w:t>
      </w:r>
    </w:p>
    <w:p w:rsidR="002B7F22" w:rsidRDefault="002B7F22" w:rsidP="002B7F22">
      <w:pPr>
        <w:pBdr>
          <w:bottom w:val="single" w:sz="4" w:space="3" w:color="2D6A4F"/>
        </w:pBdr>
        <w:spacing w:before="200" w:after="60"/>
      </w:pPr>
      <w:r>
        <w:rPr>
          <w:b/>
          <w:bCs/>
          <w:color w:val="2D6A4F"/>
          <w:sz w:val="24"/>
          <w:szCs w:val="24"/>
        </w:rPr>
        <w:t>5.  Digital Process Adoption</w:t>
      </w:r>
    </w:p>
    <w:p w:rsidR="002B7F22" w:rsidRDefault="002B7F22" w:rsidP="002B7F22">
      <w:pPr>
        <w:spacing w:before="160" w:after="40"/>
      </w:pPr>
      <w:r>
        <w:rPr>
          <w:b/>
          <w:bCs/>
          <w:color w:val="8B3A2F"/>
        </w:rPr>
        <w:t>5.1 Electronic Communication</w:t>
      </w:r>
    </w:p>
    <w:p w:rsidR="002B7F22" w:rsidRDefault="002B7F22" w:rsidP="002B7F22">
      <w:pPr>
        <w:pStyle w:val="ListParagraph"/>
        <w:numPr>
          <w:ilvl w:val="0"/>
          <w:numId w:val="2"/>
        </w:numPr>
        <w:spacing w:before="30" w:after="30"/>
        <w:jc w:val="both"/>
      </w:pPr>
      <w:r>
        <w:t>Internal communications, approvals, memos, and meeting notes shall be conducted and shared via email or digital collaboration platforms.</w:t>
      </w:r>
    </w:p>
    <w:p w:rsidR="002B7F22" w:rsidRDefault="002B7F22" w:rsidP="002B7F22">
      <w:pPr>
        <w:pStyle w:val="ListParagraph"/>
        <w:numPr>
          <w:ilvl w:val="0"/>
          <w:numId w:val="2"/>
        </w:numPr>
        <w:spacing w:before="30" w:after="30"/>
        <w:jc w:val="both"/>
      </w:pPr>
      <w:r>
        <w:t>Physical distribution of reports, agendas, and meeting materials shall be replaced with electronic distribution except where legally required.</w:t>
      </w:r>
    </w:p>
    <w:p w:rsidR="002B7F22" w:rsidRDefault="002B7F22" w:rsidP="002B7F22">
      <w:pPr>
        <w:spacing w:before="160" w:after="40"/>
      </w:pPr>
      <w:r>
        <w:rPr>
          <w:b/>
          <w:bCs/>
          <w:color w:val="8B3A2F"/>
        </w:rPr>
        <w:t>5.2 Digital Document Management</w:t>
      </w:r>
    </w:p>
    <w:p w:rsidR="002B7F22" w:rsidRDefault="002B7F22" w:rsidP="002B7F22">
      <w:pPr>
        <w:pStyle w:val="ListParagraph"/>
        <w:numPr>
          <w:ilvl w:val="0"/>
          <w:numId w:val="2"/>
        </w:numPr>
        <w:spacing w:before="30" w:after="30"/>
        <w:jc w:val="both"/>
      </w:pPr>
      <w:r>
        <w:t>A Digital Document Management System (DMS) shall be utilized for storing, retrieving, and managing business documents electronically.</w:t>
      </w:r>
    </w:p>
    <w:p w:rsidR="002B7F22" w:rsidRDefault="002B7F22" w:rsidP="002B7F22">
      <w:pPr>
        <w:pStyle w:val="ListParagraph"/>
        <w:numPr>
          <w:ilvl w:val="0"/>
          <w:numId w:val="2"/>
        </w:numPr>
        <w:spacing w:before="30" w:after="30"/>
        <w:jc w:val="both"/>
      </w:pPr>
      <w:r>
        <w:t>Internal forms including leave applications, expense claims, and purchase requests shall be digitized.</w:t>
      </w:r>
    </w:p>
    <w:p w:rsidR="002B7F22" w:rsidRDefault="002B7F22" w:rsidP="002B7F22">
      <w:pPr>
        <w:pBdr>
          <w:bottom w:val="single" w:sz="4" w:space="3" w:color="2D6A4F"/>
        </w:pBdr>
        <w:spacing w:before="200" w:after="60"/>
      </w:pPr>
      <w:r>
        <w:rPr>
          <w:b/>
          <w:bCs/>
          <w:color w:val="2D6A4F"/>
          <w:sz w:val="24"/>
          <w:szCs w:val="24"/>
        </w:rPr>
        <w:t>6.  Employee Communication &amp; Training</w:t>
      </w:r>
    </w:p>
    <w:p w:rsidR="002B7F22" w:rsidRDefault="002B7F22" w:rsidP="002B7F22">
      <w:pPr>
        <w:pStyle w:val="ListParagraph"/>
        <w:numPr>
          <w:ilvl w:val="0"/>
          <w:numId w:val="2"/>
        </w:numPr>
        <w:spacing w:before="30" w:after="30"/>
        <w:jc w:val="both"/>
      </w:pPr>
      <w:r>
        <w:t>An annual communication shall be issued to all employees outlining paper consumption targets and digital alternatives.</w:t>
      </w:r>
    </w:p>
    <w:p w:rsidR="002B7F22" w:rsidRDefault="002B7F22" w:rsidP="002B7F22">
      <w:pPr>
        <w:pStyle w:val="ListParagraph"/>
        <w:numPr>
          <w:ilvl w:val="0"/>
          <w:numId w:val="2"/>
        </w:numPr>
        <w:spacing w:before="30" w:after="30"/>
        <w:jc w:val="both"/>
      </w:pPr>
      <w:r>
        <w:t>Training materials covering paper reduction strategies shall be included in induction programs.</w:t>
      </w:r>
    </w:p>
    <w:p w:rsidR="002B7F22" w:rsidRDefault="002B7F22" w:rsidP="002B7F22">
      <w:pPr>
        <w:pStyle w:val="ListParagraph"/>
        <w:numPr>
          <w:ilvl w:val="0"/>
          <w:numId w:val="2"/>
        </w:numPr>
        <w:spacing w:before="30" w:after="30"/>
        <w:jc w:val="both"/>
      </w:pPr>
      <w:r>
        <w:t>Awareness posters on paper-saving practices shall be displayed near printing stations.</w:t>
      </w:r>
    </w:p>
    <w:p w:rsidR="002B7F22" w:rsidRPr="003B2DDB" w:rsidRDefault="002B7F22">
      <w:pPr>
        <w:pBdr>
          <w:bottom w:val="single" w:sz="4" w:space="3" w:color="2D6A4F"/>
        </w:pBdr>
        <w:spacing w:before="200" w:after="60"/>
        <w:rPr>
          <w:b/>
          <w:color w:val="44546A" w:themeColor="text2"/>
          <w:sz w:val="36"/>
        </w:rPr>
      </w:pPr>
      <w:r w:rsidRPr="003B2DDB">
        <w:rPr>
          <w:b/>
          <w:color w:val="44546A" w:themeColor="text2"/>
          <w:sz w:val="36"/>
        </w:rPr>
        <w:t>Internal Waste Sorting and Stream Based Disposal</w:t>
      </w:r>
    </w:p>
    <w:p w:rsidR="002B7F22" w:rsidRDefault="002B7F22" w:rsidP="002B7F22">
      <w:pPr>
        <w:pBdr>
          <w:bottom w:val="single" w:sz="4" w:space="3" w:color="2D6A4F"/>
        </w:pBdr>
        <w:spacing w:before="200" w:after="60"/>
      </w:pPr>
      <w:r>
        <w:rPr>
          <w:b/>
          <w:bCs/>
          <w:color w:val="2D6A4F"/>
          <w:sz w:val="24"/>
          <w:szCs w:val="24"/>
        </w:rPr>
        <w:t>7.  Waste Stream Sorting System</w:t>
      </w:r>
    </w:p>
    <w:p w:rsidR="002B7F22" w:rsidRDefault="002B7F22" w:rsidP="002B7F22">
      <w:pPr>
        <w:spacing w:before="160" w:after="40"/>
      </w:pPr>
      <w:r>
        <w:rPr>
          <w:b/>
          <w:bCs/>
          <w:color w:val="8B3A2F"/>
        </w:rPr>
        <w:t>7.1 Bin Placement</w:t>
      </w:r>
    </w:p>
    <w:p w:rsidR="002B7F22" w:rsidRDefault="002B7F22" w:rsidP="002B7F22">
      <w:pPr>
        <w:pStyle w:val="ListParagraph"/>
        <w:numPr>
          <w:ilvl w:val="0"/>
          <w:numId w:val="2"/>
        </w:numPr>
        <w:spacing w:before="30" w:after="30"/>
        <w:jc w:val="both"/>
      </w:pPr>
      <w:proofErr w:type="spellStart"/>
      <w:r>
        <w:t>Colour</w:t>
      </w:r>
      <w:proofErr w:type="spellEnd"/>
      <w:r>
        <w:t>-coded waste bins shall be installed in all common areas, workstations, kitchens, storage rooms, and print stations.</w:t>
      </w:r>
    </w:p>
    <w:p w:rsidR="002B7F22" w:rsidRDefault="002B7F22" w:rsidP="002B7F22">
      <w:pPr>
        <w:pStyle w:val="ListParagraph"/>
        <w:numPr>
          <w:ilvl w:val="0"/>
          <w:numId w:val="2"/>
        </w:numPr>
        <w:spacing w:before="30" w:after="30"/>
        <w:jc w:val="both"/>
      </w:pPr>
      <w:r>
        <w:t>Each bin shall be clearly labelled with the waste stream name, acceptable items, and a visual illustration to guide correct disposal.</w:t>
      </w:r>
    </w:p>
    <w:p w:rsidR="002B7F22" w:rsidRDefault="002B7F22" w:rsidP="002B7F22">
      <w:pPr>
        <w:pStyle w:val="ListParagraph"/>
        <w:numPr>
          <w:ilvl w:val="0"/>
          <w:numId w:val="2"/>
        </w:numPr>
        <w:spacing w:before="30" w:after="30"/>
        <w:jc w:val="both"/>
      </w:pPr>
      <w:r>
        <w:t>Adequate bins shall be provided to ensure that employees never have to travel excessive distances to dispose of waste correctly.</w:t>
      </w:r>
    </w:p>
    <w:p w:rsidR="002B7F22" w:rsidRDefault="002B7F22" w:rsidP="002B7F22">
      <w:pPr>
        <w:spacing w:before="160" w:after="40"/>
      </w:pPr>
      <w:r>
        <w:rPr>
          <w:b/>
          <w:bCs/>
          <w:color w:val="8B3A2F"/>
        </w:rPr>
        <w:t>7.2 Employee Responsibilities</w:t>
      </w:r>
    </w:p>
    <w:p w:rsidR="002B7F22" w:rsidRDefault="002B7F22" w:rsidP="002B7F22">
      <w:pPr>
        <w:pStyle w:val="ListParagraph"/>
        <w:numPr>
          <w:ilvl w:val="0"/>
          <w:numId w:val="2"/>
        </w:numPr>
        <w:spacing w:before="30" w:after="30"/>
        <w:jc w:val="both"/>
      </w:pPr>
      <w:r>
        <w:t>All employees are responsible for sorting their waste at the point of generation before placing it in the designated bin.</w:t>
      </w:r>
    </w:p>
    <w:p w:rsidR="002B7F22" w:rsidRDefault="002B7F22" w:rsidP="002B7F22">
      <w:pPr>
        <w:pStyle w:val="ListParagraph"/>
        <w:numPr>
          <w:ilvl w:val="0"/>
          <w:numId w:val="2"/>
        </w:numPr>
        <w:spacing w:before="30" w:after="30"/>
        <w:jc w:val="both"/>
      </w:pPr>
      <w:r>
        <w:t>Contamination of recyclable bins with non-recyclable or hazardous waste is strictly prohibited.</w:t>
      </w:r>
    </w:p>
    <w:p w:rsidR="002B7F22" w:rsidRDefault="002B7F22" w:rsidP="002B7F22">
      <w:pPr>
        <w:pBdr>
          <w:bottom w:val="single" w:sz="4" w:space="3" w:color="2D6A4F"/>
        </w:pBdr>
        <w:spacing w:before="200" w:after="60"/>
      </w:pPr>
      <w:r>
        <w:rPr>
          <w:b/>
          <w:bCs/>
          <w:color w:val="2D6A4F"/>
          <w:sz w:val="24"/>
          <w:szCs w:val="24"/>
        </w:rPr>
        <w:t>8.  Waste Collection &amp; Interim Storage</w:t>
      </w:r>
    </w:p>
    <w:p w:rsidR="002B7F22" w:rsidRDefault="002B7F22" w:rsidP="002B7F22">
      <w:pPr>
        <w:pStyle w:val="ListParagraph"/>
        <w:numPr>
          <w:ilvl w:val="0"/>
          <w:numId w:val="2"/>
        </w:numPr>
        <w:spacing w:before="30" w:after="30"/>
        <w:jc w:val="both"/>
      </w:pPr>
      <w:r>
        <w:t>Waste bins shall be emptied and collected as per a defined schedule to prevent overflow and maintain hygiene.</w:t>
      </w:r>
    </w:p>
    <w:p w:rsidR="002B7F22" w:rsidRDefault="002B7F22" w:rsidP="002B7F22">
      <w:pPr>
        <w:pStyle w:val="ListParagraph"/>
        <w:numPr>
          <w:ilvl w:val="0"/>
          <w:numId w:val="2"/>
        </w:numPr>
        <w:spacing w:before="30" w:after="30"/>
        <w:jc w:val="both"/>
      </w:pPr>
      <w:r>
        <w:t>Collected waste shall be transferred to a designated interim sorting area for verification of correct segregation.</w:t>
      </w:r>
    </w:p>
    <w:p w:rsidR="002B7F22" w:rsidRDefault="002B7F22" w:rsidP="002B7F22">
      <w:pPr>
        <w:pStyle w:val="ListParagraph"/>
        <w:numPr>
          <w:ilvl w:val="0"/>
          <w:numId w:val="2"/>
        </w:numPr>
        <w:spacing w:before="30" w:after="30"/>
        <w:jc w:val="both"/>
      </w:pPr>
      <w:r>
        <w:lastRenderedPageBreak/>
        <w:t>Hazardous waste shall be stored in secure, labelled containers in a restricted-access area pending collection by authorized handlers.</w:t>
      </w:r>
    </w:p>
    <w:p w:rsidR="002B7F22" w:rsidRDefault="002B7F22" w:rsidP="002B7F22">
      <w:pPr>
        <w:pBdr>
          <w:bottom w:val="single" w:sz="4" w:space="3" w:color="2D6A4F"/>
        </w:pBdr>
        <w:spacing w:before="200" w:after="60"/>
      </w:pPr>
      <w:r>
        <w:rPr>
          <w:b/>
          <w:bCs/>
          <w:color w:val="2D6A4F"/>
          <w:sz w:val="24"/>
          <w:szCs w:val="24"/>
        </w:rPr>
        <w:t>9.  Third-Party Disposal Arrangements</w:t>
      </w:r>
    </w:p>
    <w:p w:rsidR="002B7F22" w:rsidRDefault="002B7F22" w:rsidP="002B7F22">
      <w:pPr>
        <w:pStyle w:val="ListParagraph"/>
        <w:numPr>
          <w:ilvl w:val="0"/>
          <w:numId w:val="2"/>
        </w:numPr>
        <w:spacing w:before="30" w:after="30"/>
        <w:jc w:val="both"/>
      </w:pPr>
      <w:r>
        <w:t xml:space="preserve">Each waste stream shall be assigned to an appropriate authorized waste handler with valid </w:t>
      </w:r>
      <w:proofErr w:type="spellStart"/>
      <w:r>
        <w:t>licences</w:t>
      </w:r>
      <w:proofErr w:type="spellEnd"/>
      <w:r>
        <w:t>.</w:t>
      </w:r>
    </w:p>
    <w:p w:rsidR="002B7F22" w:rsidRDefault="002B7F22" w:rsidP="002B7F22">
      <w:pPr>
        <w:pStyle w:val="ListParagraph"/>
        <w:numPr>
          <w:ilvl w:val="0"/>
          <w:numId w:val="2"/>
        </w:numPr>
        <w:spacing w:before="30" w:after="30"/>
        <w:jc w:val="both"/>
      </w:pPr>
      <w:r>
        <w:t>Disposal certificates shall be collected from waste handlers for each collection and maintained as compliance records.</w:t>
      </w:r>
    </w:p>
    <w:p w:rsidR="002B7F22" w:rsidRDefault="002B7F22" w:rsidP="002B7F22">
      <w:pPr>
        <w:pStyle w:val="ListParagraph"/>
        <w:numPr>
          <w:ilvl w:val="0"/>
          <w:numId w:val="2"/>
        </w:numPr>
        <w:spacing w:before="30" w:after="30"/>
        <w:jc w:val="both"/>
      </w:pPr>
      <w:r>
        <w:t>Contracts with waste management companies shall include clauses on legal compliance, traceability, and documentation.</w:t>
      </w:r>
    </w:p>
    <w:p w:rsidR="002B7F22" w:rsidRDefault="002B7F22" w:rsidP="002B7F22">
      <w:pPr>
        <w:pBdr>
          <w:bottom w:val="single" w:sz="4" w:space="3" w:color="2D6A4F"/>
        </w:pBdr>
        <w:spacing w:before="200" w:after="60"/>
      </w:pPr>
      <w:r>
        <w:rPr>
          <w:b/>
          <w:bCs/>
          <w:color w:val="2D6A4F"/>
          <w:sz w:val="24"/>
          <w:szCs w:val="24"/>
        </w:rPr>
        <w:t>10.  Employee Training &amp; Awareness</w:t>
      </w:r>
    </w:p>
    <w:p w:rsidR="002B7F22" w:rsidRDefault="002B7F22" w:rsidP="002B7F22">
      <w:pPr>
        <w:pStyle w:val="ListParagraph"/>
        <w:numPr>
          <w:ilvl w:val="0"/>
          <w:numId w:val="2"/>
        </w:numPr>
        <w:spacing w:before="30" w:after="30"/>
        <w:jc w:val="both"/>
      </w:pPr>
      <w:r>
        <w:t>Annual training on waste stream sorting shall be conducted for all employees.</w:t>
      </w:r>
    </w:p>
    <w:p w:rsidR="002B7F22" w:rsidRDefault="002B7F22" w:rsidP="002B7F22">
      <w:pPr>
        <w:pStyle w:val="ListParagraph"/>
        <w:numPr>
          <w:ilvl w:val="0"/>
          <w:numId w:val="2"/>
        </w:numPr>
        <w:spacing w:before="30" w:after="30"/>
        <w:jc w:val="both"/>
      </w:pPr>
      <w:r>
        <w:t>New employees shall receive waste segregation training during induction.</w:t>
      </w:r>
    </w:p>
    <w:p w:rsidR="002B7F22" w:rsidRDefault="002B7F22" w:rsidP="002B7F22">
      <w:pPr>
        <w:pStyle w:val="ListParagraph"/>
        <w:numPr>
          <w:ilvl w:val="0"/>
          <w:numId w:val="2"/>
        </w:numPr>
        <w:spacing w:before="30" w:after="30"/>
        <w:jc w:val="both"/>
      </w:pPr>
      <w:r>
        <w:t>Visual waste sorting guides shall be displayed in local languages at all waste disposal points.</w:t>
      </w:r>
    </w:p>
    <w:p w:rsidR="00E56467" w:rsidRDefault="002B7F22">
      <w:pPr>
        <w:pBdr>
          <w:bottom w:val="single" w:sz="4" w:space="3" w:color="2D6A4F"/>
        </w:pBdr>
        <w:spacing w:before="200" w:after="60"/>
      </w:pPr>
      <w:r>
        <w:rPr>
          <w:b/>
          <w:bCs/>
          <w:color w:val="2D6A4F"/>
          <w:sz w:val="24"/>
          <w:szCs w:val="24"/>
        </w:rPr>
        <w:t>11</w:t>
      </w:r>
      <w:r w:rsidR="00B65652">
        <w:rPr>
          <w:b/>
          <w:bCs/>
          <w:color w:val="2D6A4F"/>
          <w:sz w:val="24"/>
          <w:szCs w:val="24"/>
        </w:rPr>
        <w:t>.  Monitoring &amp; Reporting</w:t>
      </w:r>
    </w:p>
    <w:p w:rsidR="00E56467" w:rsidRDefault="00B65652" w:rsidP="00A53FD4">
      <w:pPr>
        <w:pStyle w:val="ListParagraph"/>
        <w:numPr>
          <w:ilvl w:val="0"/>
          <w:numId w:val="2"/>
        </w:numPr>
        <w:spacing w:before="30" w:after="30"/>
        <w:jc w:val="both"/>
      </w:pPr>
      <w:r>
        <w:t>Monthly records shall be maintained on the volume of waste recycled by category.</w:t>
      </w:r>
    </w:p>
    <w:p w:rsidR="00E56467" w:rsidRDefault="00B65652" w:rsidP="00A53FD4">
      <w:pPr>
        <w:pStyle w:val="ListParagraph"/>
        <w:numPr>
          <w:ilvl w:val="0"/>
          <w:numId w:val="2"/>
        </w:numPr>
        <w:spacing w:before="30" w:after="30"/>
        <w:jc w:val="both"/>
      </w:pPr>
      <w:r>
        <w:t>Recycling rates shall be calculated and review</w:t>
      </w:r>
      <w:r w:rsidR="00A53FD4">
        <w:t>ed quarterly to assess program</w:t>
      </w:r>
      <w:r>
        <w:t xml:space="preserve"> effectiveness.</w:t>
      </w:r>
    </w:p>
    <w:p w:rsidR="00E56467" w:rsidRDefault="00B65652" w:rsidP="00A53FD4">
      <w:pPr>
        <w:pStyle w:val="ListParagraph"/>
        <w:numPr>
          <w:ilvl w:val="0"/>
          <w:numId w:val="2"/>
        </w:numPr>
        <w:spacing w:before="30" w:after="30"/>
        <w:jc w:val="both"/>
      </w:pPr>
      <w:r>
        <w:t>Annual recycling performance data shall be included in the Company's sustainability reporting.</w:t>
      </w:r>
    </w:p>
    <w:p w:rsidR="002B7F22" w:rsidRDefault="002B7F22" w:rsidP="002B7F22">
      <w:pPr>
        <w:pStyle w:val="ListParagraph"/>
        <w:numPr>
          <w:ilvl w:val="0"/>
          <w:numId w:val="2"/>
        </w:numPr>
        <w:spacing w:before="30" w:after="30"/>
        <w:jc w:val="both"/>
      </w:pPr>
      <w:r>
        <w:t>Monthly paper consumption (in reams) shall be tracked by department and compared against baseline figures.</w:t>
      </w:r>
    </w:p>
    <w:p w:rsidR="002B7F22" w:rsidRDefault="002B7F22" w:rsidP="002B7F22">
      <w:pPr>
        <w:pStyle w:val="ListParagraph"/>
        <w:numPr>
          <w:ilvl w:val="0"/>
          <w:numId w:val="2"/>
        </w:numPr>
        <w:spacing w:before="30" w:after="30"/>
        <w:jc w:val="both"/>
      </w:pPr>
      <w:r>
        <w:t>Annual paper reduction targets shall be set and reviewed during management meetings.</w:t>
      </w:r>
    </w:p>
    <w:p w:rsidR="002B7F22" w:rsidRDefault="002B7F22" w:rsidP="00A53FD4">
      <w:pPr>
        <w:pStyle w:val="ListParagraph"/>
        <w:numPr>
          <w:ilvl w:val="0"/>
          <w:numId w:val="2"/>
        </w:numPr>
        <w:spacing w:before="30" w:after="30"/>
        <w:jc w:val="both"/>
      </w:pPr>
    </w:p>
    <w:p w:rsidR="00E56467" w:rsidRDefault="00E56467">
      <w:pPr>
        <w:spacing w:before="100"/>
      </w:pPr>
    </w:p>
    <w:tbl>
      <w:tblPr>
        <w:tblW w:w="104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
        <w:gridCol w:w="10274"/>
      </w:tblGrid>
      <w:tr w:rsidR="00E56467" w:rsidTr="00A53FD4">
        <w:trPr>
          <w:trHeight w:val="275"/>
        </w:trPr>
        <w:tc>
          <w:tcPr>
            <w:tcW w:w="133"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274"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COMPLIANCE</w:t>
            </w:r>
          </w:p>
        </w:tc>
      </w:tr>
    </w:tbl>
    <w:p w:rsidR="009305E1" w:rsidRDefault="00B65652" w:rsidP="009305E1">
      <w:pPr>
        <w:spacing w:before="40" w:after="60"/>
        <w:jc w:val="both"/>
      </w:pPr>
      <w:r>
        <w:t>All waste recycling activities shall comply with applicable environmental protection laws. Records including recycling volumes, vendor contracts, and disposal certificates shall be maintained for a minimum of five years.</w:t>
      </w:r>
      <w:r w:rsidR="009305E1">
        <w:t xml:space="preserve"> All paper reduction initiatives shall comply with applicable document management regulations and data retention requirements. Records demonstrating paper consumption monitoring and reduction measures shall be maintained for audit purposes.</w:t>
      </w:r>
    </w:p>
    <w:p w:rsidR="00E56467" w:rsidRDefault="00E56467">
      <w:pPr>
        <w:spacing w:before="100"/>
      </w:pPr>
    </w:p>
    <w:tbl>
      <w:tblPr>
        <w:tblW w:w="10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
        <w:gridCol w:w="10314"/>
      </w:tblGrid>
      <w:tr w:rsidR="00E56467" w:rsidTr="00A53FD4">
        <w:trPr>
          <w:trHeight w:val="231"/>
        </w:trPr>
        <w:tc>
          <w:tcPr>
            <w:tcW w:w="133"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314"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CONTINUOUS IMPROVEMENT</w:t>
            </w:r>
          </w:p>
        </w:tc>
      </w:tr>
    </w:tbl>
    <w:p w:rsidR="00E56467" w:rsidRDefault="00B65652" w:rsidP="00A53FD4">
      <w:pPr>
        <w:pStyle w:val="ListParagraph"/>
        <w:numPr>
          <w:ilvl w:val="0"/>
          <w:numId w:val="2"/>
        </w:numPr>
        <w:spacing w:before="30" w:after="30"/>
        <w:jc w:val="both"/>
      </w:pPr>
      <w:r>
        <w:t>Annual waste audits shall identify high-volume waste streams and additional recycling opportunities.</w:t>
      </w:r>
    </w:p>
    <w:p w:rsidR="00E56467" w:rsidRDefault="00B65652" w:rsidP="00247EF8">
      <w:pPr>
        <w:pStyle w:val="ListParagraph"/>
        <w:numPr>
          <w:ilvl w:val="0"/>
          <w:numId w:val="2"/>
        </w:numPr>
        <w:spacing w:before="30" w:after="30"/>
        <w:jc w:val="both"/>
      </w:pPr>
      <w:r>
        <w:t>Feedback from</w:t>
      </w:r>
      <w:r w:rsidR="00A53FD4">
        <w:t xml:space="preserve"> employees on recycling program</w:t>
      </w:r>
      <w:r>
        <w:t xml:space="preserve"> usability shall be incorporated into improvements.</w:t>
      </w:r>
    </w:p>
    <w:p w:rsidR="009305E1" w:rsidRDefault="009305E1" w:rsidP="009305E1">
      <w:pPr>
        <w:pStyle w:val="ListParagraph"/>
        <w:numPr>
          <w:ilvl w:val="0"/>
          <w:numId w:val="2"/>
        </w:numPr>
        <w:spacing w:before="30" w:after="30"/>
        <w:jc w:val="both"/>
      </w:pPr>
      <w:r>
        <w:t>Annual review of paper consumption data shall identify departments with the highest reduction opportunities.</w:t>
      </w:r>
    </w:p>
    <w:p w:rsidR="009305E1" w:rsidRDefault="009305E1" w:rsidP="009305E1">
      <w:pPr>
        <w:pStyle w:val="ListParagraph"/>
        <w:numPr>
          <w:ilvl w:val="0"/>
          <w:numId w:val="2"/>
        </w:numPr>
        <w:spacing w:before="30" w:after="30"/>
        <w:jc w:val="both"/>
      </w:pPr>
      <w:r>
        <w:t>New digital workflow tools and electronic signature solutions shall be evaluated for adoption.</w:t>
      </w:r>
    </w:p>
    <w:p w:rsidR="00247EF8" w:rsidRDefault="00247EF8" w:rsidP="00247EF8">
      <w:pPr>
        <w:pStyle w:val="ListParagraph"/>
        <w:numPr>
          <w:ilvl w:val="0"/>
          <w:numId w:val="2"/>
        </w:numPr>
        <w:spacing w:before="30" w:after="30"/>
        <w:jc w:val="both"/>
      </w:pPr>
      <w:r>
        <w:t>Annual waste audits shall identify opportunities to improve sorting accuracy and reduce contamination rates.</w:t>
      </w:r>
    </w:p>
    <w:p w:rsidR="00247EF8" w:rsidRDefault="00247EF8" w:rsidP="00247EF8">
      <w:pPr>
        <w:pStyle w:val="ListParagraph"/>
        <w:numPr>
          <w:ilvl w:val="0"/>
          <w:numId w:val="2"/>
        </w:numPr>
        <w:spacing w:before="30" w:after="30"/>
        <w:jc w:val="both"/>
      </w:pPr>
      <w:r>
        <w:t>Feedback from waste vendors on contamination levels shall be used to improve employee training.</w:t>
      </w:r>
    </w:p>
    <w:p w:rsidR="00247EF8" w:rsidRDefault="00247EF8" w:rsidP="00247EF8">
      <w:pPr>
        <w:pStyle w:val="ListParagraph"/>
        <w:numPr>
          <w:ilvl w:val="0"/>
          <w:numId w:val="2"/>
        </w:numPr>
        <w:spacing w:before="30" w:after="30"/>
        <w:jc w:val="both"/>
      </w:pPr>
      <w:r>
        <w:t>This SOP shall be reviewed annually to ensure alignment with regulatory and sustainability requirements.</w:t>
      </w:r>
    </w:p>
    <w:p w:rsidR="00E56467" w:rsidRDefault="00E56467">
      <w:pPr>
        <w:spacing w:before="100"/>
      </w:pPr>
    </w:p>
    <w:tbl>
      <w:tblPr>
        <w:tblW w:w="10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
        <w:gridCol w:w="10061"/>
      </w:tblGrid>
      <w:tr w:rsidR="00E56467" w:rsidTr="00A53FD4">
        <w:trPr>
          <w:trHeight w:val="1163"/>
        </w:trPr>
        <w:tc>
          <w:tcPr>
            <w:tcW w:w="264" w:type="dxa"/>
            <w:tcBorders>
              <w:top w:val="none" w:sz="0" w:space="0" w:color="FFFFFF"/>
              <w:left w:val="none" w:sz="0" w:space="0" w:color="FFFFFF"/>
              <w:bottom w:val="none" w:sz="0" w:space="0" w:color="FFFFFF"/>
              <w:right w:val="none" w:sz="0" w:space="0" w:color="FFFFFF"/>
            </w:tcBorders>
            <w:shd w:val="clear" w:color="auto" w:fill="C48B2B"/>
          </w:tcPr>
          <w:p w:rsidR="00E56467" w:rsidRDefault="00E56467"/>
        </w:tc>
        <w:tc>
          <w:tcPr>
            <w:tcW w:w="10061" w:type="dxa"/>
            <w:tcBorders>
              <w:top w:val="none" w:sz="0" w:space="0" w:color="FFFFFF"/>
              <w:left w:val="none" w:sz="0" w:space="0" w:color="FFFFFF"/>
              <w:bottom w:val="none" w:sz="0" w:space="0" w:color="FFFFFF"/>
              <w:right w:val="none" w:sz="0" w:space="0" w:color="FFFFFF"/>
            </w:tcBorders>
            <w:shd w:val="clear" w:color="auto" w:fill="FDF3DC"/>
            <w:tcMar>
              <w:top w:w="160" w:type="dxa"/>
              <w:left w:w="240" w:type="dxa"/>
              <w:bottom w:w="160" w:type="dxa"/>
              <w:right w:w="200" w:type="dxa"/>
            </w:tcMar>
          </w:tcPr>
          <w:p w:rsidR="00E56467" w:rsidRDefault="00B65652">
            <w:pPr>
              <w:spacing w:after="60"/>
            </w:pPr>
            <w:r>
              <w:rPr>
                <w:rFonts w:ascii="Georgia" w:eastAsia="Georgia" w:hAnsi="Georgia" w:cs="Georgia"/>
                <w:b/>
                <w:bCs/>
                <w:color w:val="C48B2B"/>
                <w:sz w:val="24"/>
                <w:szCs w:val="24"/>
              </w:rPr>
              <w:t>Commitment Statement</w:t>
            </w:r>
          </w:p>
          <w:p w:rsidR="00E56467" w:rsidRDefault="00B65652" w:rsidP="00A53FD4">
            <w:pPr>
              <w:jc w:val="both"/>
            </w:pPr>
            <w:r>
              <w:rPr>
                <w:i/>
                <w:iCs/>
                <w:sz w:val="21"/>
                <w:szCs w:val="21"/>
              </w:rPr>
              <w:t xml:space="preserve">Priya Associates is committed to </w:t>
            </w:r>
            <w:r w:rsidR="00A53FD4">
              <w:rPr>
                <w:i/>
                <w:iCs/>
                <w:sz w:val="21"/>
                <w:szCs w:val="21"/>
              </w:rPr>
              <w:t>maximizing</w:t>
            </w:r>
            <w:r>
              <w:rPr>
                <w:i/>
                <w:iCs/>
                <w:sz w:val="21"/>
                <w:szCs w:val="21"/>
              </w:rPr>
              <w:t xml:space="preserve"> waste recovery through robu</w:t>
            </w:r>
            <w:r w:rsidR="00A53FD4">
              <w:rPr>
                <w:i/>
                <w:iCs/>
                <w:sz w:val="21"/>
                <w:szCs w:val="21"/>
              </w:rPr>
              <w:t>st reuse and recycling program</w:t>
            </w:r>
            <w:r>
              <w:rPr>
                <w:i/>
                <w:iCs/>
                <w:sz w:val="21"/>
                <w:szCs w:val="21"/>
              </w:rPr>
              <w:t xml:space="preserve">s. The Company shall maintain effective waste segregation systems, partner with </w:t>
            </w:r>
            <w:r w:rsidR="00A53FD4">
              <w:rPr>
                <w:i/>
                <w:iCs/>
                <w:sz w:val="21"/>
                <w:szCs w:val="21"/>
              </w:rPr>
              <w:t>authorized</w:t>
            </w:r>
            <w:r>
              <w:rPr>
                <w:i/>
                <w:iCs/>
                <w:sz w:val="21"/>
                <w:szCs w:val="21"/>
              </w:rPr>
              <w:t xml:space="preserve"> recyclers, and promote a culture of environmental responsibility among all employees.</w:t>
            </w:r>
          </w:p>
        </w:tc>
      </w:tr>
    </w:tbl>
    <w:p w:rsidR="00E56467" w:rsidRDefault="00B65652">
      <w:r>
        <w:br w:type="page"/>
      </w:r>
    </w:p>
    <w:p w:rsidR="00E56467" w:rsidRDefault="00E56467">
      <w:pPr>
        <w:spacing w:before="120"/>
      </w:pPr>
    </w:p>
    <w:tbl>
      <w:tblPr>
        <w:tblW w:w="8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02"/>
      </w:tblGrid>
      <w:tr w:rsidR="00F7009D" w:rsidTr="001A6588">
        <w:trPr>
          <w:trHeight w:val="326"/>
        </w:trPr>
        <w:tc>
          <w:tcPr>
            <w:tcW w:w="8702" w:type="dxa"/>
            <w:tcBorders>
              <w:top w:val="none" w:sz="0" w:space="0" w:color="FFFFFF"/>
              <w:left w:val="none" w:sz="0" w:space="0" w:color="FFFFFF"/>
              <w:bottom w:val="none" w:sz="0" w:space="0" w:color="FFFFFF"/>
              <w:right w:val="none" w:sz="0" w:space="0" w:color="FFFFFF"/>
            </w:tcBorders>
            <w:shd w:val="clear" w:color="auto" w:fill="2B2D2F"/>
            <w:tcMar>
              <w:top w:w="160" w:type="dxa"/>
              <w:left w:w="280" w:type="dxa"/>
              <w:bottom w:w="160" w:type="dxa"/>
              <w:right w:w="200" w:type="dxa"/>
            </w:tcMar>
            <w:vAlign w:val="center"/>
          </w:tcPr>
          <w:p w:rsidR="00F7009D" w:rsidRPr="00247EF8" w:rsidRDefault="00F7009D" w:rsidP="006450CD">
            <w:pPr>
              <w:pStyle w:val="Heading1"/>
              <w:numPr>
                <w:ilvl w:val="0"/>
                <w:numId w:val="4"/>
              </w:numPr>
              <w:rPr>
                <w:b/>
                <w:color w:val="FFC000"/>
              </w:rPr>
            </w:pPr>
            <w:bookmarkStart w:id="3" w:name="_Toc227851888"/>
            <w:r w:rsidRPr="00F7009D">
              <w:rPr>
                <w:b/>
                <w:color w:val="FFC000"/>
              </w:rPr>
              <w:t>ENVIRONMENTAL STEWARDSHIP &amp; ADVOCACY MEASURES</w:t>
            </w:r>
            <w:bookmarkEnd w:id="3"/>
          </w:p>
        </w:tc>
      </w:tr>
    </w:tbl>
    <w:p w:rsidR="00E56467" w:rsidRDefault="00E56467">
      <w:pPr>
        <w:spacing w:before="120"/>
      </w:pPr>
    </w:p>
    <w:tbl>
      <w:tblPr>
        <w:tblW w:w="10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
        <w:gridCol w:w="10220"/>
      </w:tblGrid>
      <w:tr w:rsidR="00E56467" w:rsidTr="006450CD">
        <w:trPr>
          <w:trHeight w:val="187"/>
        </w:trPr>
        <w:tc>
          <w:tcPr>
            <w:tcW w:w="132"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220"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INTRODUCTION</w:t>
            </w:r>
          </w:p>
        </w:tc>
      </w:tr>
    </w:tbl>
    <w:p w:rsidR="001A6588" w:rsidRDefault="00B65652" w:rsidP="006450CD">
      <w:pPr>
        <w:spacing w:before="40" w:after="60"/>
        <w:jc w:val="both"/>
      </w:pPr>
      <w:r>
        <w:t>Priya Associates is committed to offering products and services with a reduced environmental impact throughout their lifecycle from raw material extraction throug</w:t>
      </w:r>
      <w:r w:rsidR="001A6588">
        <w:t xml:space="preserve">h production, use, and disposal and also recognizes that informed customers are better equipped to make environmentally and socially responsible purchasing decisions. </w:t>
      </w:r>
      <w:r>
        <w:t>This SOP establishes a framework for identifying, sourcing, and communicating eco-friendly product offerings to customers</w:t>
      </w:r>
      <w:r w:rsidR="001A6588">
        <w:t xml:space="preserve"> &amp; proactively communicating accurate and meaningful information to customers regarding the environmental and social impacts of products and services offered by the Company.</w:t>
      </w:r>
    </w:p>
    <w:p w:rsidR="001A6588" w:rsidRDefault="001A6588" w:rsidP="006450CD">
      <w:pPr>
        <w:spacing w:before="40" w:after="60"/>
        <w:jc w:val="both"/>
      </w:pPr>
    </w:p>
    <w:tbl>
      <w:tblPr>
        <w:tblW w:w="104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
        <w:gridCol w:w="10300"/>
      </w:tblGrid>
      <w:tr w:rsidR="00E56467" w:rsidTr="006450CD">
        <w:trPr>
          <w:trHeight w:val="231"/>
        </w:trPr>
        <w:tc>
          <w:tcPr>
            <w:tcW w:w="133"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300"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SCOPE</w:t>
            </w:r>
          </w:p>
        </w:tc>
      </w:tr>
    </w:tbl>
    <w:p w:rsidR="00E56467" w:rsidRDefault="00B65652" w:rsidP="006450CD">
      <w:pPr>
        <w:spacing w:before="40" w:after="60"/>
        <w:jc w:val="both"/>
      </w:pPr>
      <w:r>
        <w:t>This SOP applies to the procurement, development, marketing, and sales functions of Priya Associates. It covers all products sourced, manufactured, or distributed where environmental impact considerations are relevant.</w:t>
      </w:r>
    </w:p>
    <w:p w:rsidR="00E56467" w:rsidRDefault="00E56467">
      <w:pPr>
        <w:spacing w:before="100"/>
      </w:pPr>
    </w:p>
    <w:tbl>
      <w:tblPr>
        <w:tblW w:w="10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
        <w:gridCol w:w="10314"/>
      </w:tblGrid>
      <w:tr w:rsidR="00E56467" w:rsidTr="006450CD">
        <w:trPr>
          <w:trHeight w:val="240"/>
        </w:trPr>
        <w:tc>
          <w:tcPr>
            <w:tcW w:w="133"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314"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DEFINITIONS</w:t>
            </w:r>
          </w:p>
        </w:tc>
      </w:tr>
    </w:tbl>
    <w:p w:rsidR="00E56467" w:rsidRDefault="00E56467">
      <w:pPr>
        <w:spacing w:before="60"/>
      </w:pPr>
    </w:p>
    <w:tbl>
      <w:tblPr>
        <w:tblW w:w="10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8300"/>
      </w:tblGrid>
      <w:tr w:rsidR="00E56467" w:rsidTr="006450CD">
        <w:trPr>
          <w:trHeight w:val="337"/>
        </w:trPr>
        <w:tc>
          <w:tcPr>
            <w:tcW w:w="2160" w:type="dxa"/>
            <w:tcBorders>
              <w:top w:val="none" w:sz="0" w:space="0" w:color="FFFFFF"/>
              <w:left w:val="none" w:sz="0" w:space="0" w:color="FFFFFF"/>
              <w:bottom w:val="none" w:sz="0" w:space="0" w:color="FFFFFF"/>
              <w:right w:val="none" w:sz="0" w:space="0" w:color="FFFFFF"/>
            </w:tcBorders>
            <w:shd w:val="clear" w:color="auto" w:fill="2D6A4F"/>
            <w:tcMar>
              <w:top w:w="80" w:type="dxa"/>
              <w:left w:w="160" w:type="dxa"/>
              <w:bottom w:w="80" w:type="dxa"/>
              <w:right w:w="120" w:type="dxa"/>
            </w:tcMar>
            <w:vAlign w:val="center"/>
          </w:tcPr>
          <w:p w:rsidR="00E56467" w:rsidRDefault="00B65652">
            <w:r>
              <w:rPr>
                <w:b/>
                <w:bCs/>
                <w:color w:val="FFFFFF"/>
                <w:sz w:val="21"/>
                <w:szCs w:val="21"/>
              </w:rPr>
              <w:t>Eco-Friendly Product</w:t>
            </w:r>
          </w:p>
        </w:tc>
        <w:tc>
          <w:tcPr>
            <w:tcW w:w="8300" w:type="dxa"/>
            <w:tcBorders>
              <w:top w:val="none" w:sz="0" w:space="0" w:color="FFFFFF"/>
              <w:left w:val="none" w:sz="0" w:space="0" w:color="FFFFFF"/>
              <w:bottom w:val="single" w:sz="2" w:space="0" w:color="D8EEE3"/>
              <w:right w:val="none" w:sz="0" w:space="0" w:color="FFFFFF"/>
            </w:tcBorders>
            <w:shd w:val="clear" w:color="auto" w:fill="F7F3EE"/>
            <w:tcMar>
              <w:top w:w="80" w:type="dxa"/>
              <w:left w:w="180" w:type="dxa"/>
              <w:bottom w:w="80" w:type="dxa"/>
              <w:right w:w="120" w:type="dxa"/>
            </w:tcMar>
          </w:tcPr>
          <w:p w:rsidR="00E56467" w:rsidRDefault="00B65652">
            <w:r>
              <w:rPr>
                <w:sz w:val="21"/>
                <w:szCs w:val="21"/>
              </w:rPr>
              <w:t>A product designed, produced, and disposed of with minimal environmental impact compared to conventional alternatives.</w:t>
            </w:r>
          </w:p>
        </w:tc>
      </w:tr>
    </w:tbl>
    <w:p w:rsidR="00E56467" w:rsidRDefault="00E56467">
      <w:pPr>
        <w:spacing w:before="20"/>
      </w:pPr>
    </w:p>
    <w:tbl>
      <w:tblPr>
        <w:tblW w:w="10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8300"/>
      </w:tblGrid>
      <w:tr w:rsidR="00E56467" w:rsidTr="006450CD">
        <w:trPr>
          <w:trHeight w:val="495"/>
        </w:trPr>
        <w:tc>
          <w:tcPr>
            <w:tcW w:w="2160" w:type="dxa"/>
            <w:tcBorders>
              <w:top w:val="none" w:sz="0" w:space="0" w:color="FFFFFF"/>
              <w:left w:val="none" w:sz="0" w:space="0" w:color="FFFFFF"/>
              <w:bottom w:val="none" w:sz="0" w:space="0" w:color="FFFFFF"/>
              <w:right w:val="none" w:sz="0" w:space="0" w:color="FFFFFF"/>
            </w:tcBorders>
            <w:shd w:val="clear" w:color="auto" w:fill="2D6A4F"/>
            <w:tcMar>
              <w:top w:w="80" w:type="dxa"/>
              <w:left w:w="160" w:type="dxa"/>
              <w:bottom w:w="80" w:type="dxa"/>
              <w:right w:w="120" w:type="dxa"/>
            </w:tcMar>
            <w:vAlign w:val="center"/>
          </w:tcPr>
          <w:p w:rsidR="00E56467" w:rsidRDefault="00B65652">
            <w:r>
              <w:rPr>
                <w:b/>
                <w:bCs/>
                <w:color w:val="FFFFFF"/>
                <w:sz w:val="21"/>
                <w:szCs w:val="21"/>
              </w:rPr>
              <w:t>Product Lifecycle</w:t>
            </w:r>
          </w:p>
        </w:tc>
        <w:tc>
          <w:tcPr>
            <w:tcW w:w="8300" w:type="dxa"/>
            <w:tcBorders>
              <w:top w:val="none" w:sz="0" w:space="0" w:color="FFFFFF"/>
              <w:left w:val="none" w:sz="0" w:space="0" w:color="FFFFFF"/>
              <w:bottom w:val="single" w:sz="2" w:space="0" w:color="D8EEE3"/>
              <w:right w:val="none" w:sz="0" w:space="0" w:color="FFFFFF"/>
            </w:tcBorders>
            <w:shd w:val="clear" w:color="auto" w:fill="F7F3EE"/>
            <w:tcMar>
              <w:top w:w="80" w:type="dxa"/>
              <w:left w:w="180" w:type="dxa"/>
              <w:bottom w:w="80" w:type="dxa"/>
              <w:right w:w="120" w:type="dxa"/>
            </w:tcMar>
          </w:tcPr>
          <w:p w:rsidR="00E56467" w:rsidRDefault="00B65652">
            <w:r>
              <w:rPr>
                <w:sz w:val="21"/>
                <w:szCs w:val="21"/>
              </w:rPr>
              <w:t>Complete stages of a product from raw material extraction, manufacturing, distribution, use, to final disposal or recycling.</w:t>
            </w:r>
          </w:p>
        </w:tc>
      </w:tr>
    </w:tbl>
    <w:p w:rsidR="00E56467" w:rsidRDefault="00E56467">
      <w:pPr>
        <w:spacing w:before="20"/>
      </w:pPr>
    </w:p>
    <w:tbl>
      <w:tblPr>
        <w:tblW w:w="10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8300"/>
      </w:tblGrid>
      <w:tr w:rsidR="00E56467" w:rsidTr="006450CD">
        <w:trPr>
          <w:trHeight w:val="420"/>
        </w:trPr>
        <w:tc>
          <w:tcPr>
            <w:tcW w:w="2160" w:type="dxa"/>
            <w:tcBorders>
              <w:top w:val="none" w:sz="0" w:space="0" w:color="FFFFFF"/>
              <w:left w:val="none" w:sz="0" w:space="0" w:color="FFFFFF"/>
              <w:bottom w:val="none" w:sz="0" w:space="0" w:color="FFFFFF"/>
              <w:right w:val="none" w:sz="0" w:space="0" w:color="FFFFFF"/>
            </w:tcBorders>
            <w:shd w:val="clear" w:color="auto" w:fill="2D6A4F"/>
            <w:tcMar>
              <w:top w:w="80" w:type="dxa"/>
              <w:left w:w="160" w:type="dxa"/>
              <w:bottom w:w="80" w:type="dxa"/>
              <w:right w:w="120" w:type="dxa"/>
            </w:tcMar>
            <w:vAlign w:val="center"/>
          </w:tcPr>
          <w:p w:rsidR="00E56467" w:rsidRDefault="00B65652">
            <w:r>
              <w:rPr>
                <w:b/>
                <w:bCs/>
                <w:color w:val="FFFFFF"/>
                <w:sz w:val="21"/>
                <w:szCs w:val="21"/>
              </w:rPr>
              <w:t>Green Procurement</w:t>
            </w:r>
          </w:p>
        </w:tc>
        <w:tc>
          <w:tcPr>
            <w:tcW w:w="8300" w:type="dxa"/>
            <w:tcBorders>
              <w:top w:val="none" w:sz="0" w:space="0" w:color="FFFFFF"/>
              <w:left w:val="none" w:sz="0" w:space="0" w:color="FFFFFF"/>
              <w:bottom w:val="single" w:sz="2" w:space="0" w:color="D8EEE3"/>
              <w:right w:val="none" w:sz="0" w:space="0" w:color="FFFFFF"/>
            </w:tcBorders>
            <w:shd w:val="clear" w:color="auto" w:fill="F7F3EE"/>
            <w:tcMar>
              <w:top w:w="80" w:type="dxa"/>
              <w:left w:w="180" w:type="dxa"/>
              <w:bottom w:w="80" w:type="dxa"/>
              <w:right w:w="120" w:type="dxa"/>
            </w:tcMar>
          </w:tcPr>
          <w:p w:rsidR="00E56467" w:rsidRDefault="00B65652">
            <w:r>
              <w:rPr>
                <w:sz w:val="21"/>
                <w:szCs w:val="21"/>
              </w:rPr>
              <w:t>The process of purchasing products and services that have a reduced environmental impact compared to conventional alternatives.</w:t>
            </w:r>
          </w:p>
        </w:tc>
      </w:tr>
    </w:tbl>
    <w:p w:rsidR="00E56467" w:rsidRDefault="00E5646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56467">
        <w:tc>
          <w:tcPr>
            <w:tcW w:w="120"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9240"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RESPONSIBILITIES</w:t>
            </w:r>
          </w:p>
        </w:tc>
      </w:tr>
    </w:tbl>
    <w:p w:rsidR="00E56467" w:rsidRDefault="00E5646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56467">
        <w:tc>
          <w:tcPr>
            <w:tcW w:w="3000" w:type="dxa"/>
            <w:tcBorders>
              <w:top w:val="single" w:sz="2" w:space="0" w:color="2B2D2F"/>
              <w:left w:val="single" w:sz="2" w:space="0" w:color="2B2D2F"/>
              <w:bottom w:val="single" w:sz="2" w:space="0" w:color="2B2D2F"/>
              <w:right w:val="single" w:sz="2" w:space="0" w:color="2B2D2F"/>
            </w:tcBorders>
            <w:shd w:val="clear" w:color="auto" w:fill="2B2D2F"/>
            <w:tcMar>
              <w:top w:w="80" w:type="dxa"/>
              <w:left w:w="140" w:type="dxa"/>
              <w:bottom w:w="80" w:type="dxa"/>
              <w:right w:w="120" w:type="dxa"/>
            </w:tcMar>
          </w:tcPr>
          <w:p w:rsidR="00E56467" w:rsidRDefault="00B65652">
            <w:r>
              <w:rPr>
                <w:b/>
                <w:bCs/>
                <w:color w:val="FFFFFF"/>
                <w:sz w:val="21"/>
                <w:szCs w:val="21"/>
              </w:rPr>
              <w:t>Role</w:t>
            </w:r>
          </w:p>
        </w:tc>
        <w:tc>
          <w:tcPr>
            <w:tcW w:w="6360" w:type="dxa"/>
            <w:tcBorders>
              <w:top w:val="single" w:sz="2" w:space="0" w:color="2B2D2F"/>
              <w:left w:val="single" w:sz="2" w:space="0" w:color="2B2D2F"/>
              <w:bottom w:val="single" w:sz="2" w:space="0" w:color="2B2D2F"/>
              <w:right w:val="single" w:sz="2" w:space="0" w:color="2B2D2F"/>
            </w:tcBorders>
            <w:shd w:val="clear" w:color="auto" w:fill="2B2D2F"/>
            <w:tcMar>
              <w:top w:w="80" w:type="dxa"/>
              <w:left w:w="140" w:type="dxa"/>
              <w:bottom w:w="80" w:type="dxa"/>
              <w:right w:w="120" w:type="dxa"/>
            </w:tcMar>
          </w:tcPr>
          <w:p w:rsidR="00E56467" w:rsidRDefault="00B65652">
            <w:r>
              <w:rPr>
                <w:b/>
                <w:bCs/>
                <w:color w:val="FFFFFF"/>
                <w:sz w:val="21"/>
                <w:szCs w:val="21"/>
              </w:rPr>
              <w:t>Responsibilities</w:t>
            </w:r>
          </w:p>
        </w:tc>
      </w:tr>
      <w:tr w:rsidR="00E56467">
        <w:tc>
          <w:tcPr>
            <w:tcW w:w="3000" w:type="dxa"/>
            <w:tcBorders>
              <w:top w:val="single" w:sz="2" w:space="0" w:color="C48B2B"/>
              <w:left w:val="single" w:sz="2" w:space="0" w:color="C48B2B"/>
              <w:bottom w:val="single" w:sz="2" w:space="0" w:color="C48B2B"/>
              <w:right w:val="single" w:sz="2" w:space="0" w:color="C48B2B"/>
            </w:tcBorders>
            <w:shd w:val="clear" w:color="auto" w:fill="FDF3DC"/>
            <w:tcMar>
              <w:top w:w="80" w:type="dxa"/>
              <w:left w:w="140" w:type="dxa"/>
              <w:bottom w:w="80" w:type="dxa"/>
              <w:right w:w="120" w:type="dxa"/>
            </w:tcMar>
          </w:tcPr>
          <w:p w:rsidR="00E56467" w:rsidRDefault="00B65652">
            <w:r>
              <w:rPr>
                <w:b/>
                <w:bCs/>
                <w:sz w:val="21"/>
                <w:szCs w:val="21"/>
              </w:rPr>
              <w:t>Top Management</w:t>
            </w:r>
          </w:p>
        </w:tc>
        <w:tc>
          <w:tcPr>
            <w:tcW w:w="6360" w:type="dxa"/>
            <w:tcBorders>
              <w:top w:val="single" w:sz="2" w:space="0" w:color="C48B2B"/>
              <w:left w:val="single" w:sz="2" w:space="0" w:color="C48B2B"/>
              <w:bottom w:val="single" w:sz="2" w:space="0" w:color="C48B2B"/>
              <w:right w:val="single" w:sz="2" w:space="0" w:color="C48B2B"/>
            </w:tcBorders>
            <w:shd w:val="clear" w:color="auto" w:fill="FDF3DC"/>
            <w:tcMar>
              <w:top w:w="80" w:type="dxa"/>
              <w:left w:w="140" w:type="dxa"/>
              <w:bottom w:w="80" w:type="dxa"/>
              <w:right w:w="120" w:type="dxa"/>
            </w:tcMar>
          </w:tcPr>
          <w:p w:rsidR="00E56467" w:rsidRDefault="00B65652">
            <w:r>
              <w:rPr>
                <w:sz w:val="21"/>
                <w:szCs w:val="21"/>
              </w:rPr>
              <w:t>Approve green product strategy and sustainability commitments</w:t>
            </w:r>
          </w:p>
        </w:tc>
      </w:tr>
      <w:tr w:rsidR="00E56467">
        <w:tc>
          <w:tcPr>
            <w:tcW w:w="3000" w:type="dxa"/>
            <w:tcBorders>
              <w:top w:val="single" w:sz="2" w:space="0" w:color="C48B2B"/>
              <w:left w:val="single" w:sz="2" w:space="0" w:color="C48B2B"/>
              <w:bottom w:val="single" w:sz="2" w:space="0" w:color="C48B2B"/>
              <w:right w:val="single" w:sz="2" w:space="0" w:color="C48B2B"/>
            </w:tcBorders>
            <w:shd w:val="clear" w:color="auto" w:fill="FFFFFF"/>
            <w:tcMar>
              <w:top w:w="80" w:type="dxa"/>
              <w:left w:w="140" w:type="dxa"/>
              <w:bottom w:w="80" w:type="dxa"/>
              <w:right w:w="120" w:type="dxa"/>
            </w:tcMar>
          </w:tcPr>
          <w:p w:rsidR="00E56467" w:rsidRDefault="00B65652">
            <w:r>
              <w:rPr>
                <w:b/>
                <w:bCs/>
                <w:sz w:val="21"/>
                <w:szCs w:val="21"/>
              </w:rPr>
              <w:t>Procurement Team</w:t>
            </w:r>
          </w:p>
        </w:tc>
        <w:tc>
          <w:tcPr>
            <w:tcW w:w="6360" w:type="dxa"/>
            <w:tcBorders>
              <w:top w:val="single" w:sz="2" w:space="0" w:color="C48B2B"/>
              <w:left w:val="single" w:sz="2" w:space="0" w:color="C48B2B"/>
              <w:bottom w:val="single" w:sz="2" w:space="0" w:color="C48B2B"/>
              <w:right w:val="single" w:sz="2" w:space="0" w:color="C48B2B"/>
            </w:tcBorders>
            <w:shd w:val="clear" w:color="auto" w:fill="FFFFFF"/>
            <w:tcMar>
              <w:top w:w="80" w:type="dxa"/>
              <w:left w:w="140" w:type="dxa"/>
              <w:bottom w:w="80" w:type="dxa"/>
              <w:right w:w="120" w:type="dxa"/>
            </w:tcMar>
          </w:tcPr>
          <w:p w:rsidR="00E56467" w:rsidRDefault="00B65652">
            <w:r>
              <w:rPr>
                <w:sz w:val="21"/>
                <w:szCs w:val="21"/>
              </w:rPr>
              <w:t>Source and evaluate eco-friendly products and materials</w:t>
            </w:r>
          </w:p>
        </w:tc>
      </w:tr>
      <w:tr w:rsidR="00E56467">
        <w:tc>
          <w:tcPr>
            <w:tcW w:w="3000" w:type="dxa"/>
            <w:tcBorders>
              <w:top w:val="single" w:sz="2" w:space="0" w:color="C48B2B"/>
              <w:left w:val="single" w:sz="2" w:space="0" w:color="C48B2B"/>
              <w:bottom w:val="single" w:sz="2" w:space="0" w:color="C48B2B"/>
              <w:right w:val="single" w:sz="2" w:space="0" w:color="C48B2B"/>
            </w:tcBorders>
            <w:shd w:val="clear" w:color="auto" w:fill="FDF3DC"/>
            <w:tcMar>
              <w:top w:w="80" w:type="dxa"/>
              <w:left w:w="140" w:type="dxa"/>
              <w:bottom w:w="80" w:type="dxa"/>
              <w:right w:w="120" w:type="dxa"/>
            </w:tcMar>
          </w:tcPr>
          <w:p w:rsidR="00E56467" w:rsidRDefault="00B65652">
            <w:r>
              <w:rPr>
                <w:b/>
                <w:bCs/>
                <w:sz w:val="21"/>
                <w:szCs w:val="21"/>
              </w:rPr>
              <w:t>Sales &amp; Marketing</w:t>
            </w:r>
          </w:p>
        </w:tc>
        <w:tc>
          <w:tcPr>
            <w:tcW w:w="6360" w:type="dxa"/>
            <w:tcBorders>
              <w:top w:val="single" w:sz="2" w:space="0" w:color="C48B2B"/>
              <w:left w:val="single" w:sz="2" w:space="0" w:color="C48B2B"/>
              <w:bottom w:val="single" w:sz="2" w:space="0" w:color="C48B2B"/>
              <w:right w:val="single" w:sz="2" w:space="0" w:color="C48B2B"/>
            </w:tcBorders>
            <w:shd w:val="clear" w:color="auto" w:fill="FDF3DC"/>
            <w:tcMar>
              <w:top w:w="80" w:type="dxa"/>
              <w:left w:w="140" w:type="dxa"/>
              <w:bottom w:w="80" w:type="dxa"/>
              <w:right w:w="120" w:type="dxa"/>
            </w:tcMar>
          </w:tcPr>
          <w:p w:rsidR="00E56467" w:rsidRDefault="00B65652">
            <w:r>
              <w:rPr>
                <w:sz w:val="21"/>
                <w:szCs w:val="21"/>
              </w:rPr>
              <w:t>Communicate green product attributes to customers</w:t>
            </w:r>
          </w:p>
        </w:tc>
      </w:tr>
      <w:tr w:rsidR="00E56467">
        <w:tc>
          <w:tcPr>
            <w:tcW w:w="3000" w:type="dxa"/>
            <w:tcBorders>
              <w:top w:val="single" w:sz="2" w:space="0" w:color="C48B2B"/>
              <w:left w:val="single" w:sz="2" w:space="0" w:color="C48B2B"/>
              <w:bottom w:val="single" w:sz="2" w:space="0" w:color="C48B2B"/>
              <w:right w:val="single" w:sz="2" w:space="0" w:color="C48B2B"/>
            </w:tcBorders>
            <w:shd w:val="clear" w:color="auto" w:fill="FFFFFF"/>
            <w:tcMar>
              <w:top w:w="80" w:type="dxa"/>
              <w:left w:w="140" w:type="dxa"/>
              <w:bottom w:w="80" w:type="dxa"/>
              <w:right w:w="120" w:type="dxa"/>
            </w:tcMar>
          </w:tcPr>
          <w:p w:rsidR="00E56467" w:rsidRDefault="00B65652">
            <w:r>
              <w:rPr>
                <w:b/>
                <w:bCs/>
                <w:sz w:val="21"/>
                <w:szCs w:val="21"/>
              </w:rPr>
              <w:t>R&amp;D / Product Team</w:t>
            </w:r>
          </w:p>
        </w:tc>
        <w:tc>
          <w:tcPr>
            <w:tcW w:w="6360" w:type="dxa"/>
            <w:tcBorders>
              <w:top w:val="single" w:sz="2" w:space="0" w:color="C48B2B"/>
              <w:left w:val="single" w:sz="2" w:space="0" w:color="C48B2B"/>
              <w:bottom w:val="single" w:sz="2" w:space="0" w:color="C48B2B"/>
              <w:right w:val="single" w:sz="2" w:space="0" w:color="C48B2B"/>
            </w:tcBorders>
            <w:shd w:val="clear" w:color="auto" w:fill="FFFFFF"/>
            <w:tcMar>
              <w:top w:w="80" w:type="dxa"/>
              <w:left w:w="140" w:type="dxa"/>
              <w:bottom w:w="80" w:type="dxa"/>
              <w:right w:w="120" w:type="dxa"/>
            </w:tcMar>
          </w:tcPr>
          <w:p w:rsidR="00E56467" w:rsidRDefault="00B65652">
            <w:r>
              <w:rPr>
                <w:sz w:val="21"/>
                <w:szCs w:val="21"/>
              </w:rPr>
              <w:t>Design and develop products with reduced environmental impact</w:t>
            </w:r>
          </w:p>
        </w:tc>
      </w:tr>
      <w:tr w:rsidR="00E56467">
        <w:tc>
          <w:tcPr>
            <w:tcW w:w="3000" w:type="dxa"/>
            <w:tcBorders>
              <w:top w:val="single" w:sz="2" w:space="0" w:color="C48B2B"/>
              <w:left w:val="single" w:sz="2" w:space="0" w:color="C48B2B"/>
              <w:bottom w:val="single" w:sz="2" w:space="0" w:color="C48B2B"/>
              <w:right w:val="single" w:sz="2" w:space="0" w:color="C48B2B"/>
            </w:tcBorders>
            <w:shd w:val="clear" w:color="auto" w:fill="FDF3DC"/>
            <w:tcMar>
              <w:top w:w="80" w:type="dxa"/>
              <w:left w:w="140" w:type="dxa"/>
              <w:bottom w:w="80" w:type="dxa"/>
              <w:right w:w="120" w:type="dxa"/>
            </w:tcMar>
          </w:tcPr>
          <w:p w:rsidR="00E56467" w:rsidRDefault="00B65652">
            <w:r>
              <w:rPr>
                <w:b/>
                <w:bCs/>
                <w:sz w:val="21"/>
                <w:szCs w:val="21"/>
              </w:rPr>
              <w:t>EHS Team</w:t>
            </w:r>
          </w:p>
        </w:tc>
        <w:tc>
          <w:tcPr>
            <w:tcW w:w="6360" w:type="dxa"/>
            <w:tcBorders>
              <w:top w:val="single" w:sz="2" w:space="0" w:color="C48B2B"/>
              <w:left w:val="single" w:sz="2" w:space="0" w:color="C48B2B"/>
              <w:bottom w:val="single" w:sz="2" w:space="0" w:color="C48B2B"/>
              <w:right w:val="single" w:sz="2" w:space="0" w:color="C48B2B"/>
            </w:tcBorders>
            <w:shd w:val="clear" w:color="auto" w:fill="FDF3DC"/>
            <w:tcMar>
              <w:top w:w="80" w:type="dxa"/>
              <w:left w:w="140" w:type="dxa"/>
              <w:bottom w:w="80" w:type="dxa"/>
              <w:right w:w="120" w:type="dxa"/>
            </w:tcMar>
          </w:tcPr>
          <w:p w:rsidR="00E56467" w:rsidRDefault="00B65652">
            <w:r>
              <w:rPr>
                <w:sz w:val="21"/>
                <w:szCs w:val="21"/>
              </w:rPr>
              <w:t>Evaluate environmental impact of products and ensure compliance with standards</w:t>
            </w:r>
          </w:p>
        </w:tc>
      </w:tr>
    </w:tbl>
    <w:p w:rsidR="00E56467" w:rsidRDefault="00E56467">
      <w:pPr>
        <w:spacing w:before="100"/>
      </w:pPr>
    </w:p>
    <w:p w:rsidR="006450CD" w:rsidRDefault="006450CD">
      <w:pPr>
        <w:spacing w:before="100"/>
      </w:pPr>
    </w:p>
    <w:p w:rsidR="006450CD" w:rsidRDefault="006450C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56467">
        <w:tc>
          <w:tcPr>
            <w:tcW w:w="120"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9240"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ABBREVIATIONS</w:t>
            </w:r>
          </w:p>
        </w:tc>
      </w:tr>
    </w:tbl>
    <w:p w:rsidR="00E56467" w:rsidRDefault="00E5646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56467">
        <w:tc>
          <w:tcPr>
            <w:tcW w:w="1800" w:type="dxa"/>
            <w:tcBorders>
              <w:top w:val="single" w:sz="2" w:space="0" w:color="8B3A2F"/>
              <w:left w:val="single" w:sz="2" w:space="0" w:color="8B3A2F"/>
              <w:bottom w:val="single" w:sz="2" w:space="0" w:color="8B3A2F"/>
              <w:right w:val="single" w:sz="2" w:space="0" w:color="8B3A2F"/>
            </w:tcBorders>
            <w:shd w:val="clear" w:color="auto" w:fill="8B3A2F"/>
            <w:tcMar>
              <w:top w:w="80" w:type="dxa"/>
              <w:left w:w="140" w:type="dxa"/>
              <w:bottom w:w="80" w:type="dxa"/>
              <w:right w:w="120" w:type="dxa"/>
            </w:tcMar>
          </w:tcPr>
          <w:p w:rsidR="00E56467" w:rsidRDefault="00B65652">
            <w:r>
              <w:rPr>
                <w:b/>
                <w:bCs/>
                <w:color w:val="FFFFFF"/>
                <w:sz w:val="21"/>
                <w:szCs w:val="21"/>
              </w:rPr>
              <w:t>Abbrev.</w:t>
            </w:r>
          </w:p>
        </w:tc>
        <w:tc>
          <w:tcPr>
            <w:tcW w:w="7560" w:type="dxa"/>
            <w:tcBorders>
              <w:top w:val="single" w:sz="2" w:space="0" w:color="8B3A2F"/>
              <w:left w:val="single" w:sz="2" w:space="0" w:color="8B3A2F"/>
              <w:bottom w:val="single" w:sz="2" w:space="0" w:color="8B3A2F"/>
              <w:right w:val="single" w:sz="2" w:space="0" w:color="8B3A2F"/>
            </w:tcBorders>
            <w:shd w:val="clear" w:color="auto" w:fill="8B3A2F"/>
            <w:tcMar>
              <w:top w:w="80" w:type="dxa"/>
              <w:left w:w="140" w:type="dxa"/>
              <w:bottom w:w="80" w:type="dxa"/>
              <w:right w:w="120" w:type="dxa"/>
            </w:tcMar>
          </w:tcPr>
          <w:p w:rsidR="00E56467" w:rsidRDefault="00B65652">
            <w:r>
              <w:rPr>
                <w:b/>
                <w:bCs/>
                <w:color w:val="FFFFFF"/>
                <w:sz w:val="21"/>
                <w:szCs w:val="21"/>
              </w:rPr>
              <w:t>Meaning</w:t>
            </w:r>
          </w:p>
        </w:tc>
      </w:tr>
      <w:tr w:rsidR="00E56467">
        <w:tc>
          <w:tcPr>
            <w:tcW w:w="1800" w:type="dxa"/>
            <w:tcBorders>
              <w:top w:val="single" w:sz="2" w:space="0" w:color="8B3A2F"/>
              <w:left w:val="single" w:sz="2" w:space="0" w:color="8B3A2F"/>
              <w:bottom w:val="single" w:sz="2" w:space="0" w:color="8B3A2F"/>
              <w:right w:val="single" w:sz="2" w:space="0" w:color="8B3A2F"/>
            </w:tcBorders>
            <w:shd w:val="clear" w:color="auto" w:fill="F7E8E6"/>
            <w:tcMar>
              <w:top w:w="80" w:type="dxa"/>
              <w:left w:w="140" w:type="dxa"/>
              <w:bottom w:w="80" w:type="dxa"/>
              <w:right w:w="120" w:type="dxa"/>
            </w:tcMar>
          </w:tcPr>
          <w:p w:rsidR="00E56467" w:rsidRDefault="00B65652">
            <w:r>
              <w:rPr>
                <w:b/>
                <w:bCs/>
                <w:color w:val="8B3A2F"/>
                <w:sz w:val="21"/>
                <w:szCs w:val="21"/>
              </w:rPr>
              <w:t>SOP</w:t>
            </w:r>
          </w:p>
        </w:tc>
        <w:tc>
          <w:tcPr>
            <w:tcW w:w="7560" w:type="dxa"/>
            <w:tcBorders>
              <w:top w:val="single" w:sz="2" w:space="0" w:color="8B3A2F"/>
              <w:left w:val="single" w:sz="2" w:space="0" w:color="8B3A2F"/>
              <w:bottom w:val="single" w:sz="2" w:space="0" w:color="8B3A2F"/>
              <w:right w:val="single" w:sz="2" w:space="0" w:color="8B3A2F"/>
            </w:tcBorders>
            <w:shd w:val="clear" w:color="auto" w:fill="F7E8E6"/>
            <w:tcMar>
              <w:top w:w="80" w:type="dxa"/>
              <w:left w:w="140" w:type="dxa"/>
              <w:bottom w:w="80" w:type="dxa"/>
              <w:right w:w="120" w:type="dxa"/>
            </w:tcMar>
          </w:tcPr>
          <w:p w:rsidR="00E56467" w:rsidRDefault="00B65652">
            <w:r>
              <w:rPr>
                <w:sz w:val="21"/>
                <w:szCs w:val="21"/>
              </w:rPr>
              <w:t>Standard Operating Procedure</w:t>
            </w:r>
          </w:p>
        </w:tc>
      </w:tr>
      <w:tr w:rsidR="00E56467">
        <w:tc>
          <w:tcPr>
            <w:tcW w:w="1800" w:type="dxa"/>
            <w:tcBorders>
              <w:top w:val="single" w:sz="2" w:space="0" w:color="8B3A2F"/>
              <w:left w:val="single" w:sz="2" w:space="0" w:color="8B3A2F"/>
              <w:bottom w:val="single" w:sz="2" w:space="0" w:color="8B3A2F"/>
              <w:right w:val="single" w:sz="2" w:space="0" w:color="8B3A2F"/>
            </w:tcBorders>
            <w:shd w:val="clear" w:color="auto" w:fill="FFFFFF"/>
            <w:tcMar>
              <w:top w:w="80" w:type="dxa"/>
              <w:left w:w="140" w:type="dxa"/>
              <w:bottom w:w="80" w:type="dxa"/>
              <w:right w:w="120" w:type="dxa"/>
            </w:tcMar>
          </w:tcPr>
          <w:p w:rsidR="00E56467" w:rsidRDefault="00B65652">
            <w:r>
              <w:rPr>
                <w:b/>
                <w:bCs/>
                <w:color w:val="8B3A2F"/>
                <w:sz w:val="21"/>
                <w:szCs w:val="21"/>
              </w:rPr>
              <w:t>EHS</w:t>
            </w:r>
          </w:p>
        </w:tc>
        <w:tc>
          <w:tcPr>
            <w:tcW w:w="7560" w:type="dxa"/>
            <w:tcBorders>
              <w:top w:val="single" w:sz="2" w:space="0" w:color="8B3A2F"/>
              <w:left w:val="single" w:sz="2" w:space="0" w:color="8B3A2F"/>
              <w:bottom w:val="single" w:sz="2" w:space="0" w:color="8B3A2F"/>
              <w:right w:val="single" w:sz="2" w:space="0" w:color="8B3A2F"/>
            </w:tcBorders>
            <w:shd w:val="clear" w:color="auto" w:fill="FFFFFF"/>
            <w:tcMar>
              <w:top w:w="80" w:type="dxa"/>
              <w:left w:w="140" w:type="dxa"/>
              <w:bottom w:w="80" w:type="dxa"/>
              <w:right w:w="120" w:type="dxa"/>
            </w:tcMar>
          </w:tcPr>
          <w:p w:rsidR="00E56467" w:rsidRDefault="00B65652">
            <w:r>
              <w:rPr>
                <w:sz w:val="21"/>
                <w:szCs w:val="21"/>
              </w:rPr>
              <w:t>Environment, Health &amp; Safety</w:t>
            </w:r>
          </w:p>
        </w:tc>
      </w:tr>
      <w:tr w:rsidR="00E56467">
        <w:tc>
          <w:tcPr>
            <w:tcW w:w="1800" w:type="dxa"/>
            <w:tcBorders>
              <w:top w:val="single" w:sz="2" w:space="0" w:color="8B3A2F"/>
              <w:left w:val="single" w:sz="2" w:space="0" w:color="8B3A2F"/>
              <w:bottom w:val="single" w:sz="2" w:space="0" w:color="8B3A2F"/>
              <w:right w:val="single" w:sz="2" w:space="0" w:color="8B3A2F"/>
            </w:tcBorders>
            <w:shd w:val="clear" w:color="auto" w:fill="F7E8E6"/>
            <w:tcMar>
              <w:top w:w="80" w:type="dxa"/>
              <w:left w:w="140" w:type="dxa"/>
              <w:bottom w:w="80" w:type="dxa"/>
              <w:right w:w="120" w:type="dxa"/>
            </w:tcMar>
          </w:tcPr>
          <w:p w:rsidR="00E56467" w:rsidRDefault="00B65652">
            <w:r>
              <w:rPr>
                <w:b/>
                <w:bCs/>
                <w:color w:val="8B3A2F"/>
                <w:sz w:val="21"/>
                <w:szCs w:val="21"/>
              </w:rPr>
              <w:t>VOC</w:t>
            </w:r>
          </w:p>
        </w:tc>
        <w:tc>
          <w:tcPr>
            <w:tcW w:w="7560" w:type="dxa"/>
            <w:tcBorders>
              <w:top w:val="single" w:sz="2" w:space="0" w:color="8B3A2F"/>
              <w:left w:val="single" w:sz="2" w:space="0" w:color="8B3A2F"/>
              <w:bottom w:val="single" w:sz="2" w:space="0" w:color="8B3A2F"/>
              <w:right w:val="single" w:sz="2" w:space="0" w:color="8B3A2F"/>
            </w:tcBorders>
            <w:shd w:val="clear" w:color="auto" w:fill="F7E8E6"/>
            <w:tcMar>
              <w:top w:w="80" w:type="dxa"/>
              <w:left w:w="140" w:type="dxa"/>
              <w:bottom w:w="80" w:type="dxa"/>
              <w:right w:w="120" w:type="dxa"/>
            </w:tcMar>
          </w:tcPr>
          <w:p w:rsidR="00E56467" w:rsidRDefault="00B65652">
            <w:r>
              <w:rPr>
                <w:sz w:val="21"/>
                <w:szCs w:val="21"/>
              </w:rPr>
              <w:t>Volatile Organic Compound</w:t>
            </w:r>
          </w:p>
        </w:tc>
      </w:tr>
      <w:tr w:rsidR="00E56467">
        <w:tc>
          <w:tcPr>
            <w:tcW w:w="1800" w:type="dxa"/>
            <w:tcBorders>
              <w:top w:val="single" w:sz="2" w:space="0" w:color="8B3A2F"/>
              <w:left w:val="single" w:sz="2" w:space="0" w:color="8B3A2F"/>
              <w:bottom w:val="single" w:sz="2" w:space="0" w:color="8B3A2F"/>
              <w:right w:val="single" w:sz="2" w:space="0" w:color="8B3A2F"/>
            </w:tcBorders>
            <w:shd w:val="clear" w:color="auto" w:fill="FFFFFF"/>
            <w:tcMar>
              <w:top w:w="80" w:type="dxa"/>
              <w:left w:w="140" w:type="dxa"/>
              <w:bottom w:w="80" w:type="dxa"/>
              <w:right w:w="120" w:type="dxa"/>
            </w:tcMar>
          </w:tcPr>
          <w:p w:rsidR="00E56467" w:rsidRDefault="00B65652">
            <w:r>
              <w:rPr>
                <w:b/>
                <w:bCs/>
                <w:color w:val="8B3A2F"/>
                <w:sz w:val="21"/>
                <w:szCs w:val="21"/>
              </w:rPr>
              <w:t>ESG</w:t>
            </w:r>
          </w:p>
        </w:tc>
        <w:tc>
          <w:tcPr>
            <w:tcW w:w="7560" w:type="dxa"/>
            <w:tcBorders>
              <w:top w:val="single" w:sz="2" w:space="0" w:color="8B3A2F"/>
              <w:left w:val="single" w:sz="2" w:space="0" w:color="8B3A2F"/>
              <w:bottom w:val="single" w:sz="2" w:space="0" w:color="8B3A2F"/>
              <w:right w:val="single" w:sz="2" w:space="0" w:color="8B3A2F"/>
            </w:tcBorders>
            <w:shd w:val="clear" w:color="auto" w:fill="FFFFFF"/>
            <w:tcMar>
              <w:top w:w="80" w:type="dxa"/>
              <w:left w:w="140" w:type="dxa"/>
              <w:bottom w:w="80" w:type="dxa"/>
              <w:right w:w="120" w:type="dxa"/>
            </w:tcMar>
          </w:tcPr>
          <w:p w:rsidR="00E56467" w:rsidRDefault="00B65652">
            <w:r>
              <w:rPr>
                <w:sz w:val="21"/>
                <w:szCs w:val="21"/>
              </w:rPr>
              <w:t>Environmental, Social &amp; Governance</w:t>
            </w:r>
          </w:p>
        </w:tc>
      </w:tr>
    </w:tbl>
    <w:p w:rsidR="00E56467" w:rsidRDefault="00E5646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56467">
        <w:tc>
          <w:tcPr>
            <w:tcW w:w="120"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9240"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PROCEDURE</w:t>
            </w:r>
          </w:p>
        </w:tc>
      </w:tr>
    </w:tbl>
    <w:p w:rsidR="00247EF8" w:rsidRPr="00247EF8" w:rsidRDefault="00247EF8">
      <w:pPr>
        <w:pBdr>
          <w:bottom w:val="single" w:sz="4" w:space="3" w:color="2D6A4F"/>
        </w:pBdr>
        <w:spacing w:before="200" w:after="60"/>
        <w:rPr>
          <w:b/>
          <w:bCs/>
          <w:color w:val="44546A" w:themeColor="text2"/>
          <w:sz w:val="24"/>
          <w:szCs w:val="24"/>
        </w:rPr>
      </w:pPr>
      <w:r w:rsidRPr="00247EF8">
        <w:rPr>
          <w:b/>
          <w:color w:val="44546A" w:themeColor="text2"/>
          <w:sz w:val="36"/>
        </w:rPr>
        <w:t>Provision of Sustainable and Low-Impact Products</w:t>
      </w:r>
    </w:p>
    <w:p w:rsidR="00E56467" w:rsidRDefault="00B65652">
      <w:pPr>
        <w:pBdr>
          <w:bottom w:val="single" w:sz="4" w:space="3" w:color="2D6A4F"/>
        </w:pBdr>
        <w:spacing w:before="200" w:after="60"/>
      </w:pPr>
      <w:r>
        <w:rPr>
          <w:b/>
          <w:bCs/>
          <w:color w:val="2D6A4F"/>
          <w:sz w:val="24"/>
          <w:szCs w:val="24"/>
        </w:rPr>
        <w:t>1.  Green Product Identification &amp; Selection</w:t>
      </w:r>
    </w:p>
    <w:p w:rsidR="00E56467" w:rsidRDefault="006450CD">
      <w:pPr>
        <w:spacing w:before="160" w:after="40"/>
      </w:pPr>
      <w:r>
        <w:rPr>
          <w:b/>
          <w:bCs/>
          <w:color w:val="8B3A2F"/>
        </w:rPr>
        <w:t xml:space="preserve">1.1 </w:t>
      </w:r>
      <w:r w:rsidR="00B65652">
        <w:rPr>
          <w:b/>
          <w:bCs/>
          <w:color w:val="8B3A2F"/>
        </w:rPr>
        <w:t>Evaluation Criteria</w:t>
      </w:r>
    </w:p>
    <w:p w:rsidR="00E56467" w:rsidRDefault="00B65652">
      <w:pPr>
        <w:pStyle w:val="ListParagraph"/>
        <w:numPr>
          <w:ilvl w:val="0"/>
          <w:numId w:val="2"/>
        </w:numPr>
        <w:spacing w:before="30" w:after="30"/>
      </w:pPr>
      <w:r>
        <w:t>Products shall be evaluated based on recyclability, biodegradability, reduced toxicity, lower carbon footprint, and sustainable sourcing of raw materials.</w:t>
      </w:r>
    </w:p>
    <w:p w:rsidR="00E56467" w:rsidRDefault="00B65652">
      <w:pPr>
        <w:pStyle w:val="ListParagraph"/>
        <w:numPr>
          <w:ilvl w:val="0"/>
          <w:numId w:val="2"/>
        </w:numPr>
        <w:spacing w:before="30" w:after="30"/>
      </w:pPr>
      <w:r>
        <w:t xml:space="preserve">Products with </w:t>
      </w:r>
      <w:r w:rsidR="006450CD">
        <w:t>recognized</w:t>
      </w:r>
      <w:r>
        <w:t xml:space="preserve"> environmental certifications shall be preferred.</w:t>
      </w:r>
    </w:p>
    <w:p w:rsidR="00E56467" w:rsidRDefault="00B65652">
      <w:pPr>
        <w:pStyle w:val="ListParagraph"/>
        <w:numPr>
          <w:ilvl w:val="0"/>
          <w:numId w:val="2"/>
        </w:numPr>
        <w:spacing w:before="30" w:after="30"/>
      </w:pPr>
      <w:r>
        <w:t xml:space="preserve">VOC content and hazardous substance levels shall be </w:t>
      </w:r>
      <w:r w:rsidR="006450CD">
        <w:t>minimized</w:t>
      </w:r>
      <w:r>
        <w:t xml:space="preserve"> wherever technically and economically feasible.</w:t>
      </w:r>
    </w:p>
    <w:p w:rsidR="00E56467" w:rsidRDefault="006450CD">
      <w:pPr>
        <w:spacing w:before="160" w:after="40"/>
      </w:pPr>
      <w:r>
        <w:rPr>
          <w:b/>
          <w:bCs/>
          <w:color w:val="8B3A2F"/>
        </w:rPr>
        <w:t xml:space="preserve">1.2 </w:t>
      </w:r>
      <w:r w:rsidR="00B65652">
        <w:rPr>
          <w:b/>
          <w:bCs/>
          <w:color w:val="8B3A2F"/>
        </w:rPr>
        <w:t>Supplier Requirements</w:t>
      </w:r>
    </w:p>
    <w:p w:rsidR="00E56467" w:rsidRDefault="00B65652">
      <w:pPr>
        <w:pStyle w:val="ListParagraph"/>
        <w:numPr>
          <w:ilvl w:val="0"/>
          <w:numId w:val="2"/>
        </w:numPr>
        <w:spacing w:before="30" w:after="30"/>
      </w:pPr>
      <w:r>
        <w:t>Suppliers shall be required to provide environmental compliance documentation and material safety data sheets.</w:t>
      </w:r>
    </w:p>
    <w:p w:rsidR="00E56467" w:rsidRDefault="00B65652">
      <w:pPr>
        <w:pStyle w:val="ListParagraph"/>
        <w:numPr>
          <w:ilvl w:val="0"/>
          <w:numId w:val="2"/>
        </w:numPr>
        <w:spacing w:before="30" w:after="30"/>
      </w:pPr>
      <w:r>
        <w:t>Supplier environmental credentials shall be included as evaluation criteria during vendor selection.</w:t>
      </w:r>
    </w:p>
    <w:p w:rsidR="00E56467" w:rsidRDefault="00B65652">
      <w:pPr>
        <w:pBdr>
          <w:bottom w:val="single" w:sz="4" w:space="3" w:color="2D6A4F"/>
        </w:pBdr>
        <w:spacing w:before="200" w:after="60"/>
      </w:pPr>
      <w:r>
        <w:rPr>
          <w:b/>
          <w:bCs/>
          <w:color w:val="2D6A4F"/>
          <w:sz w:val="24"/>
          <w:szCs w:val="24"/>
        </w:rPr>
        <w:t>2.  Product Development &amp; Improvement</w:t>
      </w:r>
    </w:p>
    <w:p w:rsidR="00E56467" w:rsidRDefault="00B65652">
      <w:pPr>
        <w:pStyle w:val="ListParagraph"/>
        <w:numPr>
          <w:ilvl w:val="0"/>
          <w:numId w:val="2"/>
        </w:numPr>
        <w:spacing w:before="30" w:after="30"/>
      </w:pPr>
      <w:r>
        <w:t xml:space="preserve">New product designs shall incorporate lifecycle thinking, considering raw material choice, manufacturing efficiency, packaging </w:t>
      </w:r>
      <w:r w:rsidR="006450CD">
        <w:t>minimization</w:t>
      </w:r>
      <w:r>
        <w:t>, and end-of-life recyclability.</w:t>
      </w:r>
    </w:p>
    <w:p w:rsidR="00E56467" w:rsidRDefault="00B65652">
      <w:pPr>
        <w:pStyle w:val="ListParagraph"/>
        <w:numPr>
          <w:ilvl w:val="0"/>
          <w:numId w:val="2"/>
        </w:numPr>
        <w:spacing w:before="30" w:after="30"/>
      </w:pPr>
      <w:r>
        <w:t xml:space="preserve">Packaging shall be </w:t>
      </w:r>
      <w:r w:rsidR="006450CD">
        <w:t>minimized</w:t>
      </w:r>
      <w:r>
        <w:t xml:space="preserve"> and designed using recyclable or biodegradable materials wherever feasible.</w:t>
      </w:r>
    </w:p>
    <w:p w:rsidR="00E56467" w:rsidRDefault="00B65652">
      <w:pPr>
        <w:pBdr>
          <w:bottom w:val="single" w:sz="4" w:space="3" w:color="2D6A4F"/>
        </w:pBdr>
        <w:spacing w:before="200" w:after="60"/>
      </w:pPr>
      <w:r>
        <w:rPr>
          <w:b/>
          <w:bCs/>
          <w:color w:val="2D6A4F"/>
          <w:sz w:val="24"/>
          <w:szCs w:val="24"/>
        </w:rPr>
        <w:t>3.  Customer Communication</w:t>
      </w:r>
    </w:p>
    <w:p w:rsidR="00E56467" w:rsidRDefault="00B65652">
      <w:pPr>
        <w:pStyle w:val="ListParagraph"/>
        <w:numPr>
          <w:ilvl w:val="0"/>
          <w:numId w:val="2"/>
        </w:numPr>
        <w:spacing w:before="30" w:after="30"/>
      </w:pPr>
      <w:r>
        <w:t>Environmental attributes of eco-friendly products shall be clearly communicated through product labelling, brochures, and the Company website.</w:t>
      </w:r>
    </w:p>
    <w:p w:rsidR="00E56467" w:rsidRDefault="00B65652">
      <w:pPr>
        <w:pStyle w:val="ListParagraph"/>
        <w:numPr>
          <w:ilvl w:val="0"/>
          <w:numId w:val="2"/>
        </w:numPr>
        <w:spacing w:before="30" w:after="30"/>
      </w:pPr>
      <w:r>
        <w:t>Accurate and verifiable environmental claims shall be used; misleading green claims are strictly prohibited.</w:t>
      </w:r>
    </w:p>
    <w:p w:rsidR="00E56467" w:rsidRDefault="00B65652">
      <w:pPr>
        <w:pStyle w:val="ListParagraph"/>
        <w:numPr>
          <w:ilvl w:val="0"/>
          <w:numId w:val="2"/>
        </w:numPr>
        <w:spacing w:before="30" w:after="30"/>
      </w:pPr>
      <w:r>
        <w:t>Customer communications shall include information on proper product use, storage, and end-of-life disposal.</w:t>
      </w:r>
    </w:p>
    <w:p w:rsidR="00247EF8" w:rsidRDefault="00247EF8">
      <w:pPr>
        <w:pBdr>
          <w:bottom w:val="single" w:sz="4" w:space="3" w:color="2D6A4F"/>
        </w:pBdr>
        <w:spacing w:before="200" w:after="60"/>
        <w:rPr>
          <w:b/>
          <w:bCs/>
          <w:color w:val="2D6A4F"/>
          <w:sz w:val="24"/>
          <w:szCs w:val="24"/>
        </w:rPr>
      </w:pPr>
      <w:r w:rsidRPr="00247EF8">
        <w:rPr>
          <w:b/>
          <w:color w:val="44546A" w:themeColor="text2"/>
          <w:sz w:val="36"/>
        </w:rPr>
        <w:t>Customer Awareness on Environmental and Social Impacts</w:t>
      </w:r>
    </w:p>
    <w:p w:rsidR="00247EF8" w:rsidRDefault="00247EF8" w:rsidP="00247EF8">
      <w:pPr>
        <w:pBdr>
          <w:bottom w:val="single" w:sz="4" w:space="3" w:color="2D6A4F"/>
        </w:pBdr>
        <w:spacing w:before="200" w:after="60"/>
      </w:pPr>
      <w:r>
        <w:rPr>
          <w:b/>
          <w:bCs/>
          <w:color w:val="2D6A4F"/>
          <w:sz w:val="24"/>
          <w:szCs w:val="24"/>
        </w:rPr>
        <w:t>4.  Product Impact Assessment</w:t>
      </w:r>
    </w:p>
    <w:p w:rsidR="00247EF8" w:rsidRDefault="00247EF8" w:rsidP="00247EF8">
      <w:pPr>
        <w:pStyle w:val="ListParagraph"/>
        <w:numPr>
          <w:ilvl w:val="0"/>
          <w:numId w:val="2"/>
        </w:numPr>
        <w:spacing w:before="30" w:after="30"/>
      </w:pPr>
      <w:r>
        <w:t>The EHS / Sustainability team shall conduct or commission lifecycle assessments or environmental impact evaluations for key products.</w:t>
      </w:r>
    </w:p>
    <w:p w:rsidR="00247EF8" w:rsidRDefault="00247EF8" w:rsidP="00247EF8">
      <w:pPr>
        <w:pStyle w:val="ListParagraph"/>
        <w:numPr>
          <w:ilvl w:val="0"/>
          <w:numId w:val="2"/>
        </w:numPr>
        <w:spacing w:before="30" w:after="30"/>
      </w:pPr>
      <w:r>
        <w:t xml:space="preserve">Social impact considerations including supply chain </w:t>
      </w:r>
      <w:proofErr w:type="spellStart"/>
      <w:r>
        <w:t>labour</w:t>
      </w:r>
      <w:proofErr w:type="spellEnd"/>
      <w:r>
        <w:t xml:space="preserve"> practices and community impact shall be documented.</w:t>
      </w:r>
    </w:p>
    <w:p w:rsidR="00247EF8" w:rsidRDefault="00247EF8" w:rsidP="00247EF8">
      <w:pPr>
        <w:pStyle w:val="ListParagraph"/>
        <w:numPr>
          <w:ilvl w:val="0"/>
          <w:numId w:val="2"/>
        </w:numPr>
        <w:spacing w:before="30" w:after="30"/>
      </w:pPr>
      <w:r>
        <w:lastRenderedPageBreak/>
        <w:t>Impact data shall be reviewed and updated as product formulations, materials, or supply chains change.</w:t>
      </w:r>
    </w:p>
    <w:p w:rsidR="00247EF8" w:rsidRDefault="00247EF8" w:rsidP="00247EF8">
      <w:pPr>
        <w:pBdr>
          <w:bottom w:val="single" w:sz="4" w:space="3" w:color="2D6A4F"/>
        </w:pBdr>
        <w:spacing w:before="200" w:after="60"/>
      </w:pPr>
      <w:r>
        <w:rPr>
          <w:b/>
          <w:bCs/>
          <w:color w:val="2D6A4F"/>
          <w:sz w:val="24"/>
          <w:szCs w:val="24"/>
        </w:rPr>
        <w:t>5.  Customer Communication Channels</w:t>
      </w:r>
    </w:p>
    <w:p w:rsidR="00247EF8" w:rsidRDefault="00177735" w:rsidP="00247EF8">
      <w:pPr>
        <w:spacing w:before="160" w:after="40"/>
      </w:pPr>
      <w:r>
        <w:rPr>
          <w:b/>
          <w:bCs/>
          <w:color w:val="8B3A2F"/>
        </w:rPr>
        <w:t>5</w:t>
      </w:r>
      <w:r w:rsidR="00247EF8">
        <w:rPr>
          <w:b/>
          <w:bCs/>
          <w:color w:val="8B3A2F"/>
        </w:rPr>
        <w:t>.1 Product Labelling</w:t>
      </w:r>
    </w:p>
    <w:p w:rsidR="00247EF8" w:rsidRDefault="00247EF8" w:rsidP="00247EF8">
      <w:pPr>
        <w:pStyle w:val="ListParagraph"/>
        <w:numPr>
          <w:ilvl w:val="0"/>
          <w:numId w:val="2"/>
        </w:numPr>
        <w:spacing w:before="30" w:after="30"/>
        <w:jc w:val="both"/>
      </w:pPr>
      <w:r>
        <w:t>Product labels shall include relevant environmental information such as recycling instructions, material composition, and disposal guidance.</w:t>
      </w:r>
    </w:p>
    <w:p w:rsidR="00247EF8" w:rsidRDefault="00247EF8" w:rsidP="00247EF8">
      <w:pPr>
        <w:pStyle w:val="ListParagraph"/>
        <w:numPr>
          <w:ilvl w:val="0"/>
          <w:numId w:val="2"/>
        </w:numPr>
        <w:spacing w:before="30" w:after="30"/>
        <w:jc w:val="both"/>
      </w:pPr>
      <w:r>
        <w:t>Recognized environmental certification marks shall be displayed where applicable and verified.</w:t>
      </w:r>
    </w:p>
    <w:p w:rsidR="00247EF8" w:rsidRDefault="00177735" w:rsidP="00247EF8">
      <w:pPr>
        <w:spacing w:before="160" w:after="40"/>
      </w:pPr>
      <w:r>
        <w:rPr>
          <w:b/>
          <w:bCs/>
          <w:color w:val="8B3A2F"/>
        </w:rPr>
        <w:t>5</w:t>
      </w:r>
      <w:r w:rsidR="00247EF8">
        <w:rPr>
          <w:b/>
          <w:bCs/>
          <w:color w:val="8B3A2F"/>
        </w:rPr>
        <w:t>.2 Website &amp; Digital Platforms</w:t>
      </w:r>
    </w:p>
    <w:p w:rsidR="00247EF8" w:rsidRDefault="00247EF8" w:rsidP="00247EF8">
      <w:pPr>
        <w:pStyle w:val="ListParagraph"/>
        <w:numPr>
          <w:ilvl w:val="0"/>
          <w:numId w:val="2"/>
        </w:numPr>
        <w:spacing w:before="30" w:after="30"/>
        <w:jc w:val="both"/>
      </w:pPr>
      <w:r>
        <w:t>The Company website shall include a dedicated section on sustainability outlining environmental and social impact information for product categories.</w:t>
      </w:r>
    </w:p>
    <w:p w:rsidR="00247EF8" w:rsidRDefault="00247EF8" w:rsidP="00247EF8">
      <w:pPr>
        <w:pStyle w:val="ListParagraph"/>
        <w:numPr>
          <w:ilvl w:val="0"/>
          <w:numId w:val="2"/>
        </w:numPr>
        <w:spacing w:before="30" w:after="30"/>
        <w:jc w:val="both"/>
      </w:pPr>
      <w:r>
        <w:t>Web content shall be reviewed periodically to ensure accuracy and avoid outdated or inaccurate claims.</w:t>
      </w:r>
    </w:p>
    <w:p w:rsidR="00247EF8" w:rsidRDefault="00177735" w:rsidP="00247EF8">
      <w:pPr>
        <w:spacing w:before="160" w:after="40"/>
      </w:pPr>
      <w:r>
        <w:rPr>
          <w:b/>
          <w:bCs/>
          <w:color w:val="8B3A2F"/>
        </w:rPr>
        <w:t>5</w:t>
      </w:r>
      <w:r w:rsidR="00247EF8">
        <w:rPr>
          <w:b/>
          <w:bCs/>
          <w:color w:val="8B3A2F"/>
        </w:rPr>
        <w:t>.3 Client Communications</w:t>
      </w:r>
    </w:p>
    <w:p w:rsidR="00247EF8" w:rsidRDefault="00247EF8" w:rsidP="00247EF8">
      <w:pPr>
        <w:pStyle w:val="ListParagraph"/>
        <w:numPr>
          <w:ilvl w:val="0"/>
          <w:numId w:val="2"/>
        </w:numPr>
        <w:spacing w:before="30" w:after="30"/>
        <w:jc w:val="both"/>
      </w:pPr>
      <w:r>
        <w:t>Customer-facing emails, brochures, and presentations shall include relevant environmental and social impact information.</w:t>
      </w:r>
    </w:p>
    <w:p w:rsidR="00247EF8" w:rsidRDefault="00247EF8" w:rsidP="00247EF8">
      <w:pPr>
        <w:pStyle w:val="ListParagraph"/>
        <w:numPr>
          <w:ilvl w:val="0"/>
          <w:numId w:val="2"/>
        </w:numPr>
        <w:spacing w:before="30" w:after="30"/>
        <w:jc w:val="both"/>
      </w:pPr>
      <w:r>
        <w:t>Sales staff shall be trained to accurately communicate product sustainability attributes without overstating environmental credentials.</w:t>
      </w:r>
    </w:p>
    <w:p w:rsidR="00247EF8" w:rsidRDefault="00247EF8" w:rsidP="00247EF8">
      <w:pPr>
        <w:pBdr>
          <w:bottom w:val="single" w:sz="4" w:space="3" w:color="2D6A4F"/>
        </w:pBdr>
        <w:spacing w:before="200" w:after="60"/>
      </w:pPr>
      <w:r>
        <w:rPr>
          <w:b/>
          <w:bCs/>
          <w:color w:val="2D6A4F"/>
          <w:sz w:val="24"/>
          <w:szCs w:val="24"/>
        </w:rPr>
        <w:t>6.  Anti-Greenwashing Controls</w:t>
      </w:r>
    </w:p>
    <w:p w:rsidR="00247EF8" w:rsidRDefault="00247EF8" w:rsidP="00247EF8">
      <w:pPr>
        <w:pStyle w:val="ListParagraph"/>
        <w:numPr>
          <w:ilvl w:val="0"/>
          <w:numId w:val="2"/>
        </w:numPr>
        <w:spacing w:before="30" w:after="30"/>
        <w:jc w:val="both"/>
      </w:pPr>
      <w:r>
        <w:t>All environmental and social claims shall be supported by verifiable data or recognized certifications.</w:t>
      </w:r>
    </w:p>
    <w:p w:rsidR="00247EF8" w:rsidRDefault="00247EF8" w:rsidP="00247EF8">
      <w:pPr>
        <w:pStyle w:val="ListParagraph"/>
        <w:numPr>
          <w:ilvl w:val="0"/>
          <w:numId w:val="2"/>
        </w:numPr>
        <w:spacing w:before="30" w:after="30"/>
        <w:jc w:val="both"/>
      </w:pPr>
      <w:r>
        <w:t>Marketing materials containing environmental claims shall be reviewed and approved by the Compliance team before publication.</w:t>
      </w:r>
    </w:p>
    <w:p w:rsidR="00247EF8" w:rsidRDefault="00247EF8" w:rsidP="00247EF8">
      <w:pPr>
        <w:pStyle w:val="ListParagraph"/>
        <w:numPr>
          <w:ilvl w:val="0"/>
          <w:numId w:val="2"/>
        </w:numPr>
        <w:spacing w:before="30" w:after="30"/>
        <w:jc w:val="both"/>
      </w:pPr>
      <w:r>
        <w:t>Claims that cannot be substantiated shall not be used in customer communications.</w:t>
      </w:r>
    </w:p>
    <w:p w:rsidR="00E56467" w:rsidRDefault="00247EF8">
      <w:pPr>
        <w:pBdr>
          <w:bottom w:val="single" w:sz="4" w:space="3" w:color="2D6A4F"/>
        </w:pBdr>
        <w:spacing w:before="200" w:after="60"/>
      </w:pPr>
      <w:r>
        <w:rPr>
          <w:b/>
          <w:bCs/>
          <w:color w:val="2D6A4F"/>
          <w:sz w:val="24"/>
          <w:szCs w:val="24"/>
        </w:rPr>
        <w:t>7</w:t>
      </w:r>
      <w:r w:rsidR="00B65652">
        <w:rPr>
          <w:b/>
          <w:bCs/>
          <w:color w:val="2D6A4F"/>
          <w:sz w:val="24"/>
          <w:szCs w:val="24"/>
        </w:rPr>
        <w:t>.  Monitoring &amp; Review</w:t>
      </w:r>
    </w:p>
    <w:p w:rsidR="00E56467" w:rsidRDefault="00B65652">
      <w:pPr>
        <w:pStyle w:val="ListParagraph"/>
        <w:numPr>
          <w:ilvl w:val="0"/>
          <w:numId w:val="2"/>
        </w:numPr>
        <w:spacing w:before="30" w:after="30"/>
      </w:pPr>
      <w:r>
        <w:t>The proportion of eco-friendly products in the total product portfolio shall be tracked annually.</w:t>
      </w:r>
    </w:p>
    <w:p w:rsidR="00E56467" w:rsidRDefault="00B65652">
      <w:pPr>
        <w:pStyle w:val="ListParagraph"/>
        <w:numPr>
          <w:ilvl w:val="0"/>
          <w:numId w:val="2"/>
        </w:numPr>
        <w:spacing w:before="30" w:after="30"/>
      </w:pPr>
      <w:r>
        <w:t>Sustainability performance of product portfolio shall be reviewed as part of annual ESG reporting.</w:t>
      </w:r>
    </w:p>
    <w:p w:rsidR="006450CD" w:rsidRDefault="00FD20EA">
      <w:pPr>
        <w:spacing w:before="100"/>
      </w:pPr>
      <w:r>
        <w:t xml:space="preserve"> </w:t>
      </w:r>
    </w:p>
    <w:tbl>
      <w:tblPr>
        <w:tblW w:w="10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
        <w:gridCol w:w="10139"/>
      </w:tblGrid>
      <w:tr w:rsidR="00E56467" w:rsidTr="00FD20EA">
        <w:trPr>
          <w:trHeight w:val="311"/>
        </w:trPr>
        <w:tc>
          <w:tcPr>
            <w:tcW w:w="131"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139"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COMPLIANCE</w:t>
            </w:r>
          </w:p>
        </w:tc>
      </w:tr>
    </w:tbl>
    <w:p w:rsidR="00177735" w:rsidRDefault="00B65652" w:rsidP="00177735">
      <w:pPr>
        <w:spacing w:before="40" w:after="60"/>
        <w:jc w:val="both"/>
      </w:pPr>
      <w:r>
        <w:t>All eco-friendly product claims shall comply with applicable environmental labelling standards and consumer protection regulations. Documentation including certifications and supplier assessments shall be maintained for audit purposes.</w:t>
      </w:r>
      <w:r w:rsidR="00177735">
        <w:t xml:space="preserve"> All environmental and social impact communications shall comply with applicable consumer protection laws, environmental labelling regulations, and advertising standards. Documentation supporting claims shall be retained for audit and regulatory purposes.</w:t>
      </w:r>
    </w:p>
    <w:p w:rsidR="00E56467" w:rsidRDefault="00E56467">
      <w:pPr>
        <w:spacing w:before="100"/>
      </w:pPr>
    </w:p>
    <w:tbl>
      <w:tblPr>
        <w:tblW w:w="10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
        <w:gridCol w:w="10287"/>
      </w:tblGrid>
      <w:tr w:rsidR="00E56467" w:rsidTr="00FD20EA">
        <w:trPr>
          <w:trHeight w:val="285"/>
        </w:trPr>
        <w:tc>
          <w:tcPr>
            <w:tcW w:w="133"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287"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CONTINUOUS IMPROVEMENT</w:t>
            </w:r>
          </w:p>
        </w:tc>
      </w:tr>
    </w:tbl>
    <w:p w:rsidR="00E56467" w:rsidRDefault="00B65652" w:rsidP="00FD20EA">
      <w:pPr>
        <w:pStyle w:val="ListParagraph"/>
        <w:numPr>
          <w:ilvl w:val="0"/>
          <w:numId w:val="2"/>
        </w:numPr>
        <w:spacing w:before="30" w:after="30"/>
        <w:jc w:val="both"/>
      </w:pPr>
      <w:r>
        <w:t>Annual review of the product portfolio shall identify opportunities to introduce additional eco-friendly alternatives.</w:t>
      </w:r>
    </w:p>
    <w:p w:rsidR="00177735" w:rsidRDefault="00177735" w:rsidP="00177735">
      <w:pPr>
        <w:pStyle w:val="ListParagraph"/>
        <w:numPr>
          <w:ilvl w:val="0"/>
          <w:numId w:val="2"/>
        </w:numPr>
        <w:spacing w:before="30" w:after="30"/>
        <w:jc w:val="both"/>
      </w:pPr>
      <w:r>
        <w:t>Annual review of customer-facing sustainability communications shall assess accuracy and alignment with current product data.</w:t>
      </w:r>
    </w:p>
    <w:p w:rsidR="00177735" w:rsidRDefault="00177735" w:rsidP="00177735">
      <w:pPr>
        <w:pStyle w:val="ListParagraph"/>
        <w:numPr>
          <w:ilvl w:val="0"/>
          <w:numId w:val="2"/>
        </w:numPr>
        <w:spacing w:before="30" w:after="30"/>
        <w:jc w:val="both"/>
      </w:pPr>
      <w:r>
        <w:t>This SOP shall be reviewed annually to ensure alignment with evolving disclosure standards and regulatory requirements.</w:t>
      </w:r>
    </w:p>
    <w:p w:rsidR="00E56467" w:rsidRDefault="00E56467">
      <w:pPr>
        <w:spacing w:before="100"/>
      </w:pPr>
    </w:p>
    <w:tbl>
      <w:tblPr>
        <w:tblW w:w="10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
        <w:gridCol w:w="10154"/>
      </w:tblGrid>
      <w:tr w:rsidR="00E56467" w:rsidTr="00FD20EA">
        <w:trPr>
          <w:trHeight w:val="1110"/>
        </w:trPr>
        <w:tc>
          <w:tcPr>
            <w:tcW w:w="267" w:type="dxa"/>
            <w:tcBorders>
              <w:top w:val="none" w:sz="0" w:space="0" w:color="FFFFFF"/>
              <w:left w:val="none" w:sz="0" w:space="0" w:color="FFFFFF"/>
              <w:bottom w:val="none" w:sz="0" w:space="0" w:color="FFFFFF"/>
              <w:right w:val="none" w:sz="0" w:space="0" w:color="FFFFFF"/>
            </w:tcBorders>
            <w:shd w:val="clear" w:color="auto" w:fill="C48B2B"/>
          </w:tcPr>
          <w:p w:rsidR="00E56467" w:rsidRDefault="00E56467"/>
        </w:tc>
        <w:tc>
          <w:tcPr>
            <w:tcW w:w="10154" w:type="dxa"/>
            <w:tcBorders>
              <w:top w:val="none" w:sz="0" w:space="0" w:color="FFFFFF"/>
              <w:left w:val="none" w:sz="0" w:space="0" w:color="FFFFFF"/>
              <w:bottom w:val="none" w:sz="0" w:space="0" w:color="FFFFFF"/>
              <w:right w:val="none" w:sz="0" w:space="0" w:color="FFFFFF"/>
            </w:tcBorders>
            <w:shd w:val="clear" w:color="auto" w:fill="FDF3DC"/>
            <w:tcMar>
              <w:top w:w="160" w:type="dxa"/>
              <w:left w:w="240" w:type="dxa"/>
              <w:bottom w:w="160" w:type="dxa"/>
              <w:right w:w="200" w:type="dxa"/>
            </w:tcMar>
          </w:tcPr>
          <w:p w:rsidR="00E56467" w:rsidRDefault="00B65652">
            <w:pPr>
              <w:spacing w:after="60"/>
            </w:pPr>
            <w:r>
              <w:rPr>
                <w:rFonts w:ascii="Georgia" w:eastAsia="Georgia" w:hAnsi="Georgia" w:cs="Georgia"/>
                <w:b/>
                <w:bCs/>
                <w:color w:val="C48B2B"/>
                <w:sz w:val="24"/>
                <w:szCs w:val="24"/>
              </w:rPr>
              <w:t>Commitment Statement</w:t>
            </w:r>
          </w:p>
          <w:p w:rsidR="00E56467" w:rsidRDefault="00B65652" w:rsidP="00FD20EA">
            <w:pPr>
              <w:jc w:val="both"/>
            </w:pPr>
            <w:r>
              <w:rPr>
                <w:i/>
                <w:iCs/>
                <w:sz w:val="21"/>
                <w:szCs w:val="21"/>
              </w:rPr>
              <w:t>Priya Associates is committed to expanding its portfolio of eco-friendly products that deliver reduced environmental impact across the full product lifecycle. The Company shall maintain transparency in environmental claims and continuously improve the sustainability of its products and supply chain.</w:t>
            </w:r>
          </w:p>
        </w:tc>
      </w:tr>
    </w:tbl>
    <w:p w:rsidR="00E56467" w:rsidRDefault="00B65652">
      <w:r>
        <w:br w:type="page"/>
      </w: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0"/>
      </w:tblGrid>
      <w:tr w:rsidR="00F7009D" w:rsidTr="00125BA2">
        <w:trPr>
          <w:trHeight w:val="425"/>
        </w:trPr>
        <w:tc>
          <w:tcPr>
            <w:tcW w:w="9250" w:type="dxa"/>
            <w:tcBorders>
              <w:top w:val="none" w:sz="0" w:space="0" w:color="FFFFFF"/>
              <w:left w:val="none" w:sz="0" w:space="0" w:color="FFFFFF"/>
              <w:bottom w:val="none" w:sz="0" w:space="0" w:color="FFFFFF"/>
              <w:right w:val="none" w:sz="0" w:space="0" w:color="FFFFFF"/>
            </w:tcBorders>
            <w:shd w:val="clear" w:color="auto" w:fill="2B2D2F"/>
            <w:tcMar>
              <w:top w:w="160" w:type="dxa"/>
              <w:left w:w="280" w:type="dxa"/>
              <w:bottom w:w="160" w:type="dxa"/>
              <w:right w:w="200" w:type="dxa"/>
            </w:tcMar>
            <w:vAlign w:val="center"/>
          </w:tcPr>
          <w:p w:rsidR="00F7009D" w:rsidRPr="00D078C7" w:rsidRDefault="00F7009D" w:rsidP="00D078C7">
            <w:pPr>
              <w:pStyle w:val="Heading1"/>
              <w:numPr>
                <w:ilvl w:val="0"/>
                <w:numId w:val="4"/>
              </w:numPr>
              <w:rPr>
                <w:b/>
                <w:color w:val="FFC000"/>
                <w:sz w:val="18"/>
              </w:rPr>
            </w:pPr>
            <w:bookmarkStart w:id="4" w:name="_Toc227851889"/>
            <w:r w:rsidRPr="00F7009D">
              <w:rPr>
                <w:b/>
                <w:color w:val="FFC000"/>
              </w:rPr>
              <w:lastRenderedPageBreak/>
              <w:t>CORPORATE ETHICS AND INTEGRITY PRACTICES</w:t>
            </w:r>
            <w:bookmarkEnd w:id="4"/>
          </w:p>
        </w:tc>
      </w:tr>
    </w:tbl>
    <w:p w:rsidR="00E56467" w:rsidRDefault="00E56467">
      <w:pPr>
        <w:spacing w:before="120"/>
      </w:pPr>
    </w:p>
    <w:tbl>
      <w:tblPr>
        <w:tblW w:w="10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
        <w:gridCol w:w="10193"/>
      </w:tblGrid>
      <w:tr w:rsidR="00E56467" w:rsidTr="002455CA">
        <w:trPr>
          <w:trHeight w:val="320"/>
        </w:trPr>
        <w:tc>
          <w:tcPr>
            <w:tcW w:w="132"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193"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INTRODUCTION</w:t>
            </w:r>
          </w:p>
        </w:tc>
      </w:tr>
    </w:tbl>
    <w:p w:rsidR="00E56467" w:rsidRDefault="00B65652" w:rsidP="00B46E6B">
      <w:pPr>
        <w:spacing w:before="40" w:after="60"/>
        <w:jc w:val="both"/>
      </w:pPr>
      <w:r>
        <w:t xml:space="preserve">Sensitive transactions carry an inherently higher risk of corruption, conflict of interest, or perceived impropriety particularly when involving external stakeholders in contexts of hospitality, gifts, travel, or professional appreciation. Priya Associates maintains a zero-tolerance approach to bribery and corruption. This SOP establishes a structured, multi-level approval procedure to ensure all sensitive transactions receive appropriate scrutiny and </w:t>
      </w:r>
      <w:r w:rsidR="00B46E6B">
        <w:t>authorization</w:t>
      </w:r>
      <w:r>
        <w:t xml:space="preserve"> before execution.</w:t>
      </w:r>
    </w:p>
    <w:p w:rsidR="00E94FC2" w:rsidRDefault="00E94FC2" w:rsidP="00E94FC2">
      <w:pPr>
        <w:spacing w:before="40" w:after="60"/>
        <w:jc w:val="both"/>
      </w:pPr>
      <w:proofErr w:type="spellStart"/>
      <w:r>
        <w:t>Priya</w:t>
      </w:r>
      <w:proofErr w:type="spellEnd"/>
      <w:r>
        <w:t xml:space="preserve"> Associates handles a range of confidential third-party data including customer information, client records, supplier data, and partner documentation as part of normal business operations. The Company is committed to implementing robust technical, organizational, and procedural controls to prevent unauthorized access, use, or disclosure of such data.</w:t>
      </w:r>
    </w:p>
    <w:p w:rsidR="00E56467" w:rsidRDefault="00E56467">
      <w:pPr>
        <w:spacing w:before="100"/>
      </w:pPr>
    </w:p>
    <w:tbl>
      <w:tblPr>
        <w:tblW w:w="10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
        <w:gridCol w:w="10193"/>
      </w:tblGrid>
      <w:tr w:rsidR="00E56467" w:rsidTr="00B46E6B">
        <w:trPr>
          <w:trHeight w:val="213"/>
        </w:trPr>
        <w:tc>
          <w:tcPr>
            <w:tcW w:w="132"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193"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SCOPE</w:t>
            </w:r>
          </w:p>
        </w:tc>
      </w:tr>
    </w:tbl>
    <w:p w:rsidR="00E56467" w:rsidRDefault="00B65652" w:rsidP="00B46E6B">
      <w:pPr>
        <w:spacing w:before="40" w:after="60"/>
        <w:jc w:val="both"/>
      </w:pPr>
      <w:r>
        <w:t>This SOP applies to all employees, directors, contractors, and third-party intermediaries acting on behalf of Priya Associates. It covers all sensitive financial and non-financial transactions including gifts, hospitality, entertainment, travel, donations, sponsorships, third-party commissions, and high-value procurement.</w:t>
      </w:r>
    </w:p>
    <w:p w:rsidR="00E56467" w:rsidRDefault="00E56467">
      <w:pPr>
        <w:spacing w:before="100"/>
      </w:pPr>
    </w:p>
    <w:tbl>
      <w:tblPr>
        <w:tblW w:w="10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
        <w:gridCol w:w="10220"/>
      </w:tblGrid>
      <w:tr w:rsidR="00E56467" w:rsidTr="00B46E6B">
        <w:trPr>
          <w:trHeight w:val="186"/>
        </w:trPr>
        <w:tc>
          <w:tcPr>
            <w:tcW w:w="132"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220"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DEFINITIONS</w:t>
            </w:r>
          </w:p>
        </w:tc>
      </w:tr>
    </w:tbl>
    <w:p w:rsidR="00E56467" w:rsidRDefault="00E56467">
      <w:pPr>
        <w:spacing w:before="60"/>
      </w:pPr>
    </w:p>
    <w:tbl>
      <w:tblPr>
        <w:tblW w:w="104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8273"/>
      </w:tblGrid>
      <w:tr w:rsidR="00E56467" w:rsidTr="00B46E6B">
        <w:trPr>
          <w:trHeight w:val="592"/>
        </w:trPr>
        <w:tc>
          <w:tcPr>
            <w:tcW w:w="2160" w:type="dxa"/>
            <w:tcBorders>
              <w:top w:val="none" w:sz="0" w:space="0" w:color="FFFFFF"/>
              <w:left w:val="none" w:sz="0" w:space="0" w:color="FFFFFF"/>
              <w:bottom w:val="none" w:sz="0" w:space="0" w:color="FFFFFF"/>
              <w:right w:val="none" w:sz="0" w:space="0" w:color="FFFFFF"/>
            </w:tcBorders>
            <w:shd w:val="clear" w:color="auto" w:fill="2D6A4F"/>
            <w:tcMar>
              <w:top w:w="80" w:type="dxa"/>
              <w:left w:w="160" w:type="dxa"/>
              <w:bottom w:w="80" w:type="dxa"/>
              <w:right w:w="120" w:type="dxa"/>
            </w:tcMar>
            <w:vAlign w:val="center"/>
          </w:tcPr>
          <w:p w:rsidR="00E56467" w:rsidRDefault="00B65652">
            <w:r>
              <w:rPr>
                <w:b/>
                <w:bCs/>
                <w:color w:val="FFFFFF"/>
                <w:sz w:val="21"/>
                <w:szCs w:val="21"/>
              </w:rPr>
              <w:t>Sensitive Transaction</w:t>
            </w:r>
          </w:p>
        </w:tc>
        <w:tc>
          <w:tcPr>
            <w:tcW w:w="8273" w:type="dxa"/>
            <w:tcBorders>
              <w:top w:val="none" w:sz="0" w:space="0" w:color="FFFFFF"/>
              <w:left w:val="none" w:sz="0" w:space="0" w:color="FFFFFF"/>
              <w:bottom w:val="single" w:sz="2" w:space="0" w:color="D8EEE3"/>
              <w:right w:val="none" w:sz="0" w:space="0" w:color="FFFFFF"/>
            </w:tcBorders>
            <w:shd w:val="clear" w:color="auto" w:fill="F7F3EE"/>
            <w:tcMar>
              <w:top w:w="80" w:type="dxa"/>
              <w:left w:w="180" w:type="dxa"/>
              <w:bottom w:w="80" w:type="dxa"/>
              <w:right w:w="120" w:type="dxa"/>
            </w:tcMar>
          </w:tcPr>
          <w:p w:rsidR="00E56467" w:rsidRDefault="00B65652" w:rsidP="00B46E6B">
            <w:pPr>
              <w:jc w:val="both"/>
            </w:pPr>
            <w:r>
              <w:rPr>
                <w:sz w:val="21"/>
                <w:szCs w:val="21"/>
              </w:rPr>
              <w:t>Any discretionary transaction where there is, or is perceived to be, a personal benefit in addition to a business benefit commonly arising in hospitality, travel, gifts, or appreciation of professional services.</w:t>
            </w:r>
          </w:p>
        </w:tc>
      </w:tr>
    </w:tbl>
    <w:p w:rsidR="00E56467" w:rsidRDefault="00E56467">
      <w:pPr>
        <w:spacing w:before="20"/>
      </w:pPr>
    </w:p>
    <w:tbl>
      <w:tblPr>
        <w:tblW w:w="10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8300"/>
      </w:tblGrid>
      <w:tr w:rsidR="00E56467" w:rsidTr="00B46E6B">
        <w:trPr>
          <w:trHeight w:val="452"/>
        </w:trPr>
        <w:tc>
          <w:tcPr>
            <w:tcW w:w="2160" w:type="dxa"/>
            <w:tcBorders>
              <w:top w:val="none" w:sz="0" w:space="0" w:color="FFFFFF"/>
              <w:left w:val="none" w:sz="0" w:space="0" w:color="FFFFFF"/>
              <w:bottom w:val="none" w:sz="0" w:space="0" w:color="FFFFFF"/>
              <w:right w:val="none" w:sz="0" w:space="0" w:color="FFFFFF"/>
            </w:tcBorders>
            <w:shd w:val="clear" w:color="auto" w:fill="2D6A4F"/>
            <w:tcMar>
              <w:top w:w="80" w:type="dxa"/>
              <w:left w:w="160" w:type="dxa"/>
              <w:bottom w:w="80" w:type="dxa"/>
              <w:right w:w="120" w:type="dxa"/>
            </w:tcMar>
            <w:vAlign w:val="center"/>
          </w:tcPr>
          <w:p w:rsidR="00E56467" w:rsidRDefault="00B65652">
            <w:r>
              <w:rPr>
                <w:b/>
                <w:bCs/>
                <w:color w:val="FFFFFF"/>
                <w:sz w:val="21"/>
                <w:szCs w:val="21"/>
              </w:rPr>
              <w:t>Conflict of Interest</w:t>
            </w:r>
          </w:p>
        </w:tc>
        <w:tc>
          <w:tcPr>
            <w:tcW w:w="8300" w:type="dxa"/>
            <w:tcBorders>
              <w:top w:val="none" w:sz="0" w:space="0" w:color="FFFFFF"/>
              <w:left w:val="none" w:sz="0" w:space="0" w:color="FFFFFF"/>
              <w:bottom w:val="single" w:sz="2" w:space="0" w:color="D8EEE3"/>
              <w:right w:val="none" w:sz="0" w:space="0" w:color="FFFFFF"/>
            </w:tcBorders>
            <w:shd w:val="clear" w:color="auto" w:fill="F7F3EE"/>
            <w:tcMar>
              <w:top w:w="80" w:type="dxa"/>
              <w:left w:w="180" w:type="dxa"/>
              <w:bottom w:w="80" w:type="dxa"/>
              <w:right w:w="120" w:type="dxa"/>
            </w:tcMar>
          </w:tcPr>
          <w:p w:rsidR="00E56467" w:rsidRDefault="00B65652">
            <w:r>
              <w:rPr>
                <w:sz w:val="21"/>
                <w:szCs w:val="21"/>
              </w:rPr>
              <w:t>A situation where an employee's personal interests could influence or appear to influence their professional duties and decisions.</w:t>
            </w:r>
          </w:p>
        </w:tc>
      </w:tr>
    </w:tbl>
    <w:p w:rsidR="00E56467" w:rsidRDefault="00E56467">
      <w:pPr>
        <w:spacing w:before="20"/>
      </w:pPr>
    </w:p>
    <w:tbl>
      <w:tblPr>
        <w:tblW w:w="104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8273"/>
      </w:tblGrid>
      <w:tr w:rsidR="00E56467" w:rsidTr="00B46E6B">
        <w:trPr>
          <w:trHeight w:val="400"/>
        </w:trPr>
        <w:tc>
          <w:tcPr>
            <w:tcW w:w="2160" w:type="dxa"/>
            <w:tcBorders>
              <w:top w:val="none" w:sz="0" w:space="0" w:color="FFFFFF"/>
              <w:left w:val="none" w:sz="0" w:space="0" w:color="FFFFFF"/>
              <w:bottom w:val="none" w:sz="0" w:space="0" w:color="FFFFFF"/>
              <w:right w:val="none" w:sz="0" w:space="0" w:color="FFFFFF"/>
            </w:tcBorders>
            <w:shd w:val="clear" w:color="auto" w:fill="2D6A4F"/>
            <w:tcMar>
              <w:top w:w="80" w:type="dxa"/>
              <w:left w:w="160" w:type="dxa"/>
              <w:bottom w:w="80" w:type="dxa"/>
              <w:right w:w="120" w:type="dxa"/>
            </w:tcMar>
            <w:vAlign w:val="center"/>
          </w:tcPr>
          <w:p w:rsidR="00E56467" w:rsidRDefault="00B65652">
            <w:r>
              <w:rPr>
                <w:b/>
                <w:bCs/>
                <w:color w:val="FFFFFF"/>
                <w:sz w:val="21"/>
                <w:szCs w:val="21"/>
              </w:rPr>
              <w:t>Facilitation Payment</w:t>
            </w:r>
          </w:p>
        </w:tc>
        <w:tc>
          <w:tcPr>
            <w:tcW w:w="8273" w:type="dxa"/>
            <w:tcBorders>
              <w:top w:val="none" w:sz="0" w:space="0" w:color="FFFFFF"/>
              <w:left w:val="none" w:sz="0" w:space="0" w:color="FFFFFF"/>
              <w:bottom w:val="single" w:sz="2" w:space="0" w:color="D8EEE3"/>
              <w:right w:val="none" w:sz="0" w:space="0" w:color="FFFFFF"/>
            </w:tcBorders>
            <w:shd w:val="clear" w:color="auto" w:fill="F7F3EE"/>
            <w:tcMar>
              <w:top w:w="80" w:type="dxa"/>
              <w:left w:w="180" w:type="dxa"/>
              <w:bottom w:w="80" w:type="dxa"/>
              <w:right w:w="120" w:type="dxa"/>
            </w:tcMar>
          </w:tcPr>
          <w:p w:rsidR="00E56467" w:rsidRDefault="00B65652">
            <w:r>
              <w:rPr>
                <w:sz w:val="21"/>
                <w:szCs w:val="21"/>
              </w:rPr>
              <w:t>A small informal payment made to expedite ro</w:t>
            </w:r>
            <w:r w:rsidR="00B46E6B">
              <w:rPr>
                <w:sz w:val="21"/>
                <w:szCs w:val="21"/>
              </w:rPr>
              <w:t>utine administrative processes</w:t>
            </w:r>
            <w:r>
              <w:rPr>
                <w:sz w:val="21"/>
                <w:szCs w:val="21"/>
              </w:rPr>
              <w:t xml:space="preserve"> strictly prohibited under this SOP.</w:t>
            </w:r>
          </w:p>
        </w:tc>
      </w:tr>
    </w:tbl>
    <w:p w:rsidR="00E56467" w:rsidRDefault="00E56467">
      <w:pPr>
        <w:spacing w:before="20"/>
      </w:pPr>
    </w:p>
    <w:tbl>
      <w:tblPr>
        <w:tblW w:w="10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0"/>
        <w:gridCol w:w="8502"/>
      </w:tblGrid>
      <w:tr w:rsidR="00E56467" w:rsidTr="00B46E6B">
        <w:trPr>
          <w:trHeight w:val="379"/>
        </w:trPr>
        <w:tc>
          <w:tcPr>
            <w:tcW w:w="1890" w:type="dxa"/>
            <w:tcBorders>
              <w:top w:val="none" w:sz="0" w:space="0" w:color="FFFFFF"/>
              <w:left w:val="none" w:sz="0" w:space="0" w:color="FFFFFF"/>
              <w:bottom w:val="none" w:sz="0" w:space="0" w:color="FFFFFF"/>
              <w:right w:val="none" w:sz="0" w:space="0" w:color="FFFFFF"/>
            </w:tcBorders>
            <w:shd w:val="clear" w:color="auto" w:fill="2D6A4F"/>
            <w:tcMar>
              <w:top w:w="80" w:type="dxa"/>
              <w:left w:w="160" w:type="dxa"/>
              <w:bottom w:w="80" w:type="dxa"/>
              <w:right w:w="120" w:type="dxa"/>
            </w:tcMar>
            <w:vAlign w:val="center"/>
          </w:tcPr>
          <w:p w:rsidR="00E56467" w:rsidRDefault="00B65652">
            <w:r>
              <w:rPr>
                <w:b/>
                <w:bCs/>
                <w:color w:val="FFFFFF"/>
                <w:sz w:val="21"/>
                <w:szCs w:val="21"/>
              </w:rPr>
              <w:t>Due Diligence</w:t>
            </w:r>
          </w:p>
        </w:tc>
        <w:tc>
          <w:tcPr>
            <w:tcW w:w="8502" w:type="dxa"/>
            <w:tcBorders>
              <w:top w:val="none" w:sz="0" w:space="0" w:color="FFFFFF"/>
              <w:left w:val="none" w:sz="0" w:space="0" w:color="FFFFFF"/>
              <w:bottom w:val="single" w:sz="2" w:space="0" w:color="D8EEE3"/>
              <w:right w:val="none" w:sz="0" w:space="0" w:color="FFFFFF"/>
            </w:tcBorders>
            <w:shd w:val="clear" w:color="auto" w:fill="F7F3EE"/>
            <w:tcMar>
              <w:top w:w="80" w:type="dxa"/>
              <w:left w:w="180" w:type="dxa"/>
              <w:bottom w:w="80" w:type="dxa"/>
              <w:right w:w="120" w:type="dxa"/>
            </w:tcMar>
          </w:tcPr>
          <w:p w:rsidR="00E56467" w:rsidRDefault="00B65652">
            <w:r>
              <w:rPr>
                <w:sz w:val="21"/>
                <w:szCs w:val="21"/>
              </w:rPr>
              <w:t>A structured risk assessment conducted prior to approving a sensitive or high-risk transaction.</w:t>
            </w:r>
          </w:p>
        </w:tc>
      </w:tr>
    </w:tbl>
    <w:p w:rsidR="00E56467" w:rsidRDefault="00E56467">
      <w:pPr>
        <w:spacing w:before="100"/>
      </w:pPr>
    </w:p>
    <w:tbl>
      <w:tblPr>
        <w:tblW w:w="104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2"/>
        <w:gridCol w:w="7981"/>
      </w:tblGrid>
      <w:tr w:rsidR="003C655A" w:rsidTr="00D84ACB">
        <w:trPr>
          <w:trHeight w:val="473"/>
        </w:trPr>
        <w:tc>
          <w:tcPr>
            <w:tcW w:w="2452" w:type="dxa"/>
            <w:tcBorders>
              <w:top w:val="none" w:sz="0" w:space="0" w:color="FFFFFF"/>
              <w:left w:val="none" w:sz="0" w:space="0" w:color="FFFFFF"/>
              <w:bottom w:val="none" w:sz="0" w:space="0" w:color="FFFFFF"/>
              <w:right w:val="none" w:sz="0" w:space="0" w:color="FFFFFF"/>
            </w:tcBorders>
            <w:shd w:val="clear" w:color="auto" w:fill="2D6A4F"/>
            <w:tcMar>
              <w:top w:w="80" w:type="dxa"/>
              <w:left w:w="160" w:type="dxa"/>
              <w:bottom w:w="80" w:type="dxa"/>
              <w:right w:w="120" w:type="dxa"/>
            </w:tcMar>
            <w:vAlign w:val="center"/>
          </w:tcPr>
          <w:p w:rsidR="003C655A" w:rsidRDefault="003C655A" w:rsidP="00D84ACB">
            <w:r>
              <w:rPr>
                <w:b/>
                <w:bCs/>
                <w:color w:val="FFFFFF"/>
                <w:sz w:val="21"/>
                <w:szCs w:val="21"/>
              </w:rPr>
              <w:t>Third-Party Data</w:t>
            </w:r>
          </w:p>
        </w:tc>
        <w:tc>
          <w:tcPr>
            <w:tcW w:w="7981" w:type="dxa"/>
            <w:tcBorders>
              <w:top w:val="none" w:sz="0" w:space="0" w:color="FFFFFF"/>
              <w:left w:val="none" w:sz="0" w:space="0" w:color="FFFFFF"/>
              <w:bottom w:val="single" w:sz="2" w:space="0" w:color="D8EEE3"/>
              <w:right w:val="none" w:sz="0" w:space="0" w:color="FFFFFF"/>
            </w:tcBorders>
            <w:shd w:val="clear" w:color="auto" w:fill="F7F3EE"/>
            <w:tcMar>
              <w:top w:w="80" w:type="dxa"/>
              <w:left w:w="180" w:type="dxa"/>
              <w:bottom w:w="80" w:type="dxa"/>
              <w:right w:w="120" w:type="dxa"/>
            </w:tcMar>
          </w:tcPr>
          <w:p w:rsidR="003C655A" w:rsidRDefault="003C655A" w:rsidP="00D84ACB">
            <w:r>
              <w:rPr>
                <w:sz w:val="21"/>
                <w:szCs w:val="21"/>
              </w:rPr>
              <w:t xml:space="preserve">Confidential information belonging to or identifying customers, clients, suppliers, or other external parties processed by </w:t>
            </w:r>
            <w:proofErr w:type="spellStart"/>
            <w:r>
              <w:rPr>
                <w:sz w:val="21"/>
                <w:szCs w:val="21"/>
              </w:rPr>
              <w:t>Priya</w:t>
            </w:r>
            <w:proofErr w:type="spellEnd"/>
            <w:r>
              <w:rPr>
                <w:sz w:val="21"/>
                <w:szCs w:val="21"/>
              </w:rPr>
              <w:t xml:space="preserve"> Associates.</w:t>
            </w:r>
          </w:p>
        </w:tc>
      </w:tr>
    </w:tbl>
    <w:p w:rsidR="003C655A" w:rsidRDefault="003C655A">
      <w:pPr>
        <w:spacing w:before="100"/>
      </w:pPr>
    </w:p>
    <w:tbl>
      <w:tblPr>
        <w:tblW w:w="10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2"/>
        <w:gridCol w:w="7950"/>
      </w:tblGrid>
      <w:tr w:rsidR="003C655A" w:rsidTr="00D84ACB">
        <w:trPr>
          <w:trHeight w:val="410"/>
        </w:trPr>
        <w:tc>
          <w:tcPr>
            <w:tcW w:w="2442" w:type="dxa"/>
            <w:tcBorders>
              <w:top w:val="none" w:sz="0" w:space="0" w:color="FFFFFF"/>
              <w:left w:val="none" w:sz="0" w:space="0" w:color="FFFFFF"/>
              <w:bottom w:val="none" w:sz="0" w:space="0" w:color="FFFFFF"/>
              <w:right w:val="none" w:sz="0" w:space="0" w:color="FFFFFF"/>
            </w:tcBorders>
            <w:shd w:val="clear" w:color="auto" w:fill="2D6A4F"/>
            <w:tcMar>
              <w:top w:w="80" w:type="dxa"/>
              <w:left w:w="160" w:type="dxa"/>
              <w:bottom w:w="80" w:type="dxa"/>
              <w:right w:w="120" w:type="dxa"/>
            </w:tcMar>
            <w:vAlign w:val="center"/>
          </w:tcPr>
          <w:p w:rsidR="003C655A" w:rsidRDefault="003C655A" w:rsidP="00D84ACB">
            <w:r>
              <w:rPr>
                <w:b/>
                <w:bCs/>
                <w:color w:val="FFFFFF"/>
                <w:sz w:val="21"/>
                <w:szCs w:val="21"/>
              </w:rPr>
              <w:t>Unauthorized Access</w:t>
            </w:r>
          </w:p>
        </w:tc>
        <w:tc>
          <w:tcPr>
            <w:tcW w:w="7950" w:type="dxa"/>
            <w:tcBorders>
              <w:top w:val="none" w:sz="0" w:space="0" w:color="FFFFFF"/>
              <w:left w:val="none" w:sz="0" w:space="0" w:color="FFFFFF"/>
              <w:bottom w:val="single" w:sz="2" w:space="0" w:color="D8EEE3"/>
              <w:right w:val="none" w:sz="0" w:space="0" w:color="FFFFFF"/>
            </w:tcBorders>
            <w:shd w:val="clear" w:color="auto" w:fill="F7F3EE"/>
            <w:tcMar>
              <w:top w:w="80" w:type="dxa"/>
              <w:left w:w="180" w:type="dxa"/>
              <w:bottom w:w="80" w:type="dxa"/>
              <w:right w:w="120" w:type="dxa"/>
            </w:tcMar>
          </w:tcPr>
          <w:p w:rsidR="003C655A" w:rsidRDefault="003C655A" w:rsidP="00D84ACB">
            <w:r>
              <w:rPr>
                <w:sz w:val="21"/>
                <w:szCs w:val="21"/>
              </w:rPr>
              <w:t>Any access to data by individuals or systems without explicit permission or legitimate business need.</w:t>
            </w:r>
          </w:p>
        </w:tc>
      </w:tr>
      <w:tr w:rsidR="00B67725" w:rsidTr="00B67725">
        <w:trPr>
          <w:trHeight w:val="410"/>
        </w:trPr>
        <w:tc>
          <w:tcPr>
            <w:tcW w:w="2442" w:type="dxa"/>
            <w:tcBorders>
              <w:top w:val="none" w:sz="0" w:space="0" w:color="FFFFFF"/>
              <w:left w:val="none" w:sz="0" w:space="0" w:color="FFFFFF"/>
              <w:bottom w:val="none" w:sz="0" w:space="0" w:color="FFFFFF"/>
              <w:right w:val="none" w:sz="0" w:space="0" w:color="FFFFFF"/>
            </w:tcBorders>
            <w:shd w:val="clear" w:color="auto" w:fill="2D6A4F"/>
            <w:tcMar>
              <w:top w:w="80" w:type="dxa"/>
              <w:left w:w="160" w:type="dxa"/>
              <w:bottom w:w="80" w:type="dxa"/>
              <w:right w:w="120" w:type="dxa"/>
            </w:tcMar>
            <w:vAlign w:val="center"/>
          </w:tcPr>
          <w:p w:rsidR="00B67725" w:rsidRPr="00B67725" w:rsidRDefault="00B67725" w:rsidP="00D84ACB">
            <w:pPr>
              <w:rPr>
                <w:b/>
                <w:bCs/>
                <w:color w:val="FFFFFF"/>
                <w:sz w:val="21"/>
                <w:szCs w:val="21"/>
              </w:rPr>
            </w:pPr>
            <w:r>
              <w:rPr>
                <w:b/>
                <w:bCs/>
                <w:color w:val="FFFFFF"/>
                <w:sz w:val="21"/>
                <w:szCs w:val="21"/>
              </w:rPr>
              <w:t>Data Breach</w:t>
            </w:r>
          </w:p>
        </w:tc>
        <w:tc>
          <w:tcPr>
            <w:tcW w:w="7950" w:type="dxa"/>
            <w:tcBorders>
              <w:top w:val="none" w:sz="0" w:space="0" w:color="FFFFFF"/>
              <w:left w:val="none" w:sz="0" w:space="0" w:color="FFFFFF"/>
              <w:bottom w:val="single" w:sz="2" w:space="0" w:color="D8EEE3"/>
              <w:right w:val="none" w:sz="0" w:space="0" w:color="FFFFFF"/>
            </w:tcBorders>
            <w:shd w:val="clear" w:color="auto" w:fill="F7F3EE"/>
            <w:tcMar>
              <w:top w:w="80" w:type="dxa"/>
              <w:left w:w="180" w:type="dxa"/>
              <w:bottom w:w="80" w:type="dxa"/>
              <w:right w:w="120" w:type="dxa"/>
            </w:tcMar>
          </w:tcPr>
          <w:p w:rsidR="00B67725" w:rsidRPr="00B67725" w:rsidRDefault="00B67725" w:rsidP="00D84ACB">
            <w:pPr>
              <w:rPr>
                <w:sz w:val="21"/>
                <w:szCs w:val="21"/>
              </w:rPr>
            </w:pPr>
            <w:r>
              <w:rPr>
                <w:sz w:val="21"/>
                <w:szCs w:val="21"/>
              </w:rPr>
              <w:t>Unauthorized access, disclosure, loss, destruction, or alteration of protected data.</w:t>
            </w:r>
          </w:p>
        </w:tc>
      </w:tr>
    </w:tbl>
    <w:p w:rsidR="003C655A" w:rsidRDefault="003C655A">
      <w:pPr>
        <w:spacing w:before="100"/>
      </w:pPr>
    </w:p>
    <w:tbl>
      <w:tblPr>
        <w:tblW w:w="10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7940"/>
      </w:tblGrid>
      <w:tr w:rsidR="00B67725" w:rsidTr="00D84ACB">
        <w:trPr>
          <w:trHeight w:val="484"/>
        </w:trPr>
        <w:tc>
          <w:tcPr>
            <w:tcW w:w="2439" w:type="dxa"/>
            <w:tcBorders>
              <w:top w:val="none" w:sz="0" w:space="0" w:color="FFFFFF"/>
              <w:left w:val="none" w:sz="0" w:space="0" w:color="FFFFFF"/>
              <w:bottom w:val="none" w:sz="0" w:space="0" w:color="FFFFFF"/>
              <w:right w:val="none" w:sz="0" w:space="0" w:color="FFFFFF"/>
            </w:tcBorders>
            <w:shd w:val="clear" w:color="auto" w:fill="2D6A4F"/>
            <w:tcMar>
              <w:top w:w="80" w:type="dxa"/>
              <w:left w:w="160" w:type="dxa"/>
              <w:bottom w:w="80" w:type="dxa"/>
              <w:right w:w="120" w:type="dxa"/>
            </w:tcMar>
            <w:vAlign w:val="center"/>
          </w:tcPr>
          <w:p w:rsidR="00B67725" w:rsidRDefault="00B67725" w:rsidP="00D84ACB">
            <w:r>
              <w:rPr>
                <w:b/>
                <w:bCs/>
                <w:color w:val="FFFFFF"/>
                <w:sz w:val="21"/>
                <w:szCs w:val="21"/>
              </w:rPr>
              <w:lastRenderedPageBreak/>
              <w:t>Encryption</w:t>
            </w:r>
          </w:p>
        </w:tc>
        <w:tc>
          <w:tcPr>
            <w:tcW w:w="7940" w:type="dxa"/>
            <w:tcBorders>
              <w:top w:val="none" w:sz="0" w:space="0" w:color="FFFFFF"/>
              <w:left w:val="none" w:sz="0" w:space="0" w:color="FFFFFF"/>
              <w:bottom w:val="single" w:sz="2" w:space="0" w:color="D8EEE3"/>
              <w:right w:val="none" w:sz="0" w:space="0" w:color="FFFFFF"/>
            </w:tcBorders>
            <w:shd w:val="clear" w:color="auto" w:fill="F7F3EE"/>
            <w:tcMar>
              <w:top w:w="80" w:type="dxa"/>
              <w:left w:w="180" w:type="dxa"/>
              <w:bottom w:w="80" w:type="dxa"/>
              <w:right w:w="120" w:type="dxa"/>
            </w:tcMar>
          </w:tcPr>
          <w:p w:rsidR="00B67725" w:rsidRDefault="00B67725" w:rsidP="00D84ACB">
            <w:r>
              <w:rPr>
                <w:sz w:val="21"/>
                <w:szCs w:val="21"/>
              </w:rPr>
              <w:t>Converting readable data into an encoded format accessible only with the appropriate decryption key.</w:t>
            </w:r>
          </w:p>
        </w:tc>
      </w:tr>
    </w:tbl>
    <w:p w:rsidR="003C655A" w:rsidRDefault="003C655A">
      <w:pPr>
        <w:spacing w:before="100"/>
      </w:pPr>
    </w:p>
    <w:tbl>
      <w:tblPr>
        <w:tblW w:w="10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
        <w:gridCol w:w="10220"/>
      </w:tblGrid>
      <w:tr w:rsidR="00E56467" w:rsidTr="00B46E6B">
        <w:trPr>
          <w:trHeight w:val="178"/>
        </w:trPr>
        <w:tc>
          <w:tcPr>
            <w:tcW w:w="132"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220"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RESPONSIBILITIES</w:t>
            </w:r>
          </w:p>
        </w:tc>
      </w:tr>
    </w:tbl>
    <w:p w:rsidR="00E56467" w:rsidRDefault="00E56467">
      <w:pPr>
        <w:spacing w:before="60"/>
      </w:pP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7"/>
        <w:gridCol w:w="7830"/>
      </w:tblGrid>
      <w:tr w:rsidR="00E56467" w:rsidTr="00B46E6B">
        <w:tc>
          <w:tcPr>
            <w:tcW w:w="2517" w:type="dxa"/>
            <w:tcBorders>
              <w:top w:val="single" w:sz="2" w:space="0" w:color="2B2D2F"/>
              <w:left w:val="single" w:sz="2" w:space="0" w:color="2B2D2F"/>
              <w:bottom w:val="single" w:sz="2" w:space="0" w:color="2B2D2F"/>
              <w:right w:val="single" w:sz="2" w:space="0" w:color="2B2D2F"/>
            </w:tcBorders>
            <w:shd w:val="clear" w:color="auto" w:fill="2B2D2F"/>
            <w:tcMar>
              <w:top w:w="80" w:type="dxa"/>
              <w:left w:w="140" w:type="dxa"/>
              <w:bottom w:w="80" w:type="dxa"/>
              <w:right w:w="120" w:type="dxa"/>
            </w:tcMar>
          </w:tcPr>
          <w:p w:rsidR="00E56467" w:rsidRDefault="00B65652">
            <w:r>
              <w:rPr>
                <w:b/>
                <w:bCs/>
                <w:color w:val="FFFFFF"/>
                <w:sz w:val="21"/>
                <w:szCs w:val="21"/>
              </w:rPr>
              <w:t>Role</w:t>
            </w:r>
          </w:p>
        </w:tc>
        <w:tc>
          <w:tcPr>
            <w:tcW w:w="7830" w:type="dxa"/>
            <w:tcBorders>
              <w:top w:val="single" w:sz="2" w:space="0" w:color="2B2D2F"/>
              <w:left w:val="single" w:sz="2" w:space="0" w:color="2B2D2F"/>
              <w:bottom w:val="single" w:sz="2" w:space="0" w:color="2B2D2F"/>
              <w:right w:val="single" w:sz="2" w:space="0" w:color="2B2D2F"/>
            </w:tcBorders>
            <w:shd w:val="clear" w:color="auto" w:fill="2B2D2F"/>
            <w:tcMar>
              <w:top w:w="80" w:type="dxa"/>
              <w:left w:w="140" w:type="dxa"/>
              <w:bottom w:w="80" w:type="dxa"/>
              <w:right w:w="120" w:type="dxa"/>
            </w:tcMar>
          </w:tcPr>
          <w:p w:rsidR="00E56467" w:rsidRDefault="00B65652">
            <w:r>
              <w:rPr>
                <w:b/>
                <w:bCs/>
                <w:color w:val="FFFFFF"/>
                <w:sz w:val="21"/>
                <w:szCs w:val="21"/>
              </w:rPr>
              <w:t>Responsibilities</w:t>
            </w:r>
          </w:p>
        </w:tc>
      </w:tr>
      <w:tr w:rsidR="00E56467" w:rsidTr="00B46E6B">
        <w:tc>
          <w:tcPr>
            <w:tcW w:w="2517" w:type="dxa"/>
            <w:tcBorders>
              <w:top w:val="single" w:sz="2" w:space="0" w:color="C48B2B"/>
              <w:left w:val="single" w:sz="2" w:space="0" w:color="C48B2B"/>
              <w:bottom w:val="single" w:sz="2" w:space="0" w:color="C48B2B"/>
              <w:right w:val="single" w:sz="2" w:space="0" w:color="C48B2B"/>
            </w:tcBorders>
            <w:shd w:val="clear" w:color="auto" w:fill="FDF3DC"/>
            <w:tcMar>
              <w:top w:w="80" w:type="dxa"/>
              <w:left w:w="140" w:type="dxa"/>
              <w:bottom w:w="80" w:type="dxa"/>
              <w:right w:w="120" w:type="dxa"/>
            </w:tcMar>
          </w:tcPr>
          <w:p w:rsidR="00E56467" w:rsidRDefault="00B65652">
            <w:r>
              <w:rPr>
                <w:b/>
                <w:bCs/>
                <w:sz w:val="21"/>
                <w:szCs w:val="21"/>
              </w:rPr>
              <w:t>Board / Top Management</w:t>
            </w:r>
          </w:p>
        </w:tc>
        <w:tc>
          <w:tcPr>
            <w:tcW w:w="7830" w:type="dxa"/>
            <w:tcBorders>
              <w:top w:val="single" w:sz="2" w:space="0" w:color="C48B2B"/>
              <w:left w:val="single" w:sz="2" w:space="0" w:color="C48B2B"/>
              <w:bottom w:val="single" w:sz="2" w:space="0" w:color="C48B2B"/>
              <w:right w:val="single" w:sz="2" w:space="0" w:color="C48B2B"/>
            </w:tcBorders>
            <w:shd w:val="clear" w:color="auto" w:fill="FDF3DC"/>
            <w:tcMar>
              <w:top w:w="80" w:type="dxa"/>
              <w:left w:w="140" w:type="dxa"/>
              <w:bottom w:w="80" w:type="dxa"/>
              <w:right w:w="120" w:type="dxa"/>
            </w:tcMar>
          </w:tcPr>
          <w:p w:rsidR="00E56467" w:rsidRDefault="00B65652">
            <w:r>
              <w:rPr>
                <w:sz w:val="21"/>
                <w:szCs w:val="21"/>
              </w:rPr>
              <w:t>Final oversight and approval of the highest-risk transactions</w:t>
            </w:r>
          </w:p>
        </w:tc>
      </w:tr>
      <w:tr w:rsidR="00E56467" w:rsidTr="00B46E6B">
        <w:tc>
          <w:tcPr>
            <w:tcW w:w="2517" w:type="dxa"/>
            <w:tcBorders>
              <w:top w:val="single" w:sz="2" w:space="0" w:color="C48B2B"/>
              <w:left w:val="single" w:sz="2" w:space="0" w:color="C48B2B"/>
              <w:bottom w:val="single" w:sz="2" w:space="0" w:color="C48B2B"/>
              <w:right w:val="single" w:sz="2" w:space="0" w:color="C48B2B"/>
            </w:tcBorders>
            <w:shd w:val="clear" w:color="auto" w:fill="FFFFFF"/>
            <w:tcMar>
              <w:top w:w="80" w:type="dxa"/>
              <w:left w:w="140" w:type="dxa"/>
              <w:bottom w:w="80" w:type="dxa"/>
              <w:right w:w="120" w:type="dxa"/>
            </w:tcMar>
          </w:tcPr>
          <w:p w:rsidR="00E56467" w:rsidRDefault="00B65652">
            <w:r>
              <w:rPr>
                <w:b/>
                <w:bCs/>
                <w:sz w:val="21"/>
                <w:szCs w:val="21"/>
              </w:rPr>
              <w:t>Compliance Officer</w:t>
            </w:r>
          </w:p>
        </w:tc>
        <w:tc>
          <w:tcPr>
            <w:tcW w:w="7830" w:type="dxa"/>
            <w:tcBorders>
              <w:top w:val="single" w:sz="2" w:space="0" w:color="C48B2B"/>
              <w:left w:val="single" w:sz="2" w:space="0" w:color="C48B2B"/>
              <w:bottom w:val="single" w:sz="2" w:space="0" w:color="C48B2B"/>
              <w:right w:val="single" w:sz="2" w:space="0" w:color="C48B2B"/>
            </w:tcBorders>
            <w:shd w:val="clear" w:color="auto" w:fill="FFFFFF"/>
            <w:tcMar>
              <w:top w:w="80" w:type="dxa"/>
              <w:left w:w="140" w:type="dxa"/>
              <w:bottom w:w="80" w:type="dxa"/>
              <w:right w:w="120" w:type="dxa"/>
            </w:tcMar>
          </w:tcPr>
          <w:p w:rsidR="00E56467" w:rsidRDefault="00B65652">
            <w:r>
              <w:rPr>
                <w:sz w:val="21"/>
                <w:szCs w:val="21"/>
              </w:rPr>
              <w:t>Risk assessment, independent review, and validation of sensitive transactions</w:t>
            </w:r>
          </w:p>
        </w:tc>
      </w:tr>
      <w:tr w:rsidR="00E56467" w:rsidTr="00B46E6B">
        <w:tc>
          <w:tcPr>
            <w:tcW w:w="2517" w:type="dxa"/>
            <w:tcBorders>
              <w:top w:val="single" w:sz="2" w:space="0" w:color="C48B2B"/>
              <w:left w:val="single" w:sz="2" w:space="0" w:color="C48B2B"/>
              <w:bottom w:val="single" w:sz="2" w:space="0" w:color="C48B2B"/>
              <w:right w:val="single" w:sz="2" w:space="0" w:color="C48B2B"/>
            </w:tcBorders>
            <w:shd w:val="clear" w:color="auto" w:fill="FDF3DC"/>
            <w:tcMar>
              <w:top w:w="80" w:type="dxa"/>
              <w:left w:w="140" w:type="dxa"/>
              <w:bottom w:w="80" w:type="dxa"/>
              <w:right w:w="120" w:type="dxa"/>
            </w:tcMar>
          </w:tcPr>
          <w:p w:rsidR="00E56467" w:rsidRDefault="00B65652">
            <w:r>
              <w:rPr>
                <w:b/>
                <w:bCs/>
                <w:sz w:val="21"/>
                <w:szCs w:val="21"/>
              </w:rPr>
              <w:t>CFO / Finance Head</w:t>
            </w:r>
          </w:p>
        </w:tc>
        <w:tc>
          <w:tcPr>
            <w:tcW w:w="7830" w:type="dxa"/>
            <w:tcBorders>
              <w:top w:val="single" w:sz="2" w:space="0" w:color="C48B2B"/>
              <w:left w:val="single" w:sz="2" w:space="0" w:color="C48B2B"/>
              <w:bottom w:val="single" w:sz="2" w:space="0" w:color="C48B2B"/>
              <w:right w:val="single" w:sz="2" w:space="0" w:color="C48B2B"/>
            </w:tcBorders>
            <w:shd w:val="clear" w:color="auto" w:fill="FDF3DC"/>
            <w:tcMar>
              <w:top w:w="80" w:type="dxa"/>
              <w:left w:w="140" w:type="dxa"/>
              <w:bottom w:w="80" w:type="dxa"/>
              <w:right w:w="120" w:type="dxa"/>
            </w:tcMar>
          </w:tcPr>
          <w:p w:rsidR="00E56467" w:rsidRDefault="00B65652">
            <w:r>
              <w:rPr>
                <w:sz w:val="21"/>
                <w:szCs w:val="21"/>
              </w:rPr>
              <w:t xml:space="preserve">Financial due diligence, budget verification, and payment </w:t>
            </w:r>
            <w:r w:rsidR="00B46E6B">
              <w:rPr>
                <w:sz w:val="21"/>
                <w:szCs w:val="21"/>
              </w:rPr>
              <w:t>authorization</w:t>
            </w:r>
          </w:p>
        </w:tc>
      </w:tr>
      <w:tr w:rsidR="00E56467" w:rsidTr="00B46E6B">
        <w:tc>
          <w:tcPr>
            <w:tcW w:w="2517" w:type="dxa"/>
            <w:tcBorders>
              <w:top w:val="single" w:sz="2" w:space="0" w:color="C48B2B"/>
              <w:left w:val="single" w:sz="2" w:space="0" w:color="C48B2B"/>
              <w:bottom w:val="single" w:sz="2" w:space="0" w:color="C48B2B"/>
              <w:right w:val="single" w:sz="2" w:space="0" w:color="C48B2B"/>
            </w:tcBorders>
            <w:shd w:val="clear" w:color="auto" w:fill="FFFFFF"/>
            <w:tcMar>
              <w:top w:w="80" w:type="dxa"/>
              <w:left w:w="140" w:type="dxa"/>
              <w:bottom w:w="80" w:type="dxa"/>
              <w:right w:w="120" w:type="dxa"/>
            </w:tcMar>
          </w:tcPr>
          <w:p w:rsidR="00E56467" w:rsidRDefault="00B65652">
            <w:r>
              <w:rPr>
                <w:b/>
                <w:bCs/>
                <w:sz w:val="21"/>
                <w:szCs w:val="21"/>
              </w:rPr>
              <w:t>Department Heads</w:t>
            </w:r>
          </w:p>
        </w:tc>
        <w:tc>
          <w:tcPr>
            <w:tcW w:w="7830" w:type="dxa"/>
            <w:tcBorders>
              <w:top w:val="single" w:sz="2" w:space="0" w:color="C48B2B"/>
              <w:left w:val="single" w:sz="2" w:space="0" w:color="C48B2B"/>
              <w:bottom w:val="single" w:sz="2" w:space="0" w:color="C48B2B"/>
              <w:right w:val="single" w:sz="2" w:space="0" w:color="C48B2B"/>
            </w:tcBorders>
            <w:shd w:val="clear" w:color="auto" w:fill="FFFFFF"/>
            <w:tcMar>
              <w:top w:w="80" w:type="dxa"/>
              <w:left w:w="140" w:type="dxa"/>
              <w:bottom w:w="80" w:type="dxa"/>
              <w:right w:w="120" w:type="dxa"/>
            </w:tcMar>
          </w:tcPr>
          <w:p w:rsidR="00E56467" w:rsidRDefault="00B65652">
            <w:r>
              <w:rPr>
                <w:sz w:val="21"/>
                <w:szCs w:val="21"/>
              </w:rPr>
              <w:t>Initial review, business justification, and first-level approval</w:t>
            </w:r>
          </w:p>
        </w:tc>
      </w:tr>
      <w:tr w:rsidR="00E56467" w:rsidTr="00B46E6B">
        <w:tc>
          <w:tcPr>
            <w:tcW w:w="2517" w:type="dxa"/>
            <w:tcBorders>
              <w:top w:val="single" w:sz="2" w:space="0" w:color="C48B2B"/>
              <w:left w:val="single" w:sz="2" w:space="0" w:color="C48B2B"/>
              <w:bottom w:val="single" w:sz="2" w:space="0" w:color="C48B2B"/>
              <w:right w:val="single" w:sz="2" w:space="0" w:color="C48B2B"/>
            </w:tcBorders>
            <w:shd w:val="clear" w:color="auto" w:fill="FDF3DC"/>
            <w:tcMar>
              <w:top w:w="80" w:type="dxa"/>
              <w:left w:w="140" w:type="dxa"/>
              <w:bottom w:w="80" w:type="dxa"/>
              <w:right w:w="120" w:type="dxa"/>
            </w:tcMar>
          </w:tcPr>
          <w:p w:rsidR="00E56467" w:rsidRDefault="00B65652">
            <w:r>
              <w:rPr>
                <w:b/>
                <w:bCs/>
                <w:sz w:val="21"/>
                <w:szCs w:val="21"/>
              </w:rPr>
              <w:t>Internal Audit</w:t>
            </w:r>
          </w:p>
        </w:tc>
        <w:tc>
          <w:tcPr>
            <w:tcW w:w="7830" w:type="dxa"/>
            <w:tcBorders>
              <w:top w:val="single" w:sz="2" w:space="0" w:color="C48B2B"/>
              <w:left w:val="single" w:sz="2" w:space="0" w:color="C48B2B"/>
              <w:bottom w:val="single" w:sz="2" w:space="0" w:color="C48B2B"/>
              <w:right w:val="single" w:sz="2" w:space="0" w:color="C48B2B"/>
            </w:tcBorders>
            <w:shd w:val="clear" w:color="auto" w:fill="FDF3DC"/>
            <w:tcMar>
              <w:top w:w="80" w:type="dxa"/>
              <w:left w:w="140" w:type="dxa"/>
              <w:bottom w:w="80" w:type="dxa"/>
              <w:right w:w="120" w:type="dxa"/>
            </w:tcMar>
          </w:tcPr>
          <w:p w:rsidR="00E56467" w:rsidRDefault="00B65652">
            <w:r>
              <w:rPr>
                <w:sz w:val="21"/>
                <w:szCs w:val="21"/>
              </w:rPr>
              <w:t>Periodic independent verification of compliance with approval protocols</w:t>
            </w:r>
          </w:p>
        </w:tc>
      </w:tr>
      <w:tr w:rsidR="00E56467" w:rsidTr="00B46E6B">
        <w:tc>
          <w:tcPr>
            <w:tcW w:w="2517" w:type="dxa"/>
            <w:tcBorders>
              <w:top w:val="single" w:sz="2" w:space="0" w:color="C48B2B"/>
              <w:left w:val="single" w:sz="2" w:space="0" w:color="C48B2B"/>
              <w:bottom w:val="single" w:sz="2" w:space="0" w:color="C48B2B"/>
              <w:right w:val="single" w:sz="2" w:space="0" w:color="C48B2B"/>
            </w:tcBorders>
            <w:shd w:val="clear" w:color="auto" w:fill="FFFFFF"/>
            <w:tcMar>
              <w:top w:w="80" w:type="dxa"/>
              <w:left w:w="140" w:type="dxa"/>
              <w:bottom w:w="80" w:type="dxa"/>
              <w:right w:w="120" w:type="dxa"/>
            </w:tcMar>
          </w:tcPr>
          <w:p w:rsidR="00E56467" w:rsidRDefault="00B65652">
            <w:r>
              <w:rPr>
                <w:b/>
                <w:bCs/>
                <w:sz w:val="21"/>
                <w:szCs w:val="21"/>
              </w:rPr>
              <w:t>All Employees</w:t>
            </w:r>
          </w:p>
        </w:tc>
        <w:tc>
          <w:tcPr>
            <w:tcW w:w="7830" w:type="dxa"/>
            <w:tcBorders>
              <w:top w:val="single" w:sz="2" w:space="0" w:color="C48B2B"/>
              <w:left w:val="single" w:sz="2" w:space="0" w:color="C48B2B"/>
              <w:bottom w:val="single" w:sz="2" w:space="0" w:color="C48B2B"/>
              <w:right w:val="single" w:sz="2" w:space="0" w:color="C48B2B"/>
            </w:tcBorders>
            <w:shd w:val="clear" w:color="auto" w:fill="FFFFFF"/>
            <w:tcMar>
              <w:top w:w="80" w:type="dxa"/>
              <w:left w:w="140" w:type="dxa"/>
              <w:bottom w:w="80" w:type="dxa"/>
              <w:right w:w="120" w:type="dxa"/>
            </w:tcMar>
          </w:tcPr>
          <w:p w:rsidR="00E56467" w:rsidRDefault="00B65652">
            <w:r>
              <w:rPr>
                <w:sz w:val="21"/>
                <w:szCs w:val="21"/>
              </w:rPr>
              <w:t>Disclose and report sensitive transactions; never bypass the approval process</w:t>
            </w:r>
          </w:p>
        </w:tc>
      </w:tr>
    </w:tbl>
    <w:p w:rsidR="00E56467" w:rsidRDefault="00E56467">
      <w:pPr>
        <w:spacing w:before="100"/>
      </w:pPr>
    </w:p>
    <w:tbl>
      <w:tblPr>
        <w:tblW w:w="10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
        <w:gridCol w:w="10233"/>
      </w:tblGrid>
      <w:tr w:rsidR="00E56467" w:rsidTr="00B46E6B">
        <w:trPr>
          <w:trHeight w:val="285"/>
        </w:trPr>
        <w:tc>
          <w:tcPr>
            <w:tcW w:w="132"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233"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ABBREVIATIONS</w:t>
            </w:r>
          </w:p>
        </w:tc>
      </w:tr>
    </w:tbl>
    <w:p w:rsidR="00E56467" w:rsidRDefault="00E56467">
      <w:pPr>
        <w:spacing w:before="60"/>
      </w:pPr>
    </w:p>
    <w:tbl>
      <w:tblPr>
        <w:tblW w:w="10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8361"/>
      </w:tblGrid>
      <w:tr w:rsidR="00E56467" w:rsidTr="00B46E6B">
        <w:trPr>
          <w:trHeight w:val="246"/>
        </w:trPr>
        <w:tc>
          <w:tcPr>
            <w:tcW w:w="1990" w:type="dxa"/>
            <w:tcBorders>
              <w:top w:val="single" w:sz="2" w:space="0" w:color="8B3A2F"/>
              <w:left w:val="single" w:sz="2" w:space="0" w:color="8B3A2F"/>
              <w:bottom w:val="single" w:sz="2" w:space="0" w:color="8B3A2F"/>
              <w:right w:val="single" w:sz="2" w:space="0" w:color="8B3A2F"/>
            </w:tcBorders>
            <w:shd w:val="clear" w:color="auto" w:fill="8B3A2F"/>
            <w:tcMar>
              <w:top w:w="80" w:type="dxa"/>
              <w:left w:w="140" w:type="dxa"/>
              <w:bottom w:w="80" w:type="dxa"/>
              <w:right w:w="120" w:type="dxa"/>
            </w:tcMar>
          </w:tcPr>
          <w:p w:rsidR="00E56467" w:rsidRDefault="00B65652">
            <w:r>
              <w:rPr>
                <w:b/>
                <w:bCs/>
                <w:color w:val="FFFFFF"/>
                <w:sz w:val="21"/>
                <w:szCs w:val="21"/>
              </w:rPr>
              <w:t>Abbrev.</w:t>
            </w:r>
          </w:p>
        </w:tc>
        <w:tc>
          <w:tcPr>
            <w:tcW w:w="8361" w:type="dxa"/>
            <w:tcBorders>
              <w:top w:val="single" w:sz="2" w:space="0" w:color="8B3A2F"/>
              <w:left w:val="single" w:sz="2" w:space="0" w:color="8B3A2F"/>
              <w:bottom w:val="single" w:sz="2" w:space="0" w:color="8B3A2F"/>
              <w:right w:val="single" w:sz="2" w:space="0" w:color="8B3A2F"/>
            </w:tcBorders>
            <w:shd w:val="clear" w:color="auto" w:fill="8B3A2F"/>
            <w:tcMar>
              <w:top w:w="80" w:type="dxa"/>
              <w:left w:w="140" w:type="dxa"/>
              <w:bottom w:w="80" w:type="dxa"/>
              <w:right w:w="120" w:type="dxa"/>
            </w:tcMar>
          </w:tcPr>
          <w:p w:rsidR="00E56467" w:rsidRDefault="00B65652">
            <w:r>
              <w:rPr>
                <w:b/>
                <w:bCs/>
                <w:color w:val="FFFFFF"/>
                <w:sz w:val="21"/>
                <w:szCs w:val="21"/>
              </w:rPr>
              <w:t>Meaning</w:t>
            </w:r>
          </w:p>
        </w:tc>
      </w:tr>
      <w:tr w:rsidR="00E56467" w:rsidTr="00B46E6B">
        <w:trPr>
          <w:trHeight w:val="246"/>
        </w:trPr>
        <w:tc>
          <w:tcPr>
            <w:tcW w:w="1990" w:type="dxa"/>
            <w:tcBorders>
              <w:top w:val="single" w:sz="2" w:space="0" w:color="8B3A2F"/>
              <w:left w:val="single" w:sz="2" w:space="0" w:color="8B3A2F"/>
              <w:bottom w:val="single" w:sz="2" w:space="0" w:color="8B3A2F"/>
              <w:right w:val="single" w:sz="2" w:space="0" w:color="8B3A2F"/>
            </w:tcBorders>
            <w:shd w:val="clear" w:color="auto" w:fill="F7E8E6"/>
            <w:tcMar>
              <w:top w:w="80" w:type="dxa"/>
              <w:left w:w="140" w:type="dxa"/>
              <w:bottom w:w="80" w:type="dxa"/>
              <w:right w:w="120" w:type="dxa"/>
            </w:tcMar>
          </w:tcPr>
          <w:p w:rsidR="00E56467" w:rsidRDefault="00B65652">
            <w:r>
              <w:rPr>
                <w:b/>
                <w:bCs/>
                <w:color w:val="8B3A2F"/>
                <w:sz w:val="21"/>
                <w:szCs w:val="21"/>
              </w:rPr>
              <w:t>SOP</w:t>
            </w:r>
          </w:p>
        </w:tc>
        <w:tc>
          <w:tcPr>
            <w:tcW w:w="8361" w:type="dxa"/>
            <w:tcBorders>
              <w:top w:val="single" w:sz="2" w:space="0" w:color="8B3A2F"/>
              <w:left w:val="single" w:sz="2" w:space="0" w:color="8B3A2F"/>
              <w:bottom w:val="single" w:sz="2" w:space="0" w:color="8B3A2F"/>
              <w:right w:val="single" w:sz="2" w:space="0" w:color="8B3A2F"/>
            </w:tcBorders>
            <w:shd w:val="clear" w:color="auto" w:fill="F7E8E6"/>
            <w:tcMar>
              <w:top w:w="80" w:type="dxa"/>
              <w:left w:w="140" w:type="dxa"/>
              <w:bottom w:w="80" w:type="dxa"/>
              <w:right w:w="120" w:type="dxa"/>
            </w:tcMar>
          </w:tcPr>
          <w:p w:rsidR="00E56467" w:rsidRDefault="00B65652">
            <w:r>
              <w:rPr>
                <w:sz w:val="21"/>
                <w:szCs w:val="21"/>
              </w:rPr>
              <w:t>Standard Operating Procedure</w:t>
            </w:r>
          </w:p>
        </w:tc>
      </w:tr>
      <w:tr w:rsidR="00E56467" w:rsidTr="00B46E6B">
        <w:trPr>
          <w:trHeight w:val="246"/>
        </w:trPr>
        <w:tc>
          <w:tcPr>
            <w:tcW w:w="1990" w:type="dxa"/>
            <w:tcBorders>
              <w:top w:val="single" w:sz="2" w:space="0" w:color="8B3A2F"/>
              <w:left w:val="single" w:sz="2" w:space="0" w:color="8B3A2F"/>
              <w:bottom w:val="single" w:sz="2" w:space="0" w:color="8B3A2F"/>
              <w:right w:val="single" w:sz="2" w:space="0" w:color="8B3A2F"/>
            </w:tcBorders>
            <w:shd w:val="clear" w:color="auto" w:fill="FFFFFF"/>
            <w:tcMar>
              <w:top w:w="80" w:type="dxa"/>
              <w:left w:w="140" w:type="dxa"/>
              <w:bottom w:w="80" w:type="dxa"/>
              <w:right w:w="120" w:type="dxa"/>
            </w:tcMar>
          </w:tcPr>
          <w:p w:rsidR="00E56467" w:rsidRDefault="00B65652">
            <w:r>
              <w:rPr>
                <w:b/>
                <w:bCs/>
                <w:color w:val="8B3A2F"/>
                <w:sz w:val="21"/>
                <w:szCs w:val="21"/>
              </w:rPr>
              <w:t>CFO</w:t>
            </w:r>
          </w:p>
        </w:tc>
        <w:tc>
          <w:tcPr>
            <w:tcW w:w="8361" w:type="dxa"/>
            <w:tcBorders>
              <w:top w:val="single" w:sz="2" w:space="0" w:color="8B3A2F"/>
              <w:left w:val="single" w:sz="2" w:space="0" w:color="8B3A2F"/>
              <w:bottom w:val="single" w:sz="2" w:space="0" w:color="8B3A2F"/>
              <w:right w:val="single" w:sz="2" w:space="0" w:color="8B3A2F"/>
            </w:tcBorders>
            <w:shd w:val="clear" w:color="auto" w:fill="FFFFFF"/>
            <w:tcMar>
              <w:top w:w="80" w:type="dxa"/>
              <w:left w:w="140" w:type="dxa"/>
              <w:bottom w:w="80" w:type="dxa"/>
              <w:right w:w="120" w:type="dxa"/>
            </w:tcMar>
          </w:tcPr>
          <w:p w:rsidR="00E56467" w:rsidRDefault="00B65652">
            <w:r>
              <w:rPr>
                <w:sz w:val="21"/>
                <w:szCs w:val="21"/>
              </w:rPr>
              <w:t>Chief Financial Officer</w:t>
            </w:r>
          </w:p>
        </w:tc>
      </w:tr>
      <w:tr w:rsidR="00E56467" w:rsidTr="00B46E6B">
        <w:trPr>
          <w:trHeight w:val="246"/>
        </w:trPr>
        <w:tc>
          <w:tcPr>
            <w:tcW w:w="1990" w:type="dxa"/>
            <w:tcBorders>
              <w:top w:val="single" w:sz="2" w:space="0" w:color="8B3A2F"/>
              <w:left w:val="single" w:sz="2" w:space="0" w:color="8B3A2F"/>
              <w:bottom w:val="single" w:sz="2" w:space="0" w:color="8B3A2F"/>
              <w:right w:val="single" w:sz="2" w:space="0" w:color="8B3A2F"/>
            </w:tcBorders>
            <w:shd w:val="clear" w:color="auto" w:fill="F7E8E6"/>
            <w:tcMar>
              <w:top w:w="80" w:type="dxa"/>
              <w:left w:w="140" w:type="dxa"/>
              <w:bottom w:w="80" w:type="dxa"/>
              <w:right w:w="120" w:type="dxa"/>
            </w:tcMar>
          </w:tcPr>
          <w:p w:rsidR="00E56467" w:rsidRDefault="00B65652">
            <w:r>
              <w:rPr>
                <w:b/>
                <w:bCs/>
                <w:color w:val="8B3A2F"/>
                <w:sz w:val="21"/>
                <w:szCs w:val="21"/>
              </w:rPr>
              <w:t>HOD</w:t>
            </w:r>
          </w:p>
        </w:tc>
        <w:tc>
          <w:tcPr>
            <w:tcW w:w="8361" w:type="dxa"/>
            <w:tcBorders>
              <w:top w:val="single" w:sz="2" w:space="0" w:color="8B3A2F"/>
              <w:left w:val="single" w:sz="2" w:space="0" w:color="8B3A2F"/>
              <w:bottom w:val="single" w:sz="2" w:space="0" w:color="8B3A2F"/>
              <w:right w:val="single" w:sz="2" w:space="0" w:color="8B3A2F"/>
            </w:tcBorders>
            <w:shd w:val="clear" w:color="auto" w:fill="F7E8E6"/>
            <w:tcMar>
              <w:top w:w="80" w:type="dxa"/>
              <w:left w:w="140" w:type="dxa"/>
              <w:bottom w:w="80" w:type="dxa"/>
              <w:right w:w="120" w:type="dxa"/>
            </w:tcMar>
          </w:tcPr>
          <w:p w:rsidR="00E56467" w:rsidRDefault="00B65652">
            <w:r>
              <w:rPr>
                <w:sz w:val="21"/>
                <w:szCs w:val="21"/>
              </w:rPr>
              <w:t>Head of Department</w:t>
            </w:r>
          </w:p>
        </w:tc>
      </w:tr>
      <w:tr w:rsidR="00E56467" w:rsidTr="00B46E6B">
        <w:trPr>
          <w:trHeight w:val="246"/>
        </w:trPr>
        <w:tc>
          <w:tcPr>
            <w:tcW w:w="1990" w:type="dxa"/>
            <w:tcBorders>
              <w:top w:val="single" w:sz="2" w:space="0" w:color="8B3A2F"/>
              <w:left w:val="single" w:sz="2" w:space="0" w:color="8B3A2F"/>
              <w:bottom w:val="single" w:sz="2" w:space="0" w:color="8B3A2F"/>
              <w:right w:val="single" w:sz="2" w:space="0" w:color="8B3A2F"/>
            </w:tcBorders>
            <w:shd w:val="clear" w:color="auto" w:fill="FFFFFF"/>
            <w:tcMar>
              <w:top w:w="80" w:type="dxa"/>
              <w:left w:w="140" w:type="dxa"/>
              <w:bottom w:w="80" w:type="dxa"/>
              <w:right w:w="120" w:type="dxa"/>
            </w:tcMar>
          </w:tcPr>
          <w:p w:rsidR="00E56467" w:rsidRDefault="00B65652">
            <w:r>
              <w:rPr>
                <w:b/>
                <w:bCs/>
                <w:color w:val="8B3A2F"/>
                <w:sz w:val="21"/>
                <w:szCs w:val="21"/>
              </w:rPr>
              <w:t>CAPA</w:t>
            </w:r>
          </w:p>
        </w:tc>
        <w:tc>
          <w:tcPr>
            <w:tcW w:w="8361" w:type="dxa"/>
            <w:tcBorders>
              <w:top w:val="single" w:sz="2" w:space="0" w:color="8B3A2F"/>
              <w:left w:val="single" w:sz="2" w:space="0" w:color="8B3A2F"/>
              <w:bottom w:val="single" w:sz="2" w:space="0" w:color="8B3A2F"/>
              <w:right w:val="single" w:sz="2" w:space="0" w:color="8B3A2F"/>
            </w:tcBorders>
            <w:shd w:val="clear" w:color="auto" w:fill="FFFFFF"/>
            <w:tcMar>
              <w:top w:w="80" w:type="dxa"/>
              <w:left w:w="140" w:type="dxa"/>
              <w:bottom w:w="80" w:type="dxa"/>
              <w:right w:w="120" w:type="dxa"/>
            </w:tcMar>
          </w:tcPr>
          <w:p w:rsidR="00E56467" w:rsidRDefault="00B65652">
            <w:r>
              <w:rPr>
                <w:sz w:val="21"/>
                <w:szCs w:val="21"/>
              </w:rPr>
              <w:t>Corrective and Preventive Action</w:t>
            </w:r>
          </w:p>
        </w:tc>
      </w:tr>
      <w:tr w:rsidR="00E56467" w:rsidTr="00B46E6B">
        <w:trPr>
          <w:trHeight w:val="246"/>
        </w:trPr>
        <w:tc>
          <w:tcPr>
            <w:tcW w:w="1990" w:type="dxa"/>
            <w:tcBorders>
              <w:top w:val="single" w:sz="2" w:space="0" w:color="8B3A2F"/>
              <w:left w:val="single" w:sz="2" w:space="0" w:color="8B3A2F"/>
              <w:bottom w:val="single" w:sz="2" w:space="0" w:color="8B3A2F"/>
              <w:right w:val="single" w:sz="2" w:space="0" w:color="8B3A2F"/>
            </w:tcBorders>
            <w:shd w:val="clear" w:color="auto" w:fill="F7E8E6"/>
            <w:tcMar>
              <w:top w:w="80" w:type="dxa"/>
              <w:left w:w="140" w:type="dxa"/>
              <w:bottom w:w="80" w:type="dxa"/>
              <w:right w:w="120" w:type="dxa"/>
            </w:tcMar>
          </w:tcPr>
          <w:p w:rsidR="00E56467" w:rsidRDefault="00B65652">
            <w:r>
              <w:rPr>
                <w:b/>
                <w:bCs/>
                <w:color w:val="8B3A2F"/>
                <w:sz w:val="21"/>
                <w:szCs w:val="21"/>
              </w:rPr>
              <w:t>NDA</w:t>
            </w:r>
          </w:p>
        </w:tc>
        <w:tc>
          <w:tcPr>
            <w:tcW w:w="8361" w:type="dxa"/>
            <w:tcBorders>
              <w:top w:val="single" w:sz="2" w:space="0" w:color="8B3A2F"/>
              <w:left w:val="single" w:sz="2" w:space="0" w:color="8B3A2F"/>
              <w:bottom w:val="single" w:sz="2" w:space="0" w:color="8B3A2F"/>
              <w:right w:val="single" w:sz="2" w:space="0" w:color="8B3A2F"/>
            </w:tcBorders>
            <w:shd w:val="clear" w:color="auto" w:fill="F7E8E6"/>
            <w:tcMar>
              <w:top w:w="80" w:type="dxa"/>
              <w:left w:w="140" w:type="dxa"/>
              <w:bottom w:w="80" w:type="dxa"/>
              <w:right w:w="120" w:type="dxa"/>
            </w:tcMar>
          </w:tcPr>
          <w:p w:rsidR="00E56467" w:rsidRDefault="00B65652">
            <w:r>
              <w:rPr>
                <w:sz w:val="21"/>
                <w:szCs w:val="21"/>
              </w:rPr>
              <w:t>Non-Disclosure Agreement</w:t>
            </w:r>
          </w:p>
        </w:tc>
      </w:tr>
    </w:tbl>
    <w:p w:rsidR="00E56467" w:rsidRDefault="00E56467">
      <w:pPr>
        <w:spacing w:before="100"/>
      </w:pPr>
    </w:p>
    <w:tbl>
      <w:tblPr>
        <w:tblW w:w="10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
        <w:gridCol w:w="10206"/>
      </w:tblGrid>
      <w:tr w:rsidR="00E56467" w:rsidTr="00B46E6B">
        <w:trPr>
          <w:trHeight w:val="222"/>
        </w:trPr>
        <w:tc>
          <w:tcPr>
            <w:tcW w:w="132"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206"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PROCEDURE</w:t>
            </w:r>
          </w:p>
        </w:tc>
      </w:tr>
    </w:tbl>
    <w:p w:rsidR="00D078C7" w:rsidRPr="00D078C7" w:rsidRDefault="00D078C7">
      <w:pPr>
        <w:pBdr>
          <w:bottom w:val="single" w:sz="4" w:space="3" w:color="2D6A4F"/>
        </w:pBdr>
        <w:spacing w:before="200" w:after="60"/>
        <w:rPr>
          <w:b/>
          <w:bCs/>
          <w:color w:val="44546A" w:themeColor="text2"/>
          <w:sz w:val="24"/>
          <w:szCs w:val="24"/>
        </w:rPr>
      </w:pPr>
      <w:r w:rsidRPr="00D078C7">
        <w:rPr>
          <w:rFonts w:asciiTheme="minorHAnsi" w:eastAsia="Georgia" w:hAnsiTheme="minorHAnsi" w:cstheme="minorHAnsi"/>
          <w:b/>
          <w:bCs/>
          <w:color w:val="44546A" w:themeColor="text2"/>
          <w:sz w:val="36"/>
          <w:szCs w:val="36"/>
        </w:rPr>
        <w:t>Authorization Procedure for High-Risk Transactions</w:t>
      </w:r>
    </w:p>
    <w:p w:rsidR="00E56467" w:rsidRDefault="00B65652">
      <w:pPr>
        <w:pBdr>
          <w:bottom w:val="single" w:sz="4" w:space="3" w:color="2D6A4F"/>
        </w:pBdr>
        <w:spacing w:before="200" w:after="60"/>
      </w:pPr>
      <w:r>
        <w:rPr>
          <w:b/>
          <w:bCs/>
          <w:color w:val="2D6A4F"/>
          <w:sz w:val="24"/>
          <w:szCs w:val="24"/>
        </w:rPr>
        <w:t>1.  Identification of Sensitive Transactions</w:t>
      </w:r>
    </w:p>
    <w:p w:rsidR="00E56467" w:rsidRDefault="00B65652">
      <w:pPr>
        <w:spacing w:before="160" w:after="40"/>
      </w:pPr>
      <w:r>
        <w:rPr>
          <w:b/>
          <w:bCs/>
          <w:color w:val="8B3A2F"/>
        </w:rPr>
        <w:t>1.1 Categories</w:t>
      </w:r>
    </w:p>
    <w:p w:rsidR="00E56467" w:rsidRDefault="00B65652" w:rsidP="00B46E6B">
      <w:pPr>
        <w:spacing w:before="40" w:after="60"/>
        <w:jc w:val="both"/>
      </w:pPr>
      <w:r>
        <w:t>Sensitive transactions include but are not limited to:</w:t>
      </w:r>
    </w:p>
    <w:p w:rsidR="00E56467" w:rsidRDefault="00B65652" w:rsidP="00B46E6B">
      <w:pPr>
        <w:pStyle w:val="ListParagraph"/>
        <w:numPr>
          <w:ilvl w:val="0"/>
          <w:numId w:val="2"/>
        </w:numPr>
        <w:spacing w:before="30" w:after="30"/>
        <w:jc w:val="both"/>
      </w:pPr>
      <w:r>
        <w:t>Gifts, entertainment, or hospitality extended to or received from business partners, clients, or public officials</w:t>
      </w:r>
    </w:p>
    <w:p w:rsidR="00E56467" w:rsidRDefault="00B65652" w:rsidP="00B46E6B">
      <w:pPr>
        <w:pStyle w:val="ListParagraph"/>
        <w:numPr>
          <w:ilvl w:val="0"/>
          <w:numId w:val="2"/>
        </w:numPr>
        <w:spacing w:before="30" w:after="30"/>
        <w:jc w:val="both"/>
      </w:pPr>
      <w:r>
        <w:t>Sponsorship or donation payments</w:t>
      </w:r>
    </w:p>
    <w:p w:rsidR="00E56467" w:rsidRDefault="00B65652" w:rsidP="00B46E6B">
      <w:pPr>
        <w:pStyle w:val="ListParagraph"/>
        <w:numPr>
          <w:ilvl w:val="0"/>
          <w:numId w:val="2"/>
        </w:numPr>
        <w:spacing w:before="30" w:after="30"/>
        <w:jc w:val="both"/>
      </w:pPr>
      <w:r>
        <w:t>Third-party commission or intermediary fee arrangements</w:t>
      </w:r>
    </w:p>
    <w:p w:rsidR="00E56467" w:rsidRDefault="00B65652" w:rsidP="00B46E6B">
      <w:pPr>
        <w:pStyle w:val="ListParagraph"/>
        <w:numPr>
          <w:ilvl w:val="0"/>
          <w:numId w:val="2"/>
        </w:numPr>
        <w:spacing w:before="30" w:after="30"/>
        <w:jc w:val="both"/>
      </w:pPr>
      <w:r>
        <w:t>High-value procurement contracts above defined financial thresholds</w:t>
      </w:r>
    </w:p>
    <w:p w:rsidR="00E56467" w:rsidRDefault="00B65652" w:rsidP="00B46E6B">
      <w:pPr>
        <w:pStyle w:val="ListParagraph"/>
        <w:numPr>
          <w:ilvl w:val="0"/>
          <w:numId w:val="2"/>
        </w:numPr>
        <w:spacing w:before="30" w:after="30"/>
        <w:jc w:val="both"/>
      </w:pPr>
      <w:r>
        <w:t>Travel and accommodation arranged for or sponsored by external parties</w:t>
      </w:r>
    </w:p>
    <w:p w:rsidR="00E56467" w:rsidRDefault="00B65652" w:rsidP="00B46E6B">
      <w:pPr>
        <w:pStyle w:val="ListParagraph"/>
        <w:numPr>
          <w:ilvl w:val="0"/>
          <w:numId w:val="2"/>
        </w:numPr>
        <w:spacing w:before="30" w:after="30"/>
        <w:jc w:val="both"/>
      </w:pPr>
      <w:r>
        <w:t>Settlement agreements involving financial concessions</w:t>
      </w:r>
    </w:p>
    <w:p w:rsidR="00E56467" w:rsidRDefault="00B65652">
      <w:pPr>
        <w:spacing w:before="160" w:after="40"/>
      </w:pPr>
      <w:r>
        <w:rPr>
          <w:b/>
          <w:bCs/>
          <w:color w:val="8B3A2F"/>
        </w:rPr>
        <w:t>1.2 Prohibited Transactions</w:t>
      </w:r>
    </w:p>
    <w:p w:rsidR="00E56467" w:rsidRDefault="00B65652" w:rsidP="00B46E6B">
      <w:pPr>
        <w:pStyle w:val="ListParagraph"/>
        <w:numPr>
          <w:ilvl w:val="0"/>
          <w:numId w:val="2"/>
        </w:numPr>
        <w:spacing w:before="30" w:after="30"/>
        <w:jc w:val="both"/>
      </w:pPr>
      <w:r>
        <w:lastRenderedPageBreak/>
        <w:t>Cash gifts or cash equivalents of any value are strictly prohibited under all circumstances.</w:t>
      </w:r>
    </w:p>
    <w:p w:rsidR="00E56467" w:rsidRDefault="00B65652" w:rsidP="00B46E6B">
      <w:pPr>
        <w:pStyle w:val="ListParagraph"/>
        <w:numPr>
          <w:ilvl w:val="0"/>
          <w:numId w:val="2"/>
        </w:numPr>
        <w:spacing w:before="30" w:after="30"/>
        <w:jc w:val="both"/>
      </w:pPr>
      <w:r>
        <w:t>Luxury travel or entertainment not linked to a legitimate business purpose is prohibited.</w:t>
      </w:r>
    </w:p>
    <w:p w:rsidR="00E56467" w:rsidRDefault="00B65652" w:rsidP="00B46E6B">
      <w:pPr>
        <w:pStyle w:val="ListParagraph"/>
        <w:numPr>
          <w:ilvl w:val="0"/>
          <w:numId w:val="2"/>
        </w:numPr>
        <w:spacing w:before="30" w:after="30"/>
        <w:jc w:val="both"/>
      </w:pPr>
      <w:r>
        <w:t>Any transaction involving a public official that could be interpreted as an inducement is prohibited.</w:t>
      </w:r>
    </w:p>
    <w:p w:rsidR="00E56467" w:rsidRDefault="00B65652">
      <w:pPr>
        <w:pBdr>
          <w:bottom w:val="single" w:sz="4" w:space="3" w:color="2D6A4F"/>
        </w:pBdr>
        <w:spacing w:before="200" w:after="60"/>
      </w:pPr>
      <w:r>
        <w:rPr>
          <w:b/>
          <w:bCs/>
          <w:color w:val="2D6A4F"/>
          <w:sz w:val="24"/>
          <w:szCs w:val="24"/>
        </w:rPr>
        <w:t>2.  Tiered Approval Structure</w:t>
      </w:r>
    </w:p>
    <w:p w:rsidR="00E56467" w:rsidRDefault="00B65652">
      <w:pPr>
        <w:spacing w:before="160" w:after="40"/>
      </w:pPr>
      <w:r>
        <w:rPr>
          <w:b/>
          <w:bCs/>
          <w:color w:val="8B3A2F"/>
        </w:rPr>
        <w:t>Level 1 · Employee Disclosure &amp; Departmental Review</w:t>
      </w:r>
    </w:p>
    <w:p w:rsidR="00E56467" w:rsidRDefault="00B65652" w:rsidP="00B46E6B">
      <w:pPr>
        <w:pStyle w:val="ListParagraph"/>
        <w:numPr>
          <w:ilvl w:val="0"/>
          <w:numId w:val="2"/>
        </w:numPr>
        <w:spacing w:before="30" w:after="30"/>
        <w:jc w:val="both"/>
      </w:pPr>
      <w:r>
        <w:t>The employee or initiating party shall complete a Sensitive Transaction Disclosure Form detailing the nature, value, business purpose, and parties involved.</w:t>
      </w:r>
    </w:p>
    <w:p w:rsidR="00E56467" w:rsidRDefault="00B65652" w:rsidP="00B46E6B">
      <w:pPr>
        <w:pStyle w:val="ListParagraph"/>
        <w:numPr>
          <w:ilvl w:val="0"/>
          <w:numId w:val="2"/>
        </w:numPr>
        <w:spacing w:before="30" w:after="30"/>
        <w:jc w:val="both"/>
      </w:pPr>
      <w:r>
        <w:t>The Department Head shall review the disclosure for business legitimacy and compliance with the Code of Ethics.</w:t>
      </w:r>
    </w:p>
    <w:p w:rsidR="00E56467" w:rsidRDefault="00B65652" w:rsidP="00B46E6B">
      <w:pPr>
        <w:pStyle w:val="ListParagraph"/>
        <w:numPr>
          <w:ilvl w:val="0"/>
          <w:numId w:val="2"/>
        </w:numPr>
        <w:spacing w:before="30" w:after="30"/>
        <w:jc w:val="both"/>
      </w:pPr>
      <w:r>
        <w:t>The Department Head shall either approve, reject, or escalate the transaction to the Compliance Officer.</w:t>
      </w:r>
    </w:p>
    <w:p w:rsidR="00E56467" w:rsidRDefault="00B65652">
      <w:pPr>
        <w:spacing w:before="160" w:after="40"/>
      </w:pPr>
      <w:r>
        <w:rPr>
          <w:b/>
          <w:bCs/>
          <w:color w:val="8B3A2F"/>
        </w:rPr>
        <w:t>Level 2 · Compliance Officer Review</w:t>
      </w:r>
    </w:p>
    <w:p w:rsidR="00E56467" w:rsidRDefault="00B65652" w:rsidP="00B46E6B">
      <w:pPr>
        <w:pStyle w:val="ListParagraph"/>
        <w:numPr>
          <w:ilvl w:val="0"/>
          <w:numId w:val="2"/>
        </w:numPr>
        <w:spacing w:before="30" w:after="30"/>
        <w:jc w:val="both"/>
      </w:pPr>
      <w:r>
        <w:t>The Compliance Officer shall independently assess the anti-corruption risk and check for conflicts of interest.</w:t>
      </w:r>
    </w:p>
    <w:p w:rsidR="00E56467" w:rsidRDefault="00B65652" w:rsidP="00B46E6B">
      <w:pPr>
        <w:pStyle w:val="ListParagraph"/>
        <w:numPr>
          <w:ilvl w:val="0"/>
          <w:numId w:val="2"/>
        </w:numPr>
        <w:spacing w:before="30" w:after="30"/>
        <w:jc w:val="both"/>
      </w:pPr>
      <w:r>
        <w:t>Third-party due diligence records shall be reviewed for any counterparty involved.</w:t>
      </w:r>
    </w:p>
    <w:p w:rsidR="00E56467" w:rsidRDefault="00B65652" w:rsidP="00B46E6B">
      <w:pPr>
        <w:pStyle w:val="ListParagraph"/>
        <w:numPr>
          <w:ilvl w:val="0"/>
          <w:numId w:val="2"/>
        </w:numPr>
        <w:spacing w:before="30" w:after="30"/>
        <w:jc w:val="both"/>
      </w:pPr>
      <w:r>
        <w:t>Transactions involving public officials shall automatically require additional scrutiny and escalation.</w:t>
      </w:r>
    </w:p>
    <w:p w:rsidR="00E56467" w:rsidRDefault="00B65652">
      <w:pPr>
        <w:spacing w:before="160" w:after="40"/>
      </w:pPr>
      <w:r>
        <w:rPr>
          <w:b/>
          <w:bCs/>
          <w:color w:val="8B3A2F"/>
        </w:rPr>
        <w:t>Level 3 · Senior Management Approval</w:t>
      </w:r>
    </w:p>
    <w:p w:rsidR="00E56467" w:rsidRDefault="00B65652" w:rsidP="00B46E6B">
      <w:pPr>
        <w:pStyle w:val="ListParagraph"/>
        <w:numPr>
          <w:ilvl w:val="0"/>
          <w:numId w:val="2"/>
        </w:numPr>
        <w:spacing w:before="30" w:after="30"/>
        <w:jc w:val="both"/>
      </w:pPr>
      <w:r>
        <w:t xml:space="preserve">High-value or high-risk transactions exceeding defined thresholds shall require sign-off from the Managing Director or </w:t>
      </w:r>
      <w:r w:rsidR="00B46E6B">
        <w:t>authorized</w:t>
      </w:r>
      <w:r>
        <w:t xml:space="preserve"> Board representative.</w:t>
      </w:r>
    </w:p>
    <w:p w:rsidR="00E56467" w:rsidRDefault="00B65652" w:rsidP="00B46E6B">
      <w:pPr>
        <w:pStyle w:val="ListParagraph"/>
        <w:numPr>
          <w:ilvl w:val="0"/>
          <w:numId w:val="2"/>
        </w:numPr>
        <w:spacing w:before="30" w:after="30"/>
        <w:jc w:val="both"/>
      </w:pPr>
      <w:r>
        <w:t>Senior Management approval shall be documented in writing and retained as part of the transaction record.</w:t>
      </w:r>
    </w:p>
    <w:p w:rsidR="00E56467" w:rsidRDefault="00B65652">
      <w:pPr>
        <w:pBdr>
          <w:bottom w:val="single" w:sz="4" w:space="3" w:color="2D6A4F"/>
        </w:pBdr>
        <w:spacing w:before="200" w:after="60"/>
      </w:pPr>
      <w:r>
        <w:rPr>
          <w:b/>
          <w:bCs/>
          <w:color w:val="2D6A4F"/>
          <w:sz w:val="24"/>
          <w:szCs w:val="24"/>
        </w:rPr>
        <w:t>3.  Documentation Requirements</w:t>
      </w:r>
    </w:p>
    <w:p w:rsidR="00E56467" w:rsidRDefault="00B65652">
      <w:pPr>
        <w:spacing w:before="40" w:after="60"/>
      </w:pPr>
      <w:r>
        <w:t>Every approved sensitive transaction shall be accompanied by:</w:t>
      </w:r>
    </w:p>
    <w:p w:rsidR="00E56467" w:rsidRDefault="00B65652">
      <w:pPr>
        <w:pStyle w:val="ListParagraph"/>
        <w:numPr>
          <w:ilvl w:val="0"/>
          <w:numId w:val="2"/>
        </w:numPr>
        <w:spacing w:before="30" w:after="30"/>
      </w:pPr>
      <w:r>
        <w:t>Completed Sensitive Transaction Disclosure Form</w:t>
      </w:r>
    </w:p>
    <w:p w:rsidR="00E56467" w:rsidRDefault="00B65652">
      <w:pPr>
        <w:pStyle w:val="ListParagraph"/>
        <w:numPr>
          <w:ilvl w:val="0"/>
          <w:numId w:val="2"/>
        </w:numPr>
        <w:spacing w:before="30" w:after="30"/>
      </w:pPr>
      <w:r>
        <w:t>Conflict of interest declaration</w:t>
      </w:r>
    </w:p>
    <w:p w:rsidR="00E56467" w:rsidRDefault="00B65652">
      <w:pPr>
        <w:pStyle w:val="ListParagraph"/>
        <w:numPr>
          <w:ilvl w:val="0"/>
          <w:numId w:val="2"/>
        </w:numPr>
        <w:spacing w:before="30" w:after="30"/>
      </w:pPr>
      <w:r>
        <w:t>Business justification note and risk assessment (where applicable)</w:t>
      </w:r>
    </w:p>
    <w:p w:rsidR="00E56467" w:rsidRDefault="00B65652">
      <w:pPr>
        <w:pStyle w:val="ListParagraph"/>
        <w:numPr>
          <w:ilvl w:val="0"/>
          <w:numId w:val="2"/>
        </w:numPr>
        <w:spacing w:before="30" w:after="30"/>
      </w:pPr>
      <w:r>
        <w:t>Approval trail with signatures from each applicable level</w:t>
      </w:r>
    </w:p>
    <w:p w:rsidR="00E56467" w:rsidRDefault="00B65652">
      <w:pPr>
        <w:pStyle w:val="ListParagraph"/>
        <w:numPr>
          <w:ilvl w:val="0"/>
          <w:numId w:val="2"/>
        </w:numPr>
        <w:spacing w:before="30" w:after="30"/>
      </w:pPr>
      <w:r>
        <w:t>Invoice or supporting documentation of value</w:t>
      </w:r>
    </w:p>
    <w:p w:rsidR="00E56467" w:rsidRDefault="00B65652">
      <w:pPr>
        <w:pBdr>
          <w:bottom w:val="single" w:sz="4" w:space="3" w:color="2D6A4F"/>
        </w:pBdr>
        <w:spacing w:before="200" w:after="60"/>
      </w:pPr>
      <w:r>
        <w:rPr>
          <w:b/>
          <w:bCs/>
          <w:color w:val="2D6A4F"/>
          <w:sz w:val="24"/>
          <w:szCs w:val="24"/>
        </w:rPr>
        <w:t>4.  Gift Register &amp; Disclosure Records</w:t>
      </w:r>
    </w:p>
    <w:p w:rsidR="00E56467" w:rsidRDefault="00B65652" w:rsidP="00B46E6B">
      <w:pPr>
        <w:pStyle w:val="ListParagraph"/>
        <w:numPr>
          <w:ilvl w:val="0"/>
          <w:numId w:val="2"/>
        </w:numPr>
        <w:spacing w:before="30" w:after="30"/>
        <w:jc w:val="both"/>
      </w:pPr>
      <w:r>
        <w:t>All gifts and hospitality received or offered shall be recorded in the Company Gift Register.</w:t>
      </w:r>
    </w:p>
    <w:p w:rsidR="00E56467" w:rsidRDefault="00B65652" w:rsidP="00B46E6B">
      <w:pPr>
        <w:pStyle w:val="ListParagraph"/>
        <w:numPr>
          <w:ilvl w:val="0"/>
          <w:numId w:val="2"/>
        </w:numPr>
        <w:spacing w:before="30" w:after="30"/>
        <w:jc w:val="both"/>
      </w:pPr>
      <w:r>
        <w:t>The Gift Register shall be reviewed quarterly by the Compliance Officer.</w:t>
      </w:r>
    </w:p>
    <w:p w:rsidR="00E56467" w:rsidRDefault="00B65652" w:rsidP="00B46E6B">
      <w:pPr>
        <w:pStyle w:val="ListParagraph"/>
        <w:numPr>
          <w:ilvl w:val="0"/>
          <w:numId w:val="2"/>
        </w:numPr>
        <w:spacing w:before="30" w:after="30"/>
        <w:jc w:val="both"/>
      </w:pPr>
      <w:r>
        <w:t>Employees who fail to disclose gifts or sensitive transactions shall be subject to disciplinary action.</w:t>
      </w:r>
    </w:p>
    <w:p w:rsidR="00D078C7" w:rsidRPr="00D078C7" w:rsidRDefault="00D078C7">
      <w:pPr>
        <w:pBdr>
          <w:bottom w:val="single" w:sz="4" w:space="3" w:color="2D6A4F"/>
        </w:pBdr>
        <w:spacing w:before="200" w:after="60"/>
        <w:rPr>
          <w:b/>
          <w:bCs/>
          <w:color w:val="44546A" w:themeColor="text2"/>
          <w:sz w:val="24"/>
          <w:szCs w:val="24"/>
        </w:rPr>
      </w:pPr>
      <w:r w:rsidRPr="00D078C7">
        <w:rPr>
          <w:b/>
          <w:color w:val="44546A" w:themeColor="text2"/>
          <w:sz w:val="36"/>
        </w:rPr>
        <w:t>Protection of Third-Party Data from Unauthorized Access</w:t>
      </w:r>
    </w:p>
    <w:p w:rsidR="00D078C7" w:rsidRDefault="00D078C7" w:rsidP="00D078C7">
      <w:pPr>
        <w:pBdr>
          <w:bottom w:val="single" w:sz="4" w:space="3" w:color="2D6A4F"/>
        </w:pBdr>
        <w:spacing w:before="200" w:after="60"/>
      </w:pPr>
      <w:r>
        <w:rPr>
          <w:b/>
          <w:bCs/>
          <w:color w:val="2D6A4F"/>
          <w:sz w:val="24"/>
          <w:szCs w:val="24"/>
        </w:rPr>
        <w:t>5.  Access Control Management</w:t>
      </w:r>
    </w:p>
    <w:p w:rsidR="00D078C7" w:rsidRDefault="00D078C7" w:rsidP="00D078C7">
      <w:pPr>
        <w:spacing w:before="160" w:after="40"/>
      </w:pPr>
      <w:r>
        <w:rPr>
          <w:b/>
          <w:bCs/>
          <w:color w:val="8B3A2F"/>
        </w:rPr>
        <w:t>5.1 Role-Based Access Control</w:t>
      </w:r>
    </w:p>
    <w:p w:rsidR="00D078C7" w:rsidRDefault="00D078C7" w:rsidP="00D078C7">
      <w:pPr>
        <w:pStyle w:val="ListParagraph"/>
        <w:numPr>
          <w:ilvl w:val="0"/>
          <w:numId w:val="2"/>
        </w:numPr>
        <w:spacing w:before="30" w:after="30"/>
        <w:jc w:val="both"/>
      </w:pPr>
      <w:r>
        <w:t>RBAC shall be implemented across all systems containing third-party data, ensuring each user can only access data relevant to their job function.</w:t>
      </w:r>
    </w:p>
    <w:p w:rsidR="00D078C7" w:rsidRDefault="00D078C7" w:rsidP="00D078C7">
      <w:pPr>
        <w:pStyle w:val="ListParagraph"/>
        <w:numPr>
          <w:ilvl w:val="0"/>
          <w:numId w:val="2"/>
        </w:numPr>
        <w:spacing w:before="30" w:after="30"/>
        <w:jc w:val="both"/>
      </w:pPr>
      <w:r>
        <w:t>Access rights shall be formally requested through an Access Request Form, approved by the relevant Department Head, and activated by the IT Department.</w:t>
      </w:r>
    </w:p>
    <w:p w:rsidR="00D078C7" w:rsidRDefault="00D078C7" w:rsidP="00D078C7">
      <w:pPr>
        <w:pStyle w:val="ListParagraph"/>
        <w:numPr>
          <w:ilvl w:val="0"/>
          <w:numId w:val="2"/>
        </w:numPr>
        <w:spacing w:before="30" w:after="30"/>
        <w:jc w:val="both"/>
      </w:pPr>
      <w:r>
        <w:t>Privileged or administrative access to data systems shall require additional approval from senior management.</w:t>
      </w:r>
    </w:p>
    <w:p w:rsidR="00D078C7" w:rsidRDefault="00D078C7" w:rsidP="00D078C7">
      <w:pPr>
        <w:pStyle w:val="ListParagraph"/>
        <w:numPr>
          <w:ilvl w:val="0"/>
          <w:numId w:val="2"/>
        </w:numPr>
        <w:spacing w:before="30" w:after="30"/>
        <w:jc w:val="both"/>
      </w:pPr>
      <w:r>
        <w:t>Access rights shall be reviewed semi-annually and revoked immediately upon employee resignation, termination, or role change.</w:t>
      </w:r>
    </w:p>
    <w:p w:rsidR="00D078C7" w:rsidRDefault="00D078C7" w:rsidP="00D078C7">
      <w:pPr>
        <w:spacing w:before="160" w:after="40"/>
      </w:pPr>
      <w:r>
        <w:rPr>
          <w:b/>
          <w:bCs/>
          <w:color w:val="8B3A2F"/>
        </w:rPr>
        <w:t>5.2 User Authentication</w:t>
      </w:r>
    </w:p>
    <w:p w:rsidR="00D078C7" w:rsidRDefault="00D078C7" w:rsidP="00D078C7">
      <w:pPr>
        <w:pStyle w:val="ListParagraph"/>
        <w:numPr>
          <w:ilvl w:val="0"/>
          <w:numId w:val="2"/>
        </w:numPr>
        <w:spacing w:before="30" w:after="30"/>
        <w:jc w:val="both"/>
      </w:pPr>
      <w:r>
        <w:lastRenderedPageBreak/>
        <w:t>Unique user IDs and passwords shall be assigned to each authorized individual; shared accounts are strictly prohibited.</w:t>
      </w:r>
    </w:p>
    <w:p w:rsidR="00D078C7" w:rsidRDefault="00D078C7" w:rsidP="00D078C7">
      <w:pPr>
        <w:pStyle w:val="ListParagraph"/>
        <w:numPr>
          <w:ilvl w:val="0"/>
          <w:numId w:val="2"/>
        </w:numPr>
        <w:spacing w:before="30" w:after="30"/>
        <w:jc w:val="both"/>
      </w:pPr>
      <w:r>
        <w:t>Multi-Factor Authentication (MFA) shall be enabled for all systems containing sensitive third-party data.</w:t>
      </w:r>
    </w:p>
    <w:p w:rsidR="00D078C7" w:rsidRDefault="00D078C7" w:rsidP="00D078C7">
      <w:pPr>
        <w:pStyle w:val="ListParagraph"/>
        <w:numPr>
          <w:ilvl w:val="0"/>
          <w:numId w:val="2"/>
        </w:numPr>
        <w:spacing w:before="30" w:after="30"/>
        <w:jc w:val="both"/>
      </w:pPr>
      <w:r>
        <w:t>Password policies shall enforce minimum length, complexity, and periodic mandatory changes.</w:t>
      </w:r>
    </w:p>
    <w:p w:rsidR="00D078C7" w:rsidRDefault="00D078C7" w:rsidP="00D078C7">
      <w:pPr>
        <w:spacing w:before="160" w:after="40"/>
      </w:pPr>
      <w:r>
        <w:rPr>
          <w:b/>
          <w:bCs/>
          <w:color w:val="8B3A2F"/>
        </w:rPr>
        <w:t>5.3 Physical Access Controls</w:t>
      </w:r>
    </w:p>
    <w:p w:rsidR="00D078C7" w:rsidRDefault="00D078C7" w:rsidP="00D078C7">
      <w:pPr>
        <w:pStyle w:val="ListParagraph"/>
        <w:numPr>
          <w:ilvl w:val="0"/>
          <w:numId w:val="2"/>
        </w:numPr>
        <w:spacing w:before="30" w:after="30"/>
        <w:jc w:val="both"/>
      </w:pPr>
      <w:r>
        <w:t>Physical access to server rooms, data storage areas, and locations containing physical third-party records shall be restricted using access cards or biometric controls.</w:t>
      </w:r>
    </w:p>
    <w:p w:rsidR="00D078C7" w:rsidRDefault="00D078C7" w:rsidP="00D078C7">
      <w:pPr>
        <w:pStyle w:val="ListParagraph"/>
        <w:numPr>
          <w:ilvl w:val="0"/>
          <w:numId w:val="2"/>
        </w:numPr>
        <w:spacing w:before="30" w:after="30"/>
        <w:jc w:val="both"/>
      </w:pPr>
      <w:r>
        <w:t>Visitor access to restricted areas shall be logged and supervised.</w:t>
      </w:r>
    </w:p>
    <w:p w:rsidR="00D078C7" w:rsidRDefault="00D078C7" w:rsidP="00D078C7">
      <w:pPr>
        <w:pBdr>
          <w:bottom w:val="single" w:sz="4" w:space="3" w:color="2D6A4F"/>
        </w:pBdr>
        <w:spacing w:before="200" w:after="60"/>
      </w:pPr>
      <w:r>
        <w:rPr>
          <w:b/>
          <w:bCs/>
          <w:color w:val="2D6A4F"/>
          <w:sz w:val="24"/>
          <w:szCs w:val="24"/>
        </w:rPr>
        <w:t>6.  Technical Security Controls</w:t>
      </w:r>
    </w:p>
    <w:p w:rsidR="00D078C7" w:rsidRDefault="00D078C7" w:rsidP="00D078C7">
      <w:pPr>
        <w:spacing w:before="160" w:after="40"/>
      </w:pPr>
      <w:r>
        <w:rPr>
          <w:b/>
          <w:bCs/>
          <w:color w:val="8B3A2F"/>
        </w:rPr>
        <w:t>6.1 Firewall &amp; Network Security</w:t>
      </w:r>
    </w:p>
    <w:p w:rsidR="00D078C7" w:rsidRDefault="00D078C7" w:rsidP="00D078C7">
      <w:pPr>
        <w:pStyle w:val="ListParagraph"/>
        <w:numPr>
          <w:ilvl w:val="0"/>
          <w:numId w:val="2"/>
        </w:numPr>
        <w:spacing w:before="30" w:after="30"/>
        <w:jc w:val="both"/>
      </w:pPr>
      <w:r>
        <w:t>Industry-standard firewalls shall be installed and configured to filter unauthorized network traffic and prevent intrusion.</w:t>
      </w:r>
    </w:p>
    <w:p w:rsidR="00D078C7" w:rsidRDefault="00D078C7" w:rsidP="00D078C7">
      <w:pPr>
        <w:pStyle w:val="ListParagraph"/>
        <w:numPr>
          <w:ilvl w:val="0"/>
          <w:numId w:val="2"/>
        </w:numPr>
        <w:spacing w:before="30" w:after="30"/>
        <w:jc w:val="both"/>
      </w:pPr>
      <w:r>
        <w:t>Firewall rules shall be reviewed and updated periodically to reflect current security requirements.</w:t>
      </w:r>
    </w:p>
    <w:p w:rsidR="00D078C7" w:rsidRDefault="00D078C7" w:rsidP="00D078C7">
      <w:pPr>
        <w:pStyle w:val="ListParagraph"/>
        <w:numPr>
          <w:ilvl w:val="0"/>
          <w:numId w:val="2"/>
        </w:numPr>
        <w:spacing w:before="30" w:after="30"/>
        <w:jc w:val="both"/>
      </w:pPr>
      <w:r>
        <w:t>Network activity shall be monitored through security logging systems to detect unusual or unauthorized access attempts.</w:t>
      </w:r>
    </w:p>
    <w:p w:rsidR="00D078C7" w:rsidRDefault="00D078C7" w:rsidP="00D078C7">
      <w:pPr>
        <w:spacing w:before="160" w:after="40"/>
      </w:pPr>
      <w:r>
        <w:rPr>
          <w:b/>
          <w:bCs/>
          <w:color w:val="8B3A2F"/>
        </w:rPr>
        <w:t>6.2 Data Encryption</w:t>
      </w:r>
    </w:p>
    <w:p w:rsidR="00D078C7" w:rsidRDefault="00D078C7" w:rsidP="00D078C7">
      <w:pPr>
        <w:pStyle w:val="ListParagraph"/>
        <w:numPr>
          <w:ilvl w:val="0"/>
          <w:numId w:val="2"/>
        </w:numPr>
        <w:spacing w:before="30" w:after="30"/>
        <w:jc w:val="both"/>
      </w:pPr>
      <w:r>
        <w:t>Third-party data stored on company servers and portable devices shall be encrypted using recognized encryption standards.</w:t>
      </w:r>
    </w:p>
    <w:p w:rsidR="00D078C7" w:rsidRDefault="00D078C7" w:rsidP="00D078C7">
      <w:pPr>
        <w:pStyle w:val="ListParagraph"/>
        <w:numPr>
          <w:ilvl w:val="0"/>
          <w:numId w:val="2"/>
        </w:numPr>
        <w:spacing w:before="30" w:after="30"/>
        <w:jc w:val="both"/>
      </w:pPr>
      <w:r>
        <w:t>Data transmitted externally including via email or file transfer shall be encrypted during transit.</w:t>
      </w:r>
    </w:p>
    <w:p w:rsidR="00D078C7" w:rsidRDefault="00D078C7" w:rsidP="00D078C7">
      <w:pPr>
        <w:spacing w:before="160" w:after="40"/>
      </w:pPr>
      <w:r>
        <w:rPr>
          <w:b/>
          <w:bCs/>
          <w:color w:val="8B3A2F"/>
        </w:rPr>
        <w:t>6.3 Endpoint Security</w:t>
      </w:r>
    </w:p>
    <w:p w:rsidR="00D078C7" w:rsidRDefault="00D078C7" w:rsidP="00D078C7">
      <w:pPr>
        <w:pStyle w:val="ListParagraph"/>
        <w:numPr>
          <w:ilvl w:val="0"/>
          <w:numId w:val="2"/>
        </w:numPr>
        <w:spacing w:before="30" w:after="30"/>
        <w:jc w:val="both"/>
      </w:pPr>
      <w:r>
        <w:t>All devices used to access third-party data shall have up-to-date antivirus and anti-malware protection.</w:t>
      </w:r>
    </w:p>
    <w:p w:rsidR="00D078C7" w:rsidRDefault="00D078C7" w:rsidP="00D078C7">
      <w:pPr>
        <w:pStyle w:val="ListParagraph"/>
        <w:numPr>
          <w:ilvl w:val="0"/>
          <w:numId w:val="2"/>
        </w:numPr>
        <w:spacing w:before="30" w:after="30"/>
        <w:jc w:val="both"/>
      </w:pPr>
      <w:r>
        <w:t>Software and operating system patches shall be applied promptly to address known security vulnerabilities.</w:t>
      </w:r>
    </w:p>
    <w:p w:rsidR="00D078C7" w:rsidRDefault="00D078C7" w:rsidP="00D078C7">
      <w:pPr>
        <w:pBdr>
          <w:bottom w:val="single" w:sz="4" w:space="3" w:color="2D6A4F"/>
        </w:pBdr>
        <w:spacing w:before="200" w:after="60"/>
      </w:pPr>
      <w:r>
        <w:rPr>
          <w:b/>
          <w:bCs/>
          <w:color w:val="2D6A4F"/>
          <w:sz w:val="24"/>
          <w:szCs w:val="24"/>
        </w:rPr>
        <w:t>7.  Third-Party Vendor Data Protection</w:t>
      </w:r>
    </w:p>
    <w:p w:rsidR="00D078C7" w:rsidRDefault="00D078C7" w:rsidP="00D078C7">
      <w:pPr>
        <w:pStyle w:val="ListParagraph"/>
        <w:numPr>
          <w:ilvl w:val="0"/>
          <w:numId w:val="2"/>
        </w:numPr>
        <w:spacing w:before="30" w:after="30"/>
        <w:jc w:val="both"/>
      </w:pPr>
      <w:r>
        <w:t>Before sharing third-party data with external service providers, an NDA or Data Processing Agreement shall be executed.</w:t>
      </w:r>
    </w:p>
    <w:p w:rsidR="00D078C7" w:rsidRDefault="00D078C7" w:rsidP="00D078C7">
      <w:pPr>
        <w:pStyle w:val="ListParagraph"/>
        <w:numPr>
          <w:ilvl w:val="0"/>
          <w:numId w:val="2"/>
        </w:numPr>
        <w:spacing w:before="30" w:after="30"/>
        <w:jc w:val="both"/>
      </w:pPr>
      <w:r>
        <w:t>Third-party vendors processing client or customer data shall be required to implement equivalent security controls.</w:t>
      </w:r>
    </w:p>
    <w:p w:rsidR="00D078C7" w:rsidRDefault="00D078C7" w:rsidP="00D078C7">
      <w:pPr>
        <w:pStyle w:val="ListParagraph"/>
        <w:numPr>
          <w:ilvl w:val="0"/>
          <w:numId w:val="2"/>
        </w:numPr>
        <w:spacing w:before="30" w:after="30"/>
        <w:jc w:val="both"/>
      </w:pPr>
      <w:r>
        <w:t>Any suspected breach by a vendor shall trigger immediate investigation and notification to affected parties as required by applicable regulations.</w:t>
      </w:r>
    </w:p>
    <w:p w:rsidR="00D078C7" w:rsidRDefault="00D078C7" w:rsidP="00D078C7">
      <w:pPr>
        <w:pBdr>
          <w:bottom w:val="single" w:sz="4" w:space="3" w:color="2D6A4F"/>
        </w:pBdr>
        <w:spacing w:before="200" w:after="60"/>
      </w:pPr>
      <w:r>
        <w:rPr>
          <w:b/>
          <w:bCs/>
          <w:color w:val="2D6A4F"/>
          <w:sz w:val="24"/>
          <w:szCs w:val="24"/>
        </w:rPr>
        <w:t>8.  Subject Access Request Procedure</w:t>
      </w:r>
    </w:p>
    <w:p w:rsidR="00D078C7" w:rsidRDefault="00D078C7" w:rsidP="00D078C7">
      <w:pPr>
        <w:pStyle w:val="ListParagraph"/>
        <w:numPr>
          <w:ilvl w:val="0"/>
          <w:numId w:val="2"/>
        </w:numPr>
        <w:spacing w:before="30" w:after="30"/>
        <w:jc w:val="both"/>
      </w:pPr>
      <w:r>
        <w:t>Data subjects have the right to request access to their personal data held by the Company.</w:t>
      </w:r>
    </w:p>
    <w:p w:rsidR="00D078C7" w:rsidRDefault="00D078C7" w:rsidP="00D078C7">
      <w:pPr>
        <w:pStyle w:val="ListParagraph"/>
        <w:numPr>
          <w:ilvl w:val="0"/>
          <w:numId w:val="2"/>
        </w:numPr>
        <w:spacing w:before="30" w:after="30"/>
        <w:jc w:val="both"/>
      </w:pPr>
      <w:r>
        <w:t>Subject Access Requests (SARs) shall be submitted in writing to the Compliance Officer or DPO.</w:t>
      </w:r>
    </w:p>
    <w:p w:rsidR="00D078C7" w:rsidRDefault="00D078C7" w:rsidP="00D078C7">
      <w:pPr>
        <w:pStyle w:val="ListParagraph"/>
        <w:numPr>
          <w:ilvl w:val="0"/>
          <w:numId w:val="2"/>
        </w:numPr>
        <w:spacing w:before="30" w:after="30"/>
        <w:jc w:val="both"/>
      </w:pPr>
      <w:r>
        <w:t>The Company shall respond to SARs within the timeframe required by applicable data protection regulations.</w:t>
      </w:r>
    </w:p>
    <w:p w:rsidR="00D078C7" w:rsidRDefault="00D078C7" w:rsidP="00D078C7">
      <w:pPr>
        <w:pBdr>
          <w:bottom w:val="single" w:sz="4" w:space="3" w:color="2D6A4F"/>
        </w:pBdr>
        <w:spacing w:before="200" w:after="60"/>
      </w:pPr>
      <w:r>
        <w:rPr>
          <w:b/>
          <w:bCs/>
          <w:color w:val="2D6A4F"/>
          <w:sz w:val="24"/>
          <w:szCs w:val="24"/>
        </w:rPr>
        <w:t>7.  Data Breach Incident Response</w:t>
      </w:r>
    </w:p>
    <w:p w:rsidR="00D078C7" w:rsidRDefault="00D078C7" w:rsidP="00D078C7">
      <w:pPr>
        <w:pStyle w:val="ListParagraph"/>
        <w:numPr>
          <w:ilvl w:val="0"/>
          <w:numId w:val="2"/>
        </w:numPr>
        <w:spacing w:before="30" w:after="30"/>
        <w:jc w:val="both"/>
      </w:pPr>
      <w:r>
        <w:t>Any employee who suspects a data breach or unauthorized access shall immediately report it to the IT Helpdesk and Compliance Officer.</w:t>
      </w:r>
    </w:p>
    <w:p w:rsidR="00D078C7" w:rsidRDefault="00D078C7" w:rsidP="00D078C7">
      <w:pPr>
        <w:pStyle w:val="ListParagraph"/>
        <w:numPr>
          <w:ilvl w:val="0"/>
          <w:numId w:val="2"/>
        </w:numPr>
        <w:spacing w:before="30" w:after="30"/>
        <w:jc w:val="both"/>
      </w:pPr>
      <w:r>
        <w:t>The Incident Response Plan (IRP) shall be activated to contain the breach and investigate root cause.</w:t>
      </w:r>
    </w:p>
    <w:p w:rsidR="00D078C7" w:rsidRDefault="00D078C7" w:rsidP="00D078C7">
      <w:pPr>
        <w:pStyle w:val="ListParagraph"/>
        <w:numPr>
          <w:ilvl w:val="0"/>
          <w:numId w:val="2"/>
        </w:numPr>
        <w:spacing w:before="30" w:after="30"/>
        <w:jc w:val="both"/>
      </w:pPr>
      <w:r>
        <w:t>Affected data subjects and relevant regulatory authorities shall be notified within required timeframes.</w:t>
      </w:r>
    </w:p>
    <w:p w:rsidR="00D078C7" w:rsidRDefault="00D078C7" w:rsidP="00D078C7">
      <w:pPr>
        <w:pStyle w:val="ListParagraph"/>
        <w:numPr>
          <w:ilvl w:val="0"/>
          <w:numId w:val="2"/>
        </w:numPr>
        <w:spacing w:before="30" w:after="30"/>
        <w:jc w:val="both"/>
      </w:pPr>
      <w:r>
        <w:t>All incident reports, investigation findings, and remediation actions shall be documented and retained.</w:t>
      </w:r>
    </w:p>
    <w:p w:rsidR="00D078C7" w:rsidRDefault="00D078C7" w:rsidP="00D078C7">
      <w:pPr>
        <w:pBdr>
          <w:bottom w:val="single" w:sz="4" w:space="3" w:color="2D6A4F"/>
        </w:pBdr>
        <w:spacing w:before="200" w:after="60"/>
      </w:pPr>
      <w:r>
        <w:rPr>
          <w:b/>
          <w:bCs/>
          <w:color w:val="2D6A4F"/>
          <w:sz w:val="24"/>
          <w:szCs w:val="24"/>
        </w:rPr>
        <w:t>8.  Employee Training &amp; Awareness</w:t>
      </w:r>
    </w:p>
    <w:p w:rsidR="00D078C7" w:rsidRDefault="00D078C7" w:rsidP="00D078C7">
      <w:pPr>
        <w:pStyle w:val="ListParagraph"/>
        <w:numPr>
          <w:ilvl w:val="0"/>
          <w:numId w:val="2"/>
        </w:numPr>
        <w:spacing w:before="30" w:after="30"/>
        <w:jc w:val="both"/>
      </w:pPr>
      <w:r>
        <w:lastRenderedPageBreak/>
        <w:t>Annual mandatory data protection training shall be conducted for all employees.</w:t>
      </w:r>
    </w:p>
    <w:p w:rsidR="00D078C7" w:rsidRDefault="00D078C7" w:rsidP="00D078C7">
      <w:pPr>
        <w:pStyle w:val="ListParagraph"/>
        <w:numPr>
          <w:ilvl w:val="0"/>
          <w:numId w:val="2"/>
        </w:numPr>
        <w:spacing w:before="30" w:after="30"/>
        <w:jc w:val="both"/>
      </w:pPr>
      <w:r>
        <w:t>New employees shall receive data protection induction training before being granted access to third-party data.</w:t>
      </w:r>
    </w:p>
    <w:p w:rsidR="00D078C7" w:rsidRDefault="00D078C7" w:rsidP="00D078C7">
      <w:pPr>
        <w:pStyle w:val="ListParagraph"/>
        <w:numPr>
          <w:ilvl w:val="0"/>
          <w:numId w:val="2"/>
        </w:numPr>
        <w:spacing w:before="30" w:after="30"/>
        <w:jc w:val="both"/>
      </w:pPr>
      <w:r>
        <w:t>Phishing awareness training shall be included in the annual security training program.</w:t>
      </w:r>
    </w:p>
    <w:p w:rsidR="00E56467" w:rsidRDefault="00D078C7">
      <w:pPr>
        <w:pBdr>
          <w:bottom w:val="single" w:sz="4" w:space="3" w:color="2D6A4F"/>
        </w:pBdr>
        <w:spacing w:before="200" w:after="60"/>
      </w:pPr>
      <w:r>
        <w:rPr>
          <w:b/>
          <w:bCs/>
          <w:color w:val="2D6A4F"/>
          <w:sz w:val="24"/>
          <w:szCs w:val="24"/>
        </w:rPr>
        <w:t>9</w:t>
      </w:r>
      <w:r w:rsidR="00B65652">
        <w:rPr>
          <w:b/>
          <w:bCs/>
          <w:color w:val="2D6A4F"/>
          <w:sz w:val="24"/>
          <w:szCs w:val="24"/>
        </w:rPr>
        <w:t>.  Audit &amp; Monitoring</w:t>
      </w:r>
    </w:p>
    <w:p w:rsidR="00E56467" w:rsidRDefault="00B65652" w:rsidP="00B46E6B">
      <w:pPr>
        <w:pStyle w:val="ListParagraph"/>
        <w:numPr>
          <w:ilvl w:val="0"/>
          <w:numId w:val="2"/>
        </w:numPr>
        <w:spacing w:before="30" w:after="30"/>
        <w:jc w:val="both"/>
      </w:pPr>
      <w:r>
        <w:t>Internal Audit shall conduct periodic reviews of sensitive transaction records to verify compliance.</w:t>
      </w:r>
    </w:p>
    <w:p w:rsidR="00E56467" w:rsidRDefault="00B65652" w:rsidP="00B46E6B">
      <w:pPr>
        <w:pStyle w:val="ListParagraph"/>
        <w:numPr>
          <w:ilvl w:val="0"/>
          <w:numId w:val="2"/>
        </w:numPr>
        <w:spacing w:before="30" w:after="30"/>
        <w:jc w:val="both"/>
      </w:pPr>
      <w:r>
        <w:t>Non-compliance shall result in disciplinary action, escalation to senior management, and corrective action plans.</w:t>
      </w:r>
    </w:p>
    <w:p w:rsidR="003C655A" w:rsidRDefault="003C655A" w:rsidP="003C655A">
      <w:pPr>
        <w:spacing w:before="30" w:after="30"/>
        <w:jc w:val="both"/>
      </w:pPr>
    </w:p>
    <w:tbl>
      <w:tblPr>
        <w:tblW w:w="10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
        <w:gridCol w:w="10314"/>
      </w:tblGrid>
      <w:tr w:rsidR="00E56467" w:rsidTr="00B46E6B">
        <w:trPr>
          <w:trHeight w:val="302"/>
        </w:trPr>
        <w:tc>
          <w:tcPr>
            <w:tcW w:w="133"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10314"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COMPLIANCE</w:t>
            </w:r>
          </w:p>
        </w:tc>
      </w:tr>
    </w:tbl>
    <w:p w:rsidR="00B67725" w:rsidRDefault="00B67725" w:rsidP="00D078C7">
      <w:pPr>
        <w:spacing w:before="40" w:after="60"/>
        <w:jc w:val="both"/>
      </w:pPr>
      <w:r w:rsidRPr="00B67725">
        <w:t xml:space="preserve">All employees and third parties acting on behalf of </w:t>
      </w:r>
      <w:proofErr w:type="spellStart"/>
      <w:r w:rsidRPr="00B67725">
        <w:t>Priya</w:t>
      </w:r>
      <w:proofErr w:type="spellEnd"/>
      <w:r w:rsidRPr="00B67725">
        <w:t xml:space="preserve"> Associates are required to comply with this SOP, and any violations may lead to disciplinary action, including termination, financial penalties, or reporting to regulatory or law enforcement authorities. Anti-corruption records must be retained for a minimum of seven years. Additionally, all data protection activities must adhere to applicable data privacy and protection regulations, with relevant documentation</w:t>
      </w:r>
      <w:r>
        <w:t xml:space="preserve"> </w:t>
      </w:r>
      <w:r w:rsidRPr="00B67725">
        <w:t>such as access logs, incident reports, vendor agreements, SAR records, and training records</w:t>
      </w:r>
      <w:r>
        <w:t xml:space="preserve"> </w:t>
      </w:r>
      <w:r w:rsidRPr="00B67725">
        <w:t>maintained for a period of five to seven years.</w:t>
      </w:r>
    </w:p>
    <w:p w:rsidR="00E56467" w:rsidRDefault="00E5646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56467">
        <w:tc>
          <w:tcPr>
            <w:tcW w:w="120"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9240"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Default="00B65652">
            <w:r>
              <w:rPr>
                <w:b/>
                <w:bCs/>
                <w:sz w:val="24"/>
                <w:szCs w:val="24"/>
              </w:rPr>
              <w:t>CONTINUOUS IMPROVEMENT</w:t>
            </w:r>
          </w:p>
        </w:tc>
      </w:tr>
    </w:tbl>
    <w:p w:rsidR="00E56467" w:rsidRDefault="00B65652" w:rsidP="004E399D">
      <w:pPr>
        <w:pStyle w:val="ListParagraph"/>
        <w:numPr>
          <w:ilvl w:val="0"/>
          <w:numId w:val="2"/>
        </w:numPr>
        <w:spacing w:before="30" w:after="30"/>
        <w:jc w:val="both"/>
      </w:pPr>
      <w:r>
        <w:t>Annual mandatory anti-corruption training shall be conducted for all employees.</w:t>
      </w:r>
    </w:p>
    <w:p w:rsidR="00E56467" w:rsidRDefault="00B65652" w:rsidP="004E399D">
      <w:pPr>
        <w:pStyle w:val="ListParagraph"/>
        <w:numPr>
          <w:ilvl w:val="0"/>
          <w:numId w:val="2"/>
        </w:numPr>
        <w:spacing w:before="30" w:after="30"/>
        <w:jc w:val="both"/>
      </w:pPr>
      <w:r>
        <w:t>Risk assessment findings shall be reviewed during management review meetings.</w:t>
      </w:r>
    </w:p>
    <w:p w:rsidR="00B67725" w:rsidRDefault="00B67725" w:rsidP="00B67725">
      <w:pPr>
        <w:pStyle w:val="ListParagraph"/>
        <w:numPr>
          <w:ilvl w:val="0"/>
          <w:numId w:val="2"/>
        </w:numPr>
        <w:spacing w:before="30" w:after="30"/>
      </w:pPr>
      <w:r>
        <w:t>Annual penetration testing and vulnerability assessments shall be conducted.</w:t>
      </w:r>
    </w:p>
    <w:p w:rsidR="00B67725" w:rsidRDefault="00B67725" w:rsidP="00B67725">
      <w:pPr>
        <w:pStyle w:val="ListParagraph"/>
        <w:numPr>
          <w:ilvl w:val="0"/>
          <w:numId w:val="2"/>
        </w:numPr>
        <w:spacing w:before="30" w:after="30"/>
      </w:pPr>
      <w:r>
        <w:t>Access control systems shall be reviewed annually to reflect current organizational structure.</w:t>
      </w:r>
    </w:p>
    <w:p w:rsidR="00B67725" w:rsidRDefault="00B67725" w:rsidP="00B67725">
      <w:pPr>
        <w:pStyle w:val="ListParagraph"/>
        <w:numPr>
          <w:ilvl w:val="0"/>
          <w:numId w:val="2"/>
        </w:numPr>
        <w:spacing w:before="30" w:after="30"/>
      </w:pPr>
      <w:r>
        <w:t>Lessons learned from security incidents shall be incorporated into updated procedures and training.</w:t>
      </w:r>
    </w:p>
    <w:p w:rsidR="00B67725" w:rsidRDefault="00B67725" w:rsidP="00B67725">
      <w:pPr>
        <w:pStyle w:val="ListParagraph"/>
        <w:numPr>
          <w:ilvl w:val="0"/>
          <w:numId w:val="2"/>
        </w:numPr>
        <w:spacing w:before="30" w:after="30"/>
      </w:pPr>
      <w:r>
        <w:t>This SOP shall be reviewed annually or upon significant regulatory, operational, or technological changes.</w:t>
      </w:r>
    </w:p>
    <w:p w:rsidR="00E56467" w:rsidRDefault="00E56467">
      <w:pPr>
        <w:spacing w:before="100"/>
      </w:pPr>
    </w:p>
    <w:tbl>
      <w:tblPr>
        <w:tblW w:w="10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
        <w:gridCol w:w="10087"/>
      </w:tblGrid>
      <w:tr w:rsidR="00E56467" w:rsidTr="004E399D">
        <w:trPr>
          <w:trHeight w:val="1436"/>
        </w:trPr>
        <w:tc>
          <w:tcPr>
            <w:tcW w:w="265" w:type="dxa"/>
            <w:tcBorders>
              <w:top w:val="none" w:sz="0" w:space="0" w:color="FFFFFF"/>
              <w:left w:val="none" w:sz="0" w:space="0" w:color="FFFFFF"/>
              <w:bottom w:val="none" w:sz="0" w:space="0" w:color="FFFFFF"/>
              <w:right w:val="none" w:sz="0" w:space="0" w:color="FFFFFF"/>
            </w:tcBorders>
            <w:shd w:val="clear" w:color="auto" w:fill="C48B2B"/>
          </w:tcPr>
          <w:p w:rsidR="00E56467" w:rsidRDefault="00E56467"/>
        </w:tc>
        <w:tc>
          <w:tcPr>
            <w:tcW w:w="10087" w:type="dxa"/>
            <w:tcBorders>
              <w:top w:val="none" w:sz="0" w:space="0" w:color="FFFFFF"/>
              <w:left w:val="none" w:sz="0" w:space="0" w:color="FFFFFF"/>
              <w:bottom w:val="none" w:sz="0" w:space="0" w:color="FFFFFF"/>
              <w:right w:val="none" w:sz="0" w:space="0" w:color="FFFFFF"/>
            </w:tcBorders>
            <w:shd w:val="clear" w:color="auto" w:fill="FDF3DC"/>
            <w:tcMar>
              <w:top w:w="160" w:type="dxa"/>
              <w:left w:w="240" w:type="dxa"/>
              <w:bottom w:w="160" w:type="dxa"/>
              <w:right w:w="200" w:type="dxa"/>
            </w:tcMar>
          </w:tcPr>
          <w:p w:rsidR="00E56467" w:rsidRPr="004E399D" w:rsidRDefault="00B65652">
            <w:pPr>
              <w:spacing w:after="60"/>
              <w:rPr>
                <w:rFonts w:asciiTheme="minorHAnsi" w:hAnsiTheme="minorHAnsi" w:cstheme="minorHAnsi"/>
              </w:rPr>
            </w:pPr>
            <w:r w:rsidRPr="004E399D">
              <w:rPr>
                <w:rFonts w:asciiTheme="minorHAnsi" w:eastAsia="Georgia" w:hAnsiTheme="minorHAnsi" w:cstheme="minorHAnsi"/>
                <w:b/>
                <w:bCs/>
                <w:color w:val="C48B2B"/>
                <w:sz w:val="24"/>
                <w:szCs w:val="24"/>
              </w:rPr>
              <w:t>Commitment Statement</w:t>
            </w:r>
          </w:p>
          <w:p w:rsidR="00E56467" w:rsidRDefault="00B65652" w:rsidP="004E399D">
            <w:pPr>
              <w:jc w:val="both"/>
            </w:pPr>
            <w:r>
              <w:rPr>
                <w:i/>
                <w:iCs/>
                <w:sz w:val="21"/>
                <w:szCs w:val="21"/>
              </w:rPr>
              <w:t>Priya Associates is committed to conducting all business activities with integrity, transparency, and full compliance with anti-corruption and anti-bribery laws. The Company maintains a zero-tolerance approach toward facilitation payments, kickbacks, or any form of improper personal benefit. All sensitive transactions shall be subject to the approval procedures defined in this SOP.</w:t>
            </w:r>
          </w:p>
        </w:tc>
      </w:tr>
    </w:tbl>
    <w:p w:rsidR="00125BA2" w:rsidRDefault="00125BA2"/>
    <w:p w:rsidR="00125BA2" w:rsidRDefault="00125BA2"/>
    <w:p w:rsidR="00125BA2" w:rsidRDefault="00125BA2"/>
    <w:p w:rsidR="00125BA2" w:rsidRDefault="00125BA2"/>
    <w:p w:rsidR="00125BA2" w:rsidRDefault="00125BA2"/>
    <w:p w:rsidR="00125BA2" w:rsidRDefault="00125BA2"/>
    <w:p w:rsidR="00125BA2" w:rsidRDefault="00125BA2"/>
    <w:p w:rsidR="00125BA2" w:rsidRDefault="00125BA2"/>
    <w:p w:rsidR="00125BA2" w:rsidRDefault="00125BA2"/>
    <w:p w:rsidR="00125BA2" w:rsidRDefault="00125BA2"/>
    <w:p w:rsidR="00125BA2" w:rsidRDefault="00125BA2"/>
    <w:p w:rsidR="00125BA2" w:rsidRDefault="00125BA2"/>
    <w:p w:rsidR="00125BA2" w:rsidRDefault="00125BA2"/>
    <w:p w:rsidR="00125BA2" w:rsidRDefault="00125BA2"/>
    <w:p w:rsidR="00125BA2" w:rsidRDefault="00125BA2"/>
    <w:p w:rsidR="00125BA2" w:rsidRDefault="00125BA2"/>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0"/>
      </w:tblGrid>
      <w:tr w:rsidR="00125BA2" w:rsidTr="00D84ACB">
        <w:trPr>
          <w:trHeight w:val="425"/>
        </w:trPr>
        <w:tc>
          <w:tcPr>
            <w:tcW w:w="9250" w:type="dxa"/>
            <w:tcBorders>
              <w:top w:val="none" w:sz="0" w:space="0" w:color="FFFFFF"/>
              <w:left w:val="none" w:sz="0" w:space="0" w:color="FFFFFF"/>
              <w:bottom w:val="none" w:sz="0" w:space="0" w:color="FFFFFF"/>
              <w:right w:val="none" w:sz="0" w:space="0" w:color="FFFFFF"/>
            </w:tcBorders>
            <w:shd w:val="clear" w:color="auto" w:fill="2B2D2F"/>
            <w:tcMar>
              <w:top w:w="160" w:type="dxa"/>
              <w:left w:w="280" w:type="dxa"/>
              <w:bottom w:w="160" w:type="dxa"/>
              <w:right w:w="200" w:type="dxa"/>
            </w:tcMar>
            <w:vAlign w:val="center"/>
          </w:tcPr>
          <w:p w:rsidR="00125BA2" w:rsidRPr="00D078C7" w:rsidRDefault="00AA3035" w:rsidP="00AA3035">
            <w:pPr>
              <w:pStyle w:val="Heading1"/>
              <w:numPr>
                <w:ilvl w:val="0"/>
                <w:numId w:val="4"/>
              </w:numPr>
              <w:rPr>
                <w:b/>
                <w:color w:val="FFC000"/>
                <w:sz w:val="18"/>
              </w:rPr>
            </w:pPr>
            <w:bookmarkStart w:id="5" w:name="_Toc227851890"/>
            <w:r>
              <w:rPr>
                <w:b/>
                <w:color w:val="FFC000"/>
              </w:rPr>
              <w:lastRenderedPageBreak/>
              <w:t>SUSTAINABLE PURCHASING</w:t>
            </w:r>
            <w:r w:rsidR="00125BA2">
              <w:rPr>
                <w:b/>
                <w:color w:val="FFC000"/>
              </w:rPr>
              <w:t xml:space="preserve"> </w:t>
            </w:r>
            <w:r>
              <w:rPr>
                <w:b/>
                <w:color w:val="FFC000"/>
              </w:rPr>
              <w:t>PRACTICES</w:t>
            </w:r>
            <w:bookmarkEnd w:id="5"/>
          </w:p>
        </w:tc>
      </w:tr>
    </w:tbl>
    <w:p w:rsidR="00125BA2" w:rsidRDefault="00125BA2"/>
    <w:tbl>
      <w:tblPr>
        <w:tblW w:w="10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
        <w:gridCol w:w="10193"/>
      </w:tblGrid>
      <w:tr w:rsidR="00D84ACB" w:rsidTr="00D84ACB">
        <w:trPr>
          <w:trHeight w:val="320"/>
        </w:trPr>
        <w:tc>
          <w:tcPr>
            <w:tcW w:w="132"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D84ACB" w:rsidRDefault="00D84ACB" w:rsidP="00D84ACB"/>
        </w:tc>
        <w:tc>
          <w:tcPr>
            <w:tcW w:w="10193"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D84ACB" w:rsidRDefault="00D84ACB" w:rsidP="00D84ACB">
            <w:r>
              <w:rPr>
                <w:b/>
                <w:bCs/>
                <w:sz w:val="24"/>
                <w:szCs w:val="24"/>
              </w:rPr>
              <w:t>INTRODUCTION</w:t>
            </w:r>
          </w:p>
        </w:tc>
      </w:tr>
    </w:tbl>
    <w:p w:rsidR="00125BA2" w:rsidRDefault="00125BA2"/>
    <w:p w:rsidR="00D84ACB" w:rsidRDefault="00D84ACB" w:rsidP="00D84ACB">
      <w:pPr>
        <w:jc w:val="both"/>
      </w:pPr>
      <w:proofErr w:type="spellStart"/>
      <w:r>
        <w:t>Priya</w:t>
      </w:r>
      <w:proofErr w:type="spellEnd"/>
      <w:r>
        <w:t xml:space="preserve"> Associates recognizes that procurement decisions have significant environmental, social, and governance implications across the supply chain. This SOP establishes a structured framework for integrating sustainability criteria into the internal purchasing processes for specific product and service categories including stationery, paper products, office furniture, equipment, and data hosting services. By embedding sustainability into procurement, </w:t>
      </w:r>
      <w:proofErr w:type="spellStart"/>
      <w:r>
        <w:t>Priya</w:t>
      </w:r>
      <w:proofErr w:type="spellEnd"/>
      <w:r>
        <w:t xml:space="preserve"> Associates aims to reduce its environmental footprint, support ethical supply chains, and promote responsible consumption across all operational functions.</w:t>
      </w:r>
    </w:p>
    <w:p w:rsidR="00D84ACB" w:rsidRDefault="00D84ACB" w:rsidP="00D84ACB">
      <w:pPr>
        <w:jc w:val="both"/>
      </w:pPr>
    </w:p>
    <w:tbl>
      <w:tblPr>
        <w:tblW w:w="10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
        <w:gridCol w:w="10193"/>
      </w:tblGrid>
      <w:tr w:rsidR="00D84ACB" w:rsidTr="00D84ACB">
        <w:trPr>
          <w:trHeight w:val="213"/>
        </w:trPr>
        <w:tc>
          <w:tcPr>
            <w:tcW w:w="132"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D84ACB" w:rsidRDefault="00D84ACB" w:rsidP="00D84ACB"/>
        </w:tc>
        <w:tc>
          <w:tcPr>
            <w:tcW w:w="10193"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D84ACB" w:rsidRDefault="00D84ACB" w:rsidP="00D84ACB">
            <w:r>
              <w:rPr>
                <w:b/>
                <w:bCs/>
                <w:sz w:val="24"/>
                <w:szCs w:val="24"/>
              </w:rPr>
              <w:t>SCOPE</w:t>
            </w:r>
          </w:p>
        </w:tc>
      </w:tr>
    </w:tbl>
    <w:p w:rsidR="00D84ACB" w:rsidRDefault="00D84ACB" w:rsidP="00D84ACB">
      <w:pPr>
        <w:jc w:val="both"/>
      </w:pPr>
    </w:p>
    <w:p w:rsidR="00D84ACB" w:rsidRDefault="00D84ACB" w:rsidP="00D84ACB">
      <w:pPr>
        <w:jc w:val="both"/>
      </w:pPr>
      <w:r>
        <w:t xml:space="preserve">This SOP applies to all procurement and purchasing activities conducted by </w:t>
      </w:r>
      <w:proofErr w:type="spellStart"/>
      <w:r>
        <w:t>Priya</w:t>
      </w:r>
      <w:proofErr w:type="spellEnd"/>
      <w:r>
        <w:t xml:space="preserve"> Associates across all departments and operational units. It is applicable to all employees, department heads, and the procurement team involved in sourcing, evaluating, and purchasing the following specific product and service categories</w:t>
      </w:r>
    </w:p>
    <w:p w:rsidR="00125BA2" w:rsidRDefault="00125BA2"/>
    <w:tbl>
      <w:tblPr>
        <w:tblW w:w="10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
        <w:gridCol w:w="10193"/>
      </w:tblGrid>
      <w:tr w:rsidR="00D84ACB" w:rsidTr="00D84ACB">
        <w:trPr>
          <w:trHeight w:val="213"/>
        </w:trPr>
        <w:tc>
          <w:tcPr>
            <w:tcW w:w="132"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D84ACB" w:rsidRDefault="00D84ACB" w:rsidP="00D84ACB"/>
        </w:tc>
        <w:tc>
          <w:tcPr>
            <w:tcW w:w="10193"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D84ACB" w:rsidRDefault="00D84ACB" w:rsidP="00D84ACB">
            <w:r>
              <w:rPr>
                <w:b/>
                <w:bCs/>
                <w:sz w:val="24"/>
                <w:szCs w:val="24"/>
              </w:rPr>
              <w:t>DEFINITIONS</w:t>
            </w:r>
          </w:p>
        </w:tc>
      </w:tr>
    </w:tbl>
    <w:p w:rsidR="00125BA2" w:rsidRDefault="00125BA2"/>
    <w:tbl>
      <w:tblPr>
        <w:tblW w:w="104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8273"/>
      </w:tblGrid>
      <w:tr w:rsidR="00D84ACB" w:rsidTr="00D84ACB">
        <w:trPr>
          <w:trHeight w:val="592"/>
        </w:trPr>
        <w:tc>
          <w:tcPr>
            <w:tcW w:w="2160" w:type="dxa"/>
            <w:tcBorders>
              <w:top w:val="none" w:sz="0" w:space="0" w:color="FFFFFF"/>
              <w:left w:val="none" w:sz="0" w:space="0" w:color="FFFFFF"/>
              <w:bottom w:val="none" w:sz="0" w:space="0" w:color="FFFFFF"/>
              <w:right w:val="none" w:sz="0" w:space="0" w:color="FFFFFF"/>
            </w:tcBorders>
            <w:shd w:val="clear" w:color="auto" w:fill="2D6A4F"/>
            <w:tcMar>
              <w:top w:w="80" w:type="dxa"/>
              <w:left w:w="160" w:type="dxa"/>
              <w:bottom w:w="80" w:type="dxa"/>
              <w:right w:w="120" w:type="dxa"/>
            </w:tcMar>
            <w:vAlign w:val="center"/>
          </w:tcPr>
          <w:p w:rsidR="00D84ACB" w:rsidRDefault="00D84ACB" w:rsidP="00D84ACB">
            <w:r>
              <w:rPr>
                <w:b/>
                <w:bCs/>
                <w:color w:val="FFFFFF"/>
                <w:sz w:val="21"/>
                <w:szCs w:val="21"/>
              </w:rPr>
              <w:t>Sustainable Procurement</w:t>
            </w:r>
          </w:p>
        </w:tc>
        <w:tc>
          <w:tcPr>
            <w:tcW w:w="8273" w:type="dxa"/>
            <w:tcBorders>
              <w:top w:val="none" w:sz="0" w:space="0" w:color="FFFFFF"/>
              <w:left w:val="none" w:sz="0" w:space="0" w:color="FFFFFF"/>
              <w:bottom w:val="single" w:sz="2" w:space="0" w:color="D8EEE3"/>
              <w:right w:val="none" w:sz="0" w:space="0" w:color="FFFFFF"/>
            </w:tcBorders>
            <w:shd w:val="clear" w:color="auto" w:fill="F7F3EE"/>
            <w:tcMar>
              <w:top w:w="80" w:type="dxa"/>
              <w:left w:w="180" w:type="dxa"/>
              <w:bottom w:w="80" w:type="dxa"/>
              <w:right w:w="120" w:type="dxa"/>
            </w:tcMar>
          </w:tcPr>
          <w:p w:rsidR="00D84ACB" w:rsidRDefault="00D84ACB" w:rsidP="00D84ACB">
            <w:pPr>
              <w:jc w:val="both"/>
            </w:pPr>
            <w:r w:rsidRPr="00D84ACB">
              <w:rPr>
                <w:sz w:val="21"/>
                <w:szCs w:val="21"/>
              </w:rPr>
              <w:t>The process of purchasing products and services that deliver best value for money while generating benefits not only for the organization but also for society and the economy, whilst minimizing environmental damage.</w:t>
            </w:r>
          </w:p>
        </w:tc>
      </w:tr>
    </w:tbl>
    <w:p w:rsidR="00D84ACB" w:rsidRDefault="00D84ACB"/>
    <w:tbl>
      <w:tblPr>
        <w:tblW w:w="104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8273"/>
      </w:tblGrid>
      <w:tr w:rsidR="00D84ACB" w:rsidTr="00D84ACB">
        <w:trPr>
          <w:trHeight w:val="592"/>
        </w:trPr>
        <w:tc>
          <w:tcPr>
            <w:tcW w:w="2160" w:type="dxa"/>
            <w:tcBorders>
              <w:top w:val="none" w:sz="0" w:space="0" w:color="FFFFFF"/>
              <w:left w:val="none" w:sz="0" w:space="0" w:color="FFFFFF"/>
              <w:bottom w:val="none" w:sz="0" w:space="0" w:color="FFFFFF"/>
              <w:right w:val="none" w:sz="0" w:space="0" w:color="FFFFFF"/>
            </w:tcBorders>
            <w:shd w:val="clear" w:color="auto" w:fill="2D6A4F"/>
            <w:tcMar>
              <w:top w:w="80" w:type="dxa"/>
              <w:left w:w="160" w:type="dxa"/>
              <w:bottom w:w="80" w:type="dxa"/>
              <w:right w:w="120" w:type="dxa"/>
            </w:tcMar>
            <w:vAlign w:val="center"/>
          </w:tcPr>
          <w:p w:rsidR="00D84ACB" w:rsidRDefault="00D84ACB" w:rsidP="00D84ACB">
            <w:r w:rsidRPr="00D84ACB">
              <w:rPr>
                <w:b/>
                <w:bCs/>
                <w:color w:val="FFFFFF"/>
                <w:sz w:val="21"/>
                <w:szCs w:val="21"/>
              </w:rPr>
              <w:t>Green Supplier</w:t>
            </w:r>
          </w:p>
        </w:tc>
        <w:tc>
          <w:tcPr>
            <w:tcW w:w="8273" w:type="dxa"/>
            <w:tcBorders>
              <w:top w:val="none" w:sz="0" w:space="0" w:color="FFFFFF"/>
              <w:left w:val="none" w:sz="0" w:space="0" w:color="FFFFFF"/>
              <w:bottom w:val="single" w:sz="2" w:space="0" w:color="D8EEE3"/>
              <w:right w:val="none" w:sz="0" w:space="0" w:color="FFFFFF"/>
            </w:tcBorders>
            <w:shd w:val="clear" w:color="auto" w:fill="F7F3EE"/>
            <w:tcMar>
              <w:top w:w="80" w:type="dxa"/>
              <w:left w:w="180" w:type="dxa"/>
              <w:bottom w:w="80" w:type="dxa"/>
              <w:right w:w="120" w:type="dxa"/>
            </w:tcMar>
          </w:tcPr>
          <w:p w:rsidR="00D84ACB" w:rsidRDefault="00D84ACB" w:rsidP="00D84ACB">
            <w:pPr>
              <w:jc w:val="both"/>
            </w:pPr>
            <w:r w:rsidRPr="00D84ACB">
              <w:t>A vendor or service provider that demonstrates verifiable environmental and social responsibility through certifications, practices, or policies.</w:t>
            </w:r>
          </w:p>
        </w:tc>
      </w:tr>
    </w:tbl>
    <w:p w:rsidR="00125BA2" w:rsidRDefault="00125BA2"/>
    <w:tbl>
      <w:tblPr>
        <w:tblW w:w="104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8273"/>
      </w:tblGrid>
      <w:tr w:rsidR="00D84ACB" w:rsidTr="00D84ACB">
        <w:trPr>
          <w:trHeight w:val="592"/>
        </w:trPr>
        <w:tc>
          <w:tcPr>
            <w:tcW w:w="2160" w:type="dxa"/>
            <w:tcBorders>
              <w:top w:val="none" w:sz="0" w:space="0" w:color="FFFFFF"/>
              <w:left w:val="none" w:sz="0" w:space="0" w:color="FFFFFF"/>
              <w:bottom w:val="none" w:sz="0" w:space="0" w:color="FFFFFF"/>
              <w:right w:val="none" w:sz="0" w:space="0" w:color="FFFFFF"/>
            </w:tcBorders>
            <w:shd w:val="clear" w:color="auto" w:fill="2D6A4F"/>
            <w:tcMar>
              <w:top w:w="80" w:type="dxa"/>
              <w:left w:w="160" w:type="dxa"/>
              <w:bottom w:w="80" w:type="dxa"/>
              <w:right w:w="120" w:type="dxa"/>
            </w:tcMar>
            <w:vAlign w:val="center"/>
          </w:tcPr>
          <w:p w:rsidR="00D84ACB" w:rsidRDefault="00D84ACB" w:rsidP="00D84ACB">
            <w:r w:rsidRPr="00D84ACB">
              <w:rPr>
                <w:b/>
                <w:bCs/>
                <w:color w:val="FFFFFF"/>
                <w:sz w:val="21"/>
                <w:szCs w:val="21"/>
              </w:rPr>
              <w:t>Sustainability Criteria</w:t>
            </w:r>
          </w:p>
        </w:tc>
        <w:tc>
          <w:tcPr>
            <w:tcW w:w="8273" w:type="dxa"/>
            <w:tcBorders>
              <w:top w:val="none" w:sz="0" w:space="0" w:color="FFFFFF"/>
              <w:left w:val="none" w:sz="0" w:space="0" w:color="FFFFFF"/>
              <w:bottom w:val="single" w:sz="2" w:space="0" w:color="D8EEE3"/>
              <w:right w:val="none" w:sz="0" w:space="0" w:color="FFFFFF"/>
            </w:tcBorders>
            <w:shd w:val="clear" w:color="auto" w:fill="F7F3EE"/>
            <w:tcMar>
              <w:top w:w="80" w:type="dxa"/>
              <w:left w:w="180" w:type="dxa"/>
              <w:bottom w:w="80" w:type="dxa"/>
              <w:right w:w="120" w:type="dxa"/>
            </w:tcMar>
          </w:tcPr>
          <w:p w:rsidR="00D84ACB" w:rsidRDefault="00D84ACB" w:rsidP="00D84ACB">
            <w:pPr>
              <w:jc w:val="both"/>
            </w:pPr>
            <w:r w:rsidRPr="00D84ACB">
              <w:t>Measurable environmental, social, and governance standards used to evaluate and select products, services, or suppliers.</w:t>
            </w:r>
          </w:p>
        </w:tc>
      </w:tr>
    </w:tbl>
    <w:p w:rsidR="00125BA2" w:rsidRDefault="00125BA2"/>
    <w:tbl>
      <w:tblPr>
        <w:tblW w:w="10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
        <w:gridCol w:w="10193"/>
      </w:tblGrid>
      <w:tr w:rsidR="00D84ACB" w:rsidTr="00D84ACB">
        <w:trPr>
          <w:trHeight w:val="213"/>
        </w:trPr>
        <w:tc>
          <w:tcPr>
            <w:tcW w:w="132"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D84ACB" w:rsidRDefault="00D84ACB" w:rsidP="00D84ACB"/>
        </w:tc>
        <w:tc>
          <w:tcPr>
            <w:tcW w:w="10193"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D84ACB" w:rsidRDefault="00D84ACB" w:rsidP="00D84ACB">
            <w:r>
              <w:rPr>
                <w:b/>
                <w:bCs/>
                <w:sz w:val="24"/>
                <w:szCs w:val="24"/>
              </w:rPr>
              <w:t>RESPONSIBILITIES</w:t>
            </w:r>
          </w:p>
        </w:tc>
      </w:tr>
    </w:tbl>
    <w:p w:rsidR="00125BA2" w:rsidRDefault="00125BA2"/>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7"/>
        <w:gridCol w:w="7830"/>
      </w:tblGrid>
      <w:tr w:rsidR="00D84ACB" w:rsidTr="00D84ACB">
        <w:tc>
          <w:tcPr>
            <w:tcW w:w="2517" w:type="dxa"/>
            <w:tcBorders>
              <w:top w:val="single" w:sz="2" w:space="0" w:color="2B2D2F"/>
              <w:left w:val="single" w:sz="2" w:space="0" w:color="2B2D2F"/>
              <w:bottom w:val="single" w:sz="2" w:space="0" w:color="2B2D2F"/>
              <w:right w:val="single" w:sz="2" w:space="0" w:color="2B2D2F"/>
            </w:tcBorders>
            <w:shd w:val="clear" w:color="auto" w:fill="2B2D2F"/>
            <w:tcMar>
              <w:top w:w="80" w:type="dxa"/>
              <w:left w:w="140" w:type="dxa"/>
              <w:bottom w:w="80" w:type="dxa"/>
              <w:right w:w="120" w:type="dxa"/>
            </w:tcMar>
          </w:tcPr>
          <w:p w:rsidR="00D84ACB" w:rsidRDefault="00D84ACB" w:rsidP="00D84ACB">
            <w:r>
              <w:rPr>
                <w:b/>
                <w:bCs/>
                <w:color w:val="FFFFFF"/>
                <w:sz w:val="21"/>
                <w:szCs w:val="21"/>
              </w:rPr>
              <w:t>Role</w:t>
            </w:r>
          </w:p>
        </w:tc>
        <w:tc>
          <w:tcPr>
            <w:tcW w:w="7830" w:type="dxa"/>
            <w:tcBorders>
              <w:top w:val="single" w:sz="2" w:space="0" w:color="2B2D2F"/>
              <w:left w:val="single" w:sz="2" w:space="0" w:color="2B2D2F"/>
              <w:bottom w:val="single" w:sz="2" w:space="0" w:color="2B2D2F"/>
              <w:right w:val="single" w:sz="2" w:space="0" w:color="2B2D2F"/>
            </w:tcBorders>
            <w:shd w:val="clear" w:color="auto" w:fill="2B2D2F"/>
            <w:tcMar>
              <w:top w:w="80" w:type="dxa"/>
              <w:left w:w="140" w:type="dxa"/>
              <w:bottom w:w="80" w:type="dxa"/>
              <w:right w:w="120" w:type="dxa"/>
            </w:tcMar>
          </w:tcPr>
          <w:p w:rsidR="00D84ACB" w:rsidRDefault="00D84ACB" w:rsidP="00D84ACB">
            <w:r>
              <w:rPr>
                <w:b/>
                <w:bCs/>
                <w:color w:val="FFFFFF"/>
                <w:sz w:val="21"/>
                <w:szCs w:val="21"/>
              </w:rPr>
              <w:t>Responsibilities</w:t>
            </w:r>
          </w:p>
        </w:tc>
      </w:tr>
      <w:tr w:rsidR="00D84ACB" w:rsidTr="00D84ACB">
        <w:tc>
          <w:tcPr>
            <w:tcW w:w="2517" w:type="dxa"/>
            <w:tcBorders>
              <w:top w:val="single" w:sz="2" w:space="0" w:color="C48B2B"/>
              <w:left w:val="single" w:sz="2" w:space="0" w:color="C48B2B"/>
              <w:bottom w:val="single" w:sz="2" w:space="0" w:color="C48B2B"/>
              <w:right w:val="single" w:sz="2" w:space="0" w:color="C48B2B"/>
            </w:tcBorders>
            <w:shd w:val="clear" w:color="auto" w:fill="FDF3DC"/>
            <w:tcMar>
              <w:top w:w="80" w:type="dxa"/>
              <w:left w:w="140" w:type="dxa"/>
              <w:bottom w:w="80" w:type="dxa"/>
              <w:right w:w="120" w:type="dxa"/>
            </w:tcMar>
          </w:tcPr>
          <w:p w:rsidR="00D84ACB" w:rsidRDefault="00D84ACB" w:rsidP="00D84ACB">
            <w:r>
              <w:rPr>
                <w:b/>
                <w:bCs/>
                <w:sz w:val="21"/>
                <w:szCs w:val="21"/>
              </w:rPr>
              <w:t>Top Management</w:t>
            </w:r>
          </w:p>
        </w:tc>
        <w:tc>
          <w:tcPr>
            <w:tcW w:w="7830" w:type="dxa"/>
            <w:tcBorders>
              <w:top w:val="single" w:sz="2" w:space="0" w:color="C48B2B"/>
              <w:left w:val="single" w:sz="2" w:space="0" w:color="C48B2B"/>
              <w:bottom w:val="single" w:sz="2" w:space="0" w:color="C48B2B"/>
              <w:right w:val="single" w:sz="2" w:space="0" w:color="C48B2B"/>
            </w:tcBorders>
            <w:shd w:val="clear" w:color="auto" w:fill="FDF3DC"/>
            <w:tcMar>
              <w:top w:w="80" w:type="dxa"/>
              <w:left w:w="140" w:type="dxa"/>
              <w:bottom w:w="80" w:type="dxa"/>
              <w:right w:w="120" w:type="dxa"/>
            </w:tcMar>
          </w:tcPr>
          <w:p w:rsidR="00D84ACB" w:rsidRDefault="00D84ACB" w:rsidP="00D84ACB">
            <w:r w:rsidRPr="00D84ACB">
              <w:t>Implement sustainability criteria in all purchasing processes, maintain supplier records, and conduct evaluations</w:t>
            </w:r>
          </w:p>
        </w:tc>
      </w:tr>
      <w:tr w:rsidR="00D84ACB" w:rsidTr="00D84ACB">
        <w:tc>
          <w:tcPr>
            <w:tcW w:w="2517" w:type="dxa"/>
            <w:tcBorders>
              <w:top w:val="single" w:sz="2" w:space="0" w:color="C48B2B"/>
              <w:left w:val="single" w:sz="2" w:space="0" w:color="C48B2B"/>
              <w:bottom w:val="single" w:sz="2" w:space="0" w:color="C48B2B"/>
              <w:right w:val="single" w:sz="2" w:space="0" w:color="C48B2B"/>
            </w:tcBorders>
            <w:shd w:val="clear" w:color="auto" w:fill="FFFFFF"/>
            <w:tcMar>
              <w:top w:w="80" w:type="dxa"/>
              <w:left w:w="140" w:type="dxa"/>
              <w:bottom w:w="80" w:type="dxa"/>
              <w:right w:w="120" w:type="dxa"/>
            </w:tcMar>
          </w:tcPr>
          <w:p w:rsidR="00D84ACB" w:rsidRDefault="00D84ACB" w:rsidP="00D84ACB">
            <w:r>
              <w:rPr>
                <w:b/>
                <w:bCs/>
                <w:sz w:val="21"/>
                <w:szCs w:val="21"/>
              </w:rPr>
              <w:t>Procurement Team</w:t>
            </w:r>
          </w:p>
        </w:tc>
        <w:tc>
          <w:tcPr>
            <w:tcW w:w="7830" w:type="dxa"/>
            <w:tcBorders>
              <w:top w:val="single" w:sz="2" w:space="0" w:color="C48B2B"/>
              <w:left w:val="single" w:sz="2" w:space="0" w:color="C48B2B"/>
              <w:bottom w:val="single" w:sz="2" w:space="0" w:color="C48B2B"/>
              <w:right w:val="single" w:sz="2" w:space="0" w:color="C48B2B"/>
            </w:tcBorders>
            <w:shd w:val="clear" w:color="auto" w:fill="FFFFFF"/>
            <w:tcMar>
              <w:top w:w="80" w:type="dxa"/>
              <w:left w:w="140" w:type="dxa"/>
              <w:bottom w:w="80" w:type="dxa"/>
              <w:right w:w="120" w:type="dxa"/>
            </w:tcMar>
          </w:tcPr>
          <w:p w:rsidR="00D84ACB" w:rsidRDefault="00D84ACB" w:rsidP="00D84ACB">
            <w:r>
              <w:t>Raise purchase requests in compliance with sustainable procurement guidelines and approve category-level sustainability requirements</w:t>
            </w:r>
          </w:p>
        </w:tc>
      </w:tr>
      <w:tr w:rsidR="00D84ACB" w:rsidTr="00D84ACB">
        <w:tc>
          <w:tcPr>
            <w:tcW w:w="2517" w:type="dxa"/>
            <w:tcBorders>
              <w:top w:val="single" w:sz="2" w:space="0" w:color="C48B2B"/>
              <w:left w:val="single" w:sz="2" w:space="0" w:color="C48B2B"/>
              <w:bottom w:val="single" w:sz="2" w:space="0" w:color="C48B2B"/>
              <w:right w:val="single" w:sz="2" w:space="0" w:color="C48B2B"/>
            </w:tcBorders>
            <w:shd w:val="clear" w:color="auto" w:fill="FDF3DC"/>
            <w:tcMar>
              <w:top w:w="80" w:type="dxa"/>
              <w:left w:w="140" w:type="dxa"/>
              <w:bottom w:w="80" w:type="dxa"/>
              <w:right w:w="120" w:type="dxa"/>
            </w:tcMar>
          </w:tcPr>
          <w:p w:rsidR="00D84ACB" w:rsidRDefault="00D84ACB" w:rsidP="00D84ACB">
            <w:r>
              <w:rPr>
                <w:b/>
                <w:bCs/>
                <w:sz w:val="21"/>
                <w:szCs w:val="21"/>
              </w:rPr>
              <w:t>Finance Department</w:t>
            </w:r>
          </w:p>
        </w:tc>
        <w:tc>
          <w:tcPr>
            <w:tcW w:w="7830" w:type="dxa"/>
            <w:tcBorders>
              <w:top w:val="single" w:sz="2" w:space="0" w:color="C48B2B"/>
              <w:left w:val="single" w:sz="2" w:space="0" w:color="C48B2B"/>
              <w:bottom w:val="single" w:sz="2" w:space="0" w:color="C48B2B"/>
              <w:right w:val="single" w:sz="2" w:space="0" w:color="C48B2B"/>
            </w:tcBorders>
            <w:shd w:val="clear" w:color="auto" w:fill="FDF3DC"/>
            <w:tcMar>
              <w:top w:w="80" w:type="dxa"/>
              <w:left w:w="140" w:type="dxa"/>
              <w:bottom w:w="80" w:type="dxa"/>
              <w:right w:w="120" w:type="dxa"/>
            </w:tcMar>
          </w:tcPr>
          <w:p w:rsidR="00D84ACB" w:rsidRDefault="00D84ACB" w:rsidP="00D84ACB">
            <w:r>
              <w:t>Ensure budget provisions support sustainable procurement and conduct cost-benefit analysis on sustainable alternatives</w:t>
            </w:r>
          </w:p>
        </w:tc>
      </w:tr>
      <w:tr w:rsidR="00D84ACB" w:rsidTr="00D84ACB">
        <w:tc>
          <w:tcPr>
            <w:tcW w:w="2517" w:type="dxa"/>
            <w:tcBorders>
              <w:top w:val="single" w:sz="2" w:space="0" w:color="C48B2B"/>
              <w:left w:val="single" w:sz="2" w:space="0" w:color="C48B2B"/>
              <w:bottom w:val="single" w:sz="2" w:space="0" w:color="C48B2B"/>
              <w:right w:val="single" w:sz="2" w:space="0" w:color="C48B2B"/>
            </w:tcBorders>
            <w:shd w:val="clear" w:color="auto" w:fill="FFFFFF"/>
            <w:tcMar>
              <w:top w:w="80" w:type="dxa"/>
              <w:left w:w="140" w:type="dxa"/>
              <w:bottom w:w="80" w:type="dxa"/>
              <w:right w:w="120" w:type="dxa"/>
            </w:tcMar>
          </w:tcPr>
          <w:p w:rsidR="00D84ACB" w:rsidRDefault="00D84ACB" w:rsidP="00D84ACB">
            <w:r>
              <w:rPr>
                <w:b/>
                <w:bCs/>
                <w:sz w:val="21"/>
                <w:szCs w:val="21"/>
              </w:rPr>
              <w:t>All Employees</w:t>
            </w:r>
          </w:p>
        </w:tc>
        <w:tc>
          <w:tcPr>
            <w:tcW w:w="7830" w:type="dxa"/>
            <w:tcBorders>
              <w:top w:val="single" w:sz="2" w:space="0" w:color="C48B2B"/>
              <w:left w:val="single" w:sz="2" w:space="0" w:color="C48B2B"/>
              <w:bottom w:val="single" w:sz="2" w:space="0" w:color="C48B2B"/>
              <w:right w:val="single" w:sz="2" w:space="0" w:color="C48B2B"/>
            </w:tcBorders>
            <w:shd w:val="clear" w:color="auto" w:fill="FFFFFF"/>
            <w:tcMar>
              <w:top w:w="80" w:type="dxa"/>
              <w:left w:w="140" w:type="dxa"/>
              <w:bottom w:w="80" w:type="dxa"/>
              <w:right w:w="120" w:type="dxa"/>
            </w:tcMar>
          </w:tcPr>
          <w:p w:rsidR="00D84ACB" w:rsidRDefault="00D84ACB" w:rsidP="00D84ACB">
            <w:r>
              <w:t>Follow sustainable procurement guidelines when initiating purchase requests and avoid unauthorized purchasing</w:t>
            </w:r>
          </w:p>
        </w:tc>
      </w:tr>
    </w:tbl>
    <w:p w:rsidR="00D84ACB" w:rsidRDefault="00D84ACB"/>
    <w:p w:rsidR="00125BA2" w:rsidRDefault="00125BA2"/>
    <w:tbl>
      <w:tblPr>
        <w:tblW w:w="10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
        <w:gridCol w:w="10193"/>
      </w:tblGrid>
      <w:tr w:rsidR="00D84ACB" w:rsidTr="00D84ACB">
        <w:trPr>
          <w:trHeight w:val="213"/>
        </w:trPr>
        <w:tc>
          <w:tcPr>
            <w:tcW w:w="132"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D84ACB" w:rsidRDefault="00D84ACB" w:rsidP="00D84ACB"/>
        </w:tc>
        <w:tc>
          <w:tcPr>
            <w:tcW w:w="10193"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D84ACB" w:rsidRDefault="00D84ACB" w:rsidP="00D84ACB">
            <w:r>
              <w:rPr>
                <w:b/>
                <w:bCs/>
                <w:sz w:val="24"/>
                <w:szCs w:val="24"/>
              </w:rPr>
              <w:t>ABR</w:t>
            </w:r>
            <w:r w:rsidR="001D4B76">
              <w:rPr>
                <w:b/>
                <w:bCs/>
                <w:sz w:val="24"/>
                <w:szCs w:val="24"/>
              </w:rPr>
              <w:t>IVIATIONS</w:t>
            </w:r>
          </w:p>
        </w:tc>
      </w:tr>
    </w:tbl>
    <w:p w:rsidR="00125BA2" w:rsidRDefault="00125BA2"/>
    <w:tbl>
      <w:tblPr>
        <w:tblW w:w="10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8361"/>
      </w:tblGrid>
      <w:tr w:rsidR="001D4B76" w:rsidTr="00AA6B87">
        <w:trPr>
          <w:trHeight w:val="246"/>
        </w:trPr>
        <w:tc>
          <w:tcPr>
            <w:tcW w:w="1990" w:type="dxa"/>
            <w:tcBorders>
              <w:top w:val="single" w:sz="2" w:space="0" w:color="8B3A2F"/>
              <w:left w:val="single" w:sz="2" w:space="0" w:color="8B3A2F"/>
              <w:bottom w:val="single" w:sz="2" w:space="0" w:color="8B3A2F"/>
              <w:right w:val="single" w:sz="2" w:space="0" w:color="8B3A2F"/>
            </w:tcBorders>
            <w:shd w:val="clear" w:color="auto" w:fill="8B3A2F"/>
            <w:tcMar>
              <w:top w:w="80" w:type="dxa"/>
              <w:left w:w="140" w:type="dxa"/>
              <w:bottom w:w="80" w:type="dxa"/>
              <w:right w:w="120" w:type="dxa"/>
            </w:tcMar>
          </w:tcPr>
          <w:p w:rsidR="001D4B76" w:rsidRDefault="001D4B76" w:rsidP="00AA6B87">
            <w:r>
              <w:rPr>
                <w:b/>
                <w:bCs/>
                <w:color w:val="FFFFFF"/>
                <w:sz w:val="21"/>
                <w:szCs w:val="21"/>
              </w:rPr>
              <w:t>Abbrev.</w:t>
            </w:r>
          </w:p>
        </w:tc>
        <w:tc>
          <w:tcPr>
            <w:tcW w:w="8361" w:type="dxa"/>
            <w:tcBorders>
              <w:top w:val="single" w:sz="2" w:space="0" w:color="8B3A2F"/>
              <w:left w:val="single" w:sz="2" w:space="0" w:color="8B3A2F"/>
              <w:bottom w:val="single" w:sz="2" w:space="0" w:color="8B3A2F"/>
              <w:right w:val="single" w:sz="2" w:space="0" w:color="8B3A2F"/>
            </w:tcBorders>
            <w:shd w:val="clear" w:color="auto" w:fill="8B3A2F"/>
            <w:tcMar>
              <w:top w:w="80" w:type="dxa"/>
              <w:left w:w="140" w:type="dxa"/>
              <w:bottom w:w="80" w:type="dxa"/>
              <w:right w:w="120" w:type="dxa"/>
            </w:tcMar>
          </w:tcPr>
          <w:p w:rsidR="001D4B76" w:rsidRDefault="001D4B76" w:rsidP="00AA6B87">
            <w:r>
              <w:rPr>
                <w:b/>
                <w:bCs/>
                <w:color w:val="FFFFFF"/>
                <w:sz w:val="21"/>
                <w:szCs w:val="21"/>
              </w:rPr>
              <w:t>Meaning</w:t>
            </w:r>
          </w:p>
        </w:tc>
      </w:tr>
      <w:tr w:rsidR="001D4B76" w:rsidTr="00AA6B87">
        <w:trPr>
          <w:trHeight w:val="246"/>
        </w:trPr>
        <w:tc>
          <w:tcPr>
            <w:tcW w:w="1990" w:type="dxa"/>
            <w:tcBorders>
              <w:top w:val="single" w:sz="2" w:space="0" w:color="8B3A2F"/>
              <w:left w:val="single" w:sz="2" w:space="0" w:color="8B3A2F"/>
              <w:bottom w:val="single" w:sz="2" w:space="0" w:color="8B3A2F"/>
              <w:right w:val="single" w:sz="2" w:space="0" w:color="8B3A2F"/>
            </w:tcBorders>
            <w:shd w:val="clear" w:color="auto" w:fill="F7E8E6"/>
            <w:tcMar>
              <w:top w:w="80" w:type="dxa"/>
              <w:left w:w="140" w:type="dxa"/>
              <w:bottom w:w="80" w:type="dxa"/>
              <w:right w:w="120" w:type="dxa"/>
            </w:tcMar>
          </w:tcPr>
          <w:p w:rsidR="001D4B76" w:rsidRDefault="001D4B76" w:rsidP="00AA6B87">
            <w:r>
              <w:rPr>
                <w:b/>
                <w:bCs/>
                <w:color w:val="8B3A2F"/>
                <w:sz w:val="21"/>
                <w:szCs w:val="21"/>
              </w:rPr>
              <w:t>SOP</w:t>
            </w:r>
          </w:p>
        </w:tc>
        <w:tc>
          <w:tcPr>
            <w:tcW w:w="8361" w:type="dxa"/>
            <w:tcBorders>
              <w:top w:val="single" w:sz="2" w:space="0" w:color="8B3A2F"/>
              <w:left w:val="single" w:sz="2" w:space="0" w:color="8B3A2F"/>
              <w:bottom w:val="single" w:sz="2" w:space="0" w:color="8B3A2F"/>
              <w:right w:val="single" w:sz="2" w:space="0" w:color="8B3A2F"/>
            </w:tcBorders>
            <w:shd w:val="clear" w:color="auto" w:fill="F7E8E6"/>
            <w:tcMar>
              <w:top w:w="80" w:type="dxa"/>
              <w:left w:w="140" w:type="dxa"/>
              <w:bottom w:w="80" w:type="dxa"/>
              <w:right w:w="120" w:type="dxa"/>
            </w:tcMar>
          </w:tcPr>
          <w:p w:rsidR="001D4B76" w:rsidRDefault="001D4B76" w:rsidP="00AA6B87">
            <w:r>
              <w:rPr>
                <w:sz w:val="21"/>
                <w:szCs w:val="21"/>
              </w:rPr>
              <w:t>Standard Operating Procedure</w:t>
            </w:r>
          </w:p>
        </w:tc>
      </w:tr>
      <w:tr w:rsidR="001D4B76" w:rsidTr="00AA6B87">
        <w:trPr>
          <w:trHeight w:val="246"/>
        </w:trPr>
        <w:tc>
          <w:tcPr>
            <w:tcW w:w="1990" w:type="dxa"/>
            <w:tcBorders>
              <w:top w:val="single" w:sz="2" w:space="0" w:color="8B3A2F"/>
              <w:left w:val="single" w:sz="2" w:space="0" w:color="8B3A2F"/>
              <w:bottom w:val="single" w:sz="2" w:space="0" w:color="8B3A2F"/>
              <w:right w:val="single" w:sz="2" w:space="0" w:color="8B3A2F"/>
            </w:tcBorders>
            <w:shd w:val="clear" w:color="auto" w:fill="FFFFFF"/>
            <w:tcMar>
              <w:top w:w="80" w:type="dxa"/>
              <w:left w:w="140" w:type="dxa"/>
              <w:bottom w:w="80" w:type="dxa"/>
              <w:right w:w="120" w:type="dxa"/>
            </w:tcMar>
          </w:tcPr>
          <w:p w:rsidR="001D4B76" w:rsidRDefault="001D4B76" w:rsidP="00AA6B87">
            <w:r>
              <w:rPr>
                <w:b/>
                <w:bCs/>
                <w:color w:val="8B3A2F"/>
                <w:sz w:val="21"/>
                <w:szCs w:val="21"/>
              </w:rPr>
              <w:t>EHS</w:t>
            </w:r>
          </w:p>
        </w:tc>
        <w:tc>
          <w:tcPr>
            <w:tcW w:w="8361" w:type="dxa"/>
            <w:tcBorders>
              <w:top w:val="single" w:sz="2" w:space="0" w:color="8B3A2F"/>
              <w:left w:val="single" w:sz="2" w:space="0" w:color="8B3A2F"/>
              <w:bottom w:val="single" w:sz="2" w:space="0" w:color="8B3A2F"/>
              <w:right w:val="single" w:sz="2" w:space="0" w:color="8B3A2F"/>
            </w:tcBorders>
            <w:shd w:val="clear" w:color="auto" w:fill="FFFFFF"/>
            <w:tcMar>
              <w:top w:w="80" w:type="dxa"/>
              <w:left w:w="140" w:type="dxa"/>
              <w:bottom w:w="80" w:type="dxa"/>
              <w:right w:w="120" w:type="dxa"/>
            </w:tcMar>
          </w:tcPr>
          <w:p w:rsidR="001D4B76" w:rsidRDefault="001D4B76" w:rsidP="00AA6B87">
            <w:r>
              <w:rPr>
                <w:sz w:val="21"/>
                <w:szCs w:val="21"/>
              </w:rPr>
              <w:t xml:space="preserve">Environment Health and Safety </w:t>
            </w:r>
          </w:p>
        </w:tc>
      </w:tr>
      <w:tr w:rsidR="001D4B76" w:rsidTr="00AA6B87">
        <w:trPr>
          <w:trHeight w:val="246"/>
        </w:trPr>
        <w:tc>
          <w:tcPr>
            <w:tcW w:w="1990" w:type="dxa"/>
            <w:tcBorders>
              <w:top w:val="single" w:sz="2" w:space="0" w:color="8B3A2F"/>
              <w:left w:val="single" w:sz="2" w:space="0" w:color="8B3A2F"/>
              <w:bottom w:val="single" w:sz="2" w:space="0" w:color="8B3A2F"/>
              <w:right w:val="single" w:sz="2" w:space="0" w:color="8B3A2F"/>
            </w:tcBorders>
            <w:shd w:val="clear" w:color="auto" w:fill="F7E8E6"/>
            <w:tcMar>
              <w:top w:w="80" w:type="dxa"/>
              <w:left w:w="140" w:type="dxa"/>
              <w:bottom w:w="80" w:type="dxa"/>
              <w:right w:w="120" w:type="dxa"/>
            </w:tcMar>
          </w:tcPr>
          <w:p w:rsidR="001D4B76" w:rsidRDefault="001D4B76" w:rsidP="001D4B76">
            <w:r>
              <w:rPr>
                <w:b/>
                <w:bCs/>
                <w:color w:val="8B3A2F"/>
                <w:sz w:val="21"/>
                <w:szCs w:val="21"/>
              </w:rPr>
              <w:t>ESG</w:t>
            </w:r>
          </w:p>
        </w:tc>
        <w:tc>
          <w:tcPr>
            <w:tcW w:w="8361" w:type="dxa"/>
            <w:tcBorders>
              <w:top w:val="single" w:sz="2" w:space="0" w:color="8B3A2F"/>
              <w:left w:val="single" w:sz="2" w:space="0" w:color="8B3A2F"/>
              <w:bottom w:val="single" w:sz="2" w:space="0" w:color="8B3A2F"/>
              <w:right w:val="single" w:sz="2" w:space="0" w:color="8B3A2F"/>
            </w:tcBorders>
            <w:shd w:val="clear" w:color="auto" w:fill="F7E8E6"/>
            <w:tcMar>
              <w:top w:w="80" w:type="dxa"/>
              <w:left w:w="140" w:type="dxa"/>
              <w:bottom w:w="80" w:type="dxa"/>
              <w:right w:w="120" w:type="dxa"/>
            </w:tcMar>
          </w:tcPr>
          <w:p w:rsidR="001D4B76" w:rsidRDefault="001D4B76" w:rsidP="001D4B76">
            <w:r>
              <w:rPr>
                <w:sz w:val="21"/>
                <w:szCs w:val="21"/>
              </w:rPr>
              <w:t>Environment, Section and Governance</w:t>
            </w:r>
          </w:p>
        </w:tc>
      </w:tr>
      <w:tr w:rsidR="001D4B76" w:rsidTr="00AA6B87">
        <w:trPr>
          <w:trHeight w:val="246"/>
        </w:trPr>
        <w:tc>
          <w:tcPr>
            <w:tcW w:w="1990" w:type="dxa"/>
            <w:tcBorders>
              <w:top w:val="single" w:sz="2" w:space="0" w:color="8B3A2F"/>
              <w:left w:val="single" w:sz="2" w:space="0" w:color="8B3A2F"/>
              <w:bottom w:val="single" w:sz="2" w:space="0" w:color="8B3A2F"/>
              <w:right w:val="single" w:sz="2" w:space="0" w:color="8B3A2F"/>
            </w:tcBorders>
            <w:shd w:val="clear" w:color="auto" w:fill="FFFFFF"/>
            <w:tcMar>
              <w:top w:w="80" w:type="dxa"/>
              <w:left w:w="140" w:type="dxa"/>
              <w:bottom w:w="80" w:type="dxa"/>
              <w:right w:w="120" w:type="dxa"/>
            </w:tcMar>
          </w:tcPr>
          <w:p w:rsidR="001D4B76" w:rsidRDefault="001D4B76" w:rsidP="001D4B76">
            <w:r>
              <w:rPr>
                <w:b/>
                <w:bCs/>
                <w:color w:val="8B3A2F"/>
                <w:sz w:val="21"/>
                <w:szCs w:val="21"/>
              </w:rPr>
              <w:t>VOC</w:t>
            </w:r>
          </w:p>
        </w:tc>
        <w:tc>
          <w:tcPr>
            <w:tcW w:w="8361" w:type="dxa"/>
            <w:tcBorders>
              <w:top w:val="single" w:sz="2" w:space="0" w:color="8B3A2F"/>
              <w:left w:val="single" w:sz="2" w:space="0" w:color="8B3A2F"/>
              <w:bottom w:val="single" w:sz="2" w:space="0" w:color="8B3A2F"/>
              <w:right w:val="single" w:sz="2" w:space="0" w:color="8B3A2F"/>
            </w:tcBorders>
            <w:shd w:val="clear" w:color="auto" w:fill="FFFFFF"/>
            <w:tcMar>
              <w:top w:w="80" w:type="dxa"/>
              <w:left w:w="140" w:type="dxa"/>
              <w:bottom w:w="80" w:type="dxa"/>
              <w:right w:w="120" w:type="dxa"/>
            </w:tcMar>
          </w:tcPr>
          <w:p w:rsidR="001D4B76" w:rsidRDefault="001D4B76" w:rsidP="00AA6B87">
            <w:r>
              <w:rPr>
                <w:sz w:val="21"/>
                <w:szCs w:val="21"/>
              </w:rPr>
              <w:t>Volatile Organic Compound</w:t>
            </w:r>
          </w:p>
        </w:tc>
      </w:tr>
    </w:tbl>
    <w:p w:rsidR="00125BA2" w:rsidRDefault="00125BA2"/>
    <w:tbl>
      <w:tblPr>
        <w:tblW w:w="10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
        <w:gridCol w:w="10193"/>
      </w:tblGrid>
      <w:tr w:rsidR="001D4B76" w:rsidTr="00AA6B87">
        <w:trPr>
          <w:trHeight w:val="213"/>
        </w:trPr>
        <w:tc>
          <w:tcPr>
            <w:tcW w:w="132"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1D4B76" w:rsidRDefault="001D4B76" w:rsidP="00AA6B87"/>
        </w:tc>
        <w:tc>
          <w:tcPr>
            <w:tcW w:w="10193"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1D4B76" w:rsidRDefault="001D4B76" w:rsidP="001D4B76">
            <w:r>
              <w:rPr>
                <w:b/>
                <w:bCs/>
                <w:sz w:val="24"/>
                <w:szCs w:val="24"/>
              </w:rPr>
              <w:t>PROCEDURE</w:t>
            </w:r>
          </w:p>
        </w:tc>
      </w:tr>
    </w:tbl>
    <w:p w:rsidR="001D4B76" w:rsidRDefault="001D4B76" w:rsidP="001D4B76">
      <w:pPr>
        <w:pBdr>
          <w:bottom w:val="single" w:sz="4" w:space="3" w:color="2D6A4F"/>
        </w:pBdr>
        <w:spacing w:before="200" w:after="60"/>
      </w:pPr>
      <w:r>
        <w:rPr>
          <w:b/>
          <w:bCs/>
          <w:color w:val="2D6A4F"/>
          <w:sz w:val="24"/>
          <w:szCs w:val="24"/>
        </w:rPr>
        <w:t>1.  S</w:t>
      </w:r>
      <w:r>
        <w:rPr>
          <w:b/>
          <w:bCs/>
          <w:color w:val="2D6A4F"/>
          <w:sz w:val="24"/>
          <w:szCs w:val="24"/>
        </w:rPr>
        <w:t>u</w:t>
      </w:r>
      <w:r>
        <w:rPr>
          <w:b/>
          <w:bCs/>
          <w:color w:val="2D6A4F"/>
          <w:sz w:val="24"/>
          <w:szCs w:val="24"/>
        </w:rPr>
        <w:t>s</w:t>
      </w:r>
      <w:r>
        <w:rPr>
          <w:b/>
          <w:bCs/>
          <w:color w:val="2D6A4F"/>
          <w:sz w:val="24"/>
          <w:szCs w:val="24"/>
        </w:rPr>
        <w:t>tainability Criteria by Product and Service Category</w:t>
      </w:r>
    </w:p>
    <w:p w:rsidR="001D4B76" w:rsidRDefault="001D4B76" w:rsidP="001D4B76">
      <w:pPr>
        <w:spacing w:before="160" w:after="40"/>
      </w:pPr>
      <w:r>
        <w:rPr>
          <w:b/>
          <w:bCs/>
          <w:color w:val="8B3A2F"/>
        </w:rPr>
        <w:t xml:space="preserve">1.1 Stationery and Paper Products </w:t>
      </w:r>
    </w:p>
    <w:p w:rsidR="001D4B76" w:rsidRDefault="001D4B76" w:rsidP="001D4B76">
      <w:pPr>
        <w:pStyle w:val="ListParagraph"/>
        <w:numPr>
          <w:ilvl w:val="0"/>
          <w:numId w:val="2"/>
        </w:numPr>
        <w:spacing w:before="30" w:after="30"/>
        <w:jc w:val="both"/>
      </w:pPr>
      <w:r w:rsidRPr="001D4B76">
        <w:t>All paper and paper-based stationery products procured shall carry recognized environmental certifications such as FSC (Forest Stewardship Council), PEFC, or recycled content certification of minimum 30% post-consumer waste.</w:t>
      </w:r>
    </w:p>
    <w:p w:rsidR="001D4B76" w:rsidRDefault="001D4B76" w:rsidP="001D4B76">
      <w:pPr>
        <w:pStyle w:val="ListParagraph"/>
        <w:numPr>
          <w:ilvl w:val="0"/>
          <w:numId w:val="2"/>
        </w:numPr>
        <w:spacing w:before="30" w:after="30"/>
        <w:jc w:val="both"/>
      </w:pPr>
      <w:r w:rsidRPr="001D4B76">
        <w:t>Preference shall be given to chlorine-free processed paper, refillable pens and markers, and products with minimal or recyclable packaging.</w:t>
      </w:r>
    </w:p>
    <w:p w:rsidR="001D4B76" w:rsidRDefault="001D4B76" w:rsidP="001D4B76">
      <w:pPr>
        <w:pStyle w:val="ListParagraph"/>
        <w:numPr>
          <w:ilvl w:val="0"/>
          <w:numId w:val="2"/>
        </w:numPr>
        <w:spacing w:before="30" w:after="30"/>
        <w:jc w:val="both"/>
      </w:pPr>
      <w:r w:rsidRPr="001D4B76">
        <w:t>Single-use plastic stationery items shall be replaced with sustainable alternatives wherever available and technically feasible.</w:t>
      </w:r>
    </w:p>
    <w:p w:rsidR="001D4B76" w:rsidRDefault="001D4B76" w:rsidP="001D4B76">
      <w:pPr>
        <w:pStyle w:val="ListParagraph"/>
        <w:numPr>
          <w:ilvl w:val="0"/>
          <w:numId w:val="2"/>
        </w:numPr>
        <w:spacing w:before="30" w:after="30"/>
        <w:jc w:val="both"/>
      </w:pPr>
      <w:r w:rsidRPr="001D4B76">
        <w:t>Suppliers of stationery products shall be required to provide product environmental declarations or equivalent documentation at the time of procurement.</w:t>
      </w:r>
    </w:p>
    <w:p w:rsidR="001D4B76" w:rsidRDefault="001D4B76" w:rsidP="001D4B76">
      <w:pPr>
        <w:spacing w:before="160" w:after="40"/>
      </w:pPr>
      <w:r>
        <w:rPr>
          <w:b/>
          <w:bCs/>
          <w:color w:val="8B3A2F"/>
        </w:rPr>
        <w:t>1.2 Electrical Equipment and Appliances</w:t>
      </w:r>
    </w:p>
    <w:p w:rsidR="001D4B76" w:rsidRDefault="001D4B76" w:rsidP="001D4B76">
      <w:pPr>
        <w:pStyle w:val="ListParagraph"/>
        <w:numPr>
          <w:ilvl w:val="0"/>
          <w:numId w:val="2"/>
        </w:numPr>
        <w:spacing w:before="30" w:after="30"/>
        <w:jc w:val="both"/>
      </w:pPr>
      <w:r w:rsidRPr="001D4B76">
        <w:t>All electrical equipment and appliances including air conditioners, refrigerators, and lighting systems shall be procured with a minimum energy efficiency rating as per applicable Bureau of Energy Efficiency (BEE) star rating standards or equivalent.</w:t>
      </w:r>
    </w:p>
    <w:p w:rsidR="001D4B76" w:rsidRDefault="001D4B76" w:rsidP="001D4B76">
      <w:pPr>
        <w:pStyle w:val="ListParagraph"/>
        <w:numPr>
          <w:ilvl w:val="0"/>
          <w:numId w:val="2"/>
        </w:numPr>
        <w:spacing w:before="30" w:after="30"/>
        <w:jc w:val="both"/>
      </w:pPr>
      <w:r w:rsidRPr="001D4B76">
        <w:t>Equipment carrying Energy Star certification or equivalent shall be preferred during vendor evaluation.</w:t>
      </w:r>
    </w:p>
    <w:p w:rsidR="001D4B76" w:rsidRDefault="001D4B76" w:rsidP="001D4B76">
      <w:pPr>
        <w:pStyle w:val="ListParagraph"/>
        <w:numPr>
          <w:ilvl w:val="0"/>
          <w:numId w:val="2"/>
        </w:numPr>
        <w:spacing w:before="30" w:after="30"/>
        <w:jc w:val="both"/>
      </w:pPr>
      <w:r>
        <w:t xml:space="preserve">The procurement team shall compare the lifecycle energy cost of equipment in addition to the purchase price when </w:t>
      </w:r>
      <w:r w:rsidRPr="00877DA8">
        <w:t>making</w:t>
      </w:r>
      <w:r>
        <w:t xml:space="preserve"> procurement decisions.</w:t>
      </w:r>
    </w:p>
    <w:p w:rsidR="001D4B76" w:rsidRDefault="001D4B76" w:rsidP="001D4B76">
      <w:pPr>
        <w:pStyle w:val="ListParagraph"/>
        <w:numPr>
          <w:ilvl w:val="0"/>
          <w:numId w:val="2"/>
        </w:numPr>
        <w:spacing w:before="30" w:after="30"/>
        <w:jc w:val="both"/>
      </w:pPr>
      <w:r>
        <w:t>Equipment with built-in energy-saving features such as automatic shutdown, sleep mode, and programmable timers shall be preferred.</w:t>
      </w:r>
    </w:p>
    <w:p w:rsidR="001D4B76" w:rsidRDefault="001D4B76" w:rsidP="001D4B76">
      <w:pPr>
        <w:spacing w:before="160" w:after="40"/>
        <w:rPr>
          <w:b/>
          <w:bCs/>
          <w:color w:val="8B3A2F"/>
        </w:rPr>
      </w:pPr>
      <w:r>
        <w:rPr>
          <w:b/>
          <w:bCs/>
          <w:color w:val="8B3A2F"/>
        </w:rPr>
        <w:t>1.3 Cleaning and Maintenance Supplies</w:t>
      </w:r>
    </w:p>
    <w:p w:rsidR="001D4B76" w:rsidRPr="001D4B76" w:rsidRDefault="001D4B76" w:rsidP="00877DA8">
      <w:pPr>
        <w:pStyle w:val="ListParagraph"/>
        <w:numPr>
          <w:ilvl w:val="0"/>
          <w:numId w:val="2"/>
        </w:numPr>
        <w:spacing w:before="30" w:after="30"/>
        <w:jc w:val="both"/>
        <w:rPr>
          <w:rFonts w:eastAsia="Times New Roman"/>
          <w:szCs w:val="24"/>
        </w:rPr>
      </w:pPr>
      <w:r w:rsidRPr="001D4B76">
        <w:rPr>
          <w:rFonts w:eastAsia="Times New Roman"/>
          <w:szCs w:val="24"/>
        </w:rPr>
        <w:t xml:space="preserve">Cleaning products procured shall be biodegradable, free from hazardous chemicals, and carry recognized environmental certifications wherever available. </w:t>
      </w:r>
    </w:p>
    <w:p w:rsidR="001D4B76" w:rsidRPr="001D4B76" w:rsidRDefault="001D4B76" w:rsidP="00877DA8">
      <w:pPr>
        <w:pStyle w:val="ListParagraph"/>
        <w:numPr>
          <w:ilvl w:val="0"/>
          <w:numId w:val="2"/>
        </w:numPr>
        <w:spacing w:before="30" w:after="30"/>
        <w:jc w:val="both"/>
        <w:rPr>
          <w:rFonts w:eastAsia="Times New Roman"/>
          <w:szCs w:val="24"/>
        </w:rPr>
      </w:pPr>
      <w:r w:rsidRPr="001D4B76">
        <w:rPr>
          <w:rFonts w:eastAsia="Times New Roman"/>
          <w:szCs w:val="24"/>
        </w:rPr>
        <w:t xml:space="preserve">Concentrated cleaning products shall be preferred over pre-diluted formulations to reduce plastic packaging waste. </w:t>
      </w:r>
    </w:p>
    <w:p w:rsidR="001D4B76" w:rsidRPr="00877DA8" w:rsidRDefault="001D4B76" w:rsidP="00877DA8">
      <w:pPr>
        <w:pStyle w:val="ListParagraph"/>
        <w:numPr>
          <w:ilvl w:val="0"/>
          <w:numId w:val="2"/>
        </w:numPr>
        <w:spacing w:before="30" w:after="30"/>
        <w:jc w:val="both"/>
      </w:pPr>
      <w:r w:rsidRPr="00877DA8">
        <w:rPr>
          <w:rFonts w:eastAsia="Times New Roman"/>
          <w:szCs w:val="24"/>
        </w:rPr>
        <w:t>Suppliers of facility maintenance services shall be required to demonstrate use of environmentally responsible products and waste disposal practices as a condition of engagement.</w:t>
      </w:r>
      <w:r w:rsidRPr="00877DA8">
        <w:rPr>
          <w:b/>
          <w:bCs/>
          <w:sz w:val="20"/>
        </w:rPr>
        <w:t xml:space="preserve"> </w:t>
      </w:r>
    </w:p>
    <w:p w:rsidR="00877DA8" w:rsidRDefault="00877DA8" w:rsidP="00877DA8">
      <w:pPr>
        <w:spacing w:before="160" w:after="40"/>
        <w:rPr>
          <w:b/>
          <w:bCs/>
          <w:color w:val="8B3A2F"/>
        </w:rPr>
      </w:pPr>
      <w:r>
        <w:rPr>
          <w:b/>
          <w:bCs/>
          <w:color w:val="8B3A2F"/>
        </w:rPr>
        <w:t>1.</w:t>
      </w:r>
      <w:r>
        <w:rPr>
          <w:b/>
          <w:bCs/>
          <w:color w:val="8B3A2F"/>
        </w:rPr>
        <w:t>4</w:t>
      </w:r>
      <w:r>
        <w:rPr>
          <w:b/>
          <w:bCs/>
          <w:color w:val="8B3A2F"/>
        </w:rPr>
        <w:t xml:space="preserve"> </w:t>
      </w:r>
      <w:r>
        <w:rPr>
          <w:b/>
          <w:bCs/>
          <w:color w:val="8B3A2F"/>
        </w:rPr>
        <w:t>Packaging Materials</w:t>
      </w:r>
    </w:p>
    <w:p w:rsidR="00877DA8" w:rsidRPr="00877DA8" w:rsidRDefault="00877DA8" w:rsidP="00877DA8">
      <w:pPr>
        <w:pStyle w:val="ListParagraph"/>
        <w:numPr>
          <w:ilvl w:val="0"/>
          <w:numId w:val="2"/>
        </w:numPr>
        <w:spacing w:before="30" w:after="30"/>
        <w:jc w:val="both"/>
        <w:rPr>
          <w:rFonts w:eastAsia="Times New Roman"/>
          <w:szCs w:val="24"/>
        </w:rPr>
      </w:pPr>
      <w:r w:rsidRPr="00877DA8">
        <w:rPr>
          <w:rFonts w:eastAsia="Times New Roman"/>
          <w:szCs w:val="24"/>
        </w:rPr>
        <w:t xml:space="preserve">Packaging materials used for internal operations and outbound shipments shall be sourced with recycled content, be recyclable or compostable at end of use, and minimize volume and weight. </w:t>
      </w:r>
    </w:p>
    <w:p w:rsidR="00877DA8" w:rsidRPr="00877DA8" w:rsidRDefault="00877DA8" w:rsidP="00877DA8">
      <w:pPr>
        <w:pStyle w:val="ListParagraph"/>
        <w:numPr>
          <w:ilvl w:val="0"/>
          <w:numId w:val="2"/>
        </w:numPr>
        <w:spacing w:before="30" w:after="30"/>
        <w:jc w:val="both"/>
        <w:rPr>
          <w:b/>
          <w:bCs/>
          <w:sz w:val="20"/>
        </w:rPr>
      </w:pPr>
      <w:r w:rsidRPr="00877DA8">
        <w:rPr>
          <w:rFonts w:eastAsia="Times New Roman"/>
          <w:szCs w:val="24"/>
        </w:rPr>
        <w:lastRenderedPageBreak/>
        <w:t>Single-use plastic packaging shall be progressively replaced with sustainable alternatives in line with the Company's waste reduction commitments.</w:t>
      </w:r>
    </w:p>
    <w:p w:rsidR="001D4B76" w:rsidRDefault="001D4B76" w:rsidP="001D4B76">
      <w:pPr>
        <w:pBdr>
          <w:bottom w:val="single" w:sz="4" w:space="3" w:color="2D6A4F"/>
        </w:pBdr>
        <w:spacing w:before="200" w:after="60"/>
      </w:pPr>
      <w:r>
        <w:rPr>
          <w:b/>
          <w:bCs/>
          <w:color w:val="2D6A4F"/>
          <w:sz w:val="24"/>
          <w:szCs w:val="24"/>
        </w:rPr>
        <w:t xml:space="preserve">2. </w:t>
      </w:r>
      <w:r w:rsidR="00877DA8">
        <w:rPr>
          <w:b/>
          <w:bCs/>
          <w:color w:val="2D6A4F"/>
          <w:sz w:val="24"/>
          <w:szCs w:val="24"/>
        </w:rPr>
        <w:t>Supplier Sustainability Evaluation Process</w:t>
      </w:r>
    </w:p>
    <w:p w:rsidR="001D4B76" w:rsidRDefault="00877DA8" w:rsidP="001D4B76">
      <w:pPr>
        <w:spacing w:before="160" w:after="40"/>
      </w:pPr>
      <w:r>
        <w:rPr>
          <w:b/>
          <w:bCs/>
          <w:color w:val="8B3A2F"/>
        </w:rPr>
        <w:t>2.</w:t>
      </w:r>
      <w:r w:rsidR="001D4B76">
        <w:rPr>
          <w:b/>
          <w:bCs/>
          <w:color w:val="8B3A2F"/>
        </w:rPr>
        <w:t xml:space="preserve">1 </w:t>
      </w:r>
      <w:r>
        <w:rPr>
          <w:b/>
          <w:bCs/>
          <w:color w:val="8B3A2F"/>
        </w:rPr>
        <w:t>Pre-Qualification of Suppliers</w:t>
      </w:r>
    </w:p>
    <w:p w:rsidR="00877DA8" w:rsidRPr="00877DA8" w:rsidRDefault="00877DA8" w:rsidP="00877DA8">
      <w:pPr>
        <w:pStyle w:val="ListParagraph"/>
        <w:numPr>
          <w:ilvl w:val="0"/>
          <w:numId w:val="2"/>
        </w:numPr>
        <w:spacing w:before="30" w:after="30"/>
        <w:jc w:val="both"/>
        <w:rPr>
          <w:rFonts w:eastAsia="Times New Roman"/>
          <w:szCs w:val="24"/>
        </w:rPr>
      </w:pPr>
      <w:r w:rsidRPr="00877DA8">
        <w:rPr>
          <w:rFonts w:eastAsia="Times New Roman"/>
          <w:szCs w:val="24"/>
        </w:rPr>
        <w:t xml:space="preserve">All new suppliers for the defined product and service categories shall complete a Supplier Sustainability Questionnaire prior to being on boarded to the Preferred Supplier List. </w:t>
      </w:r>
    </w:p>
    <w:p w:rsidR="00877DA8" w:rsidRPr="00877DA8" w:rsidRDefault="00877DA8" w:rsidP="00877DA8">
      <w:pPr>
        <w:pStyle w:val="ListParagraph"/>
        <w:numPr>
          <w:ilvl w:val="0"/>
          <w:numId w:val="2"/>
        </w:numPr>
        <w:spacing w:before="30" w:after="30"/>
        <w:jc w:val="both"/>
        <w:rPr>
          <w:rFonts w:eastAsia="Times New Roman"/>
          <w:szCs w:val="24"/>
        </w:rPr>
      </w:pPr>
      <w:r w:rsidRPr="00877DA8">
        <w:rPr>
          <w:rFonts w:eastAsia="Times New Roman"/>
          <w:szCs w:val="24"/>
        </w:rPr>
        <w:t xml:space="preserve">The questionnaire shall assess the supplier's environmental certifications, energy management practices, waste management systems, social compliance, and any applicable ESG reporting. </w:t>
      </w:r>
    </w:p>
    <w:p w:rsidR="00877DA8" w:rsidRPr="00877DA8" w:rsidRDefault="00877DA8" w:rsidP="00877DA8">
      <w:pPr>
        <w:pStyle w:val="ListParagraph"/>
        <w:numPr>
          <w:ilvl w:val="0"/>
          <w:numId w:val="2"/>
        </w:numPr>
        <w:spacing w:before="30" w:after="30"/>
        <w:jc w:val="both"/>
        <w:rPr>
          <w:rFonts w:eastAsia="Times New Roman"/>
          <w:szCs w:val="24"/>
        </w:rPr>
      </w:pPr>
      <w:r w:rsidRPr="00877DA8">
        <w:rPr>
          <w:rFonts w:eastAsia="Times New Roman"/>
          <w:szCs w:val="24"/>
        </w:rPr>
        <w:t>Suppliers who cannot meet minimum sustainability criteria shall not be approved for inclusion on the Preferred Supplier List for sustainability-sensitive categories.</w:t>
      </w:r>
    </w:p>
    <w:p w:rsidR="001D4B76" w:rsidRDefault="00877DA8" w:rsidP="00877DA8">
      <w:pPr>
        <w:spacing w:before="160" w:after="40"/>
      </w:pPr>
      <w:r>
        <w:rPr>
          <w:b/>
          <w:bCs/>
          <w:color w:val="8B3A2F"/>
        </w:rPr>
        <w:t>2.2 Preferred Supplier List Maintenance</w:t>
      </w:r>
    </w:p>
    <w:p w:rsidR="00877DA8" w:rsidRPr="00877DA8" w:rsidRDefault="00877DA8" w:rsidP="00877DA8">
      <w:pPr>
        <w:pStyle w:val="ListParagraph"/>
        <w:numPr>
          <w:ilvl w:val="0"/>
          <w:numId w:val="2"/>
        </w:numPr>
        <w:spacing w:before="30" w:after="30"/>
        <w:jc w:val="both"/>
        <w:rPr>
          <w:rFonts w:eastAsia="Times New Roman"/>
          <w:szCs w:val="24"/>
        </w:rPr>
      </w:pPr>
      <w:r w:rsidRPr="00877DA8">
        <w:rPr>
          <w:rFonts w:eastAsia="Times New Roman"/>
          <w:szCs w:val="24"/>
        </w:rPr>
        <w:t xml:space="preserve">The Procurement Team shall maintain and update the Preferred Supplier List on a minimum annual basis. </w:t>
      </w:r>
    </w:p>
    <w:p w:rsidR="00877DA8" w:rsidRPr="00877DA8" w:rsidRDefault="00877DA8" w:rsidP="00877DA8">
      <w:pPr>
        <w:pStyle w:val="ListParagraph"/>
        <w:numPr>
          <w:ilvl w:val="0"/>
          <w:numId w:val="2"/>
        </w:numPr>
        <w:spacing w:before="30" w:after="30"/>
        <w:jc w:val="both"/>
        <w:rPr>
          <w:rFonts w:eastAsia="Times New Roman"/>
          <w:szCs w:val="24"/>
        </w:rPr>
      </w:pPr>
      <w:r w:rsidRPr="00877DA8">
        <w:rPr>
          <w:rFonts w:eastAsia="Times New Roman"/>
          <w:szCs w:val="24"/>
        </w:rPr>
        <w:t xml:space="preserve">Suppliers who fail to maintain their sustainability credentials or who are found non-compliant with environmental or social standards shall be placed on review and may be removed from the Preferred Supplier List. </w:t>
      </w:r>
    </w:p>
    <w:p w:rsidR="00877DA8" w:rsidRPr="00877DA8" w:rsidRDefault="00877DA8" w:rsidP="00877DA8">
      <w:pPr>
        <w:pStyle w:val="ListParagraph"/>
        <w:numPr>
          <w:ilvl w:val="0"/>
          <w:numId w:val="2"/>
        </w:numPr>
        <w:spacing w:before="30" w:after="30"/>
        <w:jc w:val="both"/>
        <w:rPr>
          <w:rFonts w:eastAsia="Times New Roman"/>
          <w:szCs w:val="24"/>
        </w:rPr>
      </w:pPr>
      <w:r w:rsidRPr="00877DA8">
        <w:rPr>
          <w:rFonts w:eastAsia="Times New Roman"/>
          <w:szCs w:val="24"/>
        </w:rPr>
        <w:t>Newly certified or qualified sustainable suppliers shall be added to the list following successful pre-qualification.</w:t>
      </w:r>
    </w:p>
    <w:p w:rsidR="001D4B76" w:rsidRDefault="001D4B76" w:rsidP="001D4B76">
      <w:pPr>
        <w:pBdr>
          <w:bottom w:val="single" w:sz="4" w:space="3" w:color="2D6A4F"/>
        </w:pBdr>
        <w:spacing w:before="200" w:after="60"/>
      </w:pPr>
      <w:r>
        <w:rPr>
          <w:b/>
          <w:bCs/>
          <w:color w:val="2D6A4F"/>
          <w:sz w:val="24"/>
          <w:szCs w:val="24"/>
        </w:rPr>
        <w:t xml:space="preserve">3.  </w:t>
      </w:r>
      <w:r w:rsidR="00877DA8">
        <w:rPr>
          <w:b/>
          <w:bCs/>
          <w:color w:val="2D6A4F"/>
          <w:sz w:val="24"/>
          <w:szCs w:val="24"/>
        </w:rPr>
        <w:t>Purchase Requisition and Approval Process</w:t>
      </w:r>
    </w:p>
    <w:p w:rsidR="00877DA8" w:rsidRDefault="00877DA8" w:rsidP="00877DA8">
      <w:pPr>
        <w:spacing w:before="160" w:after="40"/>
        <w:rPr>
          <w:b/>
          <w:bCs/>
          <w:color w:val="8B3A2F"/>
        </w:rPr>
      </w:pPr>
      <w:r>
        <w:rPr>
          <w:b/>
          <w:bCs/>
          <w:color w:val="8B3A2F"/>
        </w:rPr>
        <w:t>3</w:t>
      </w:r>
      <w:r>
        <w:rPr>
          <w:b/>
          <w:bCs/>
          <w:color w:val="8B3A2F"/>
        </w:rPr>
        <w:t xml:space="preserve">.1 </w:t>
      </w:r>
      <w:r>
        <w:rPr>
          <w:b/>
          <w:bCs/>
          <w:color w:val="8B3A2F"/>
        </w:rPr>
        <w:t>Raising Purchase Request</w:t>
      </w:r>
    </w:p>
    <w:p w:rsidR="00877DA8" w:rsidRPr="00877DA8" w:rsidRDefault="00877DA8" w:rsidP="00877DA8">
      <w:pPr>
        <w:pStyle w:val="ListParagraph"/>
        <w:numPr>
          <w:ilvl w:val="0"/>
          <w:numId w:val="2"/>
        </w:numPr>
        <w:spacing w:before="30" w:after="30"/>
        <w:jc w:val="both"/>
        <w:rPr>
          <w:rFonts w:eastAsia="Times New Roman"/>
          <w:szCs w:val="24"/>
        </w:rPr>
      </w:pPr>
      <w:r w:rsidRPr="00877DA8">
        <w:rPr>
          <w:rFonts w:eastAsia="Times New Roman"/>
          <w:szCs w:val="24"/>
        </w:rPr>
        <w:t xml:space="preserve">Any employee initiating a purchase request for products or services within the defined sustainability categories shall indicate the sustainability requirements applicable to the purchase on the standard Purchase Requisition Form. </w:t>
      </w:r>
    </w:p>
    <w:p w:rsidR="00877DA8" w:rsidRPr="00E543C8" w:rsidRDefault="00877DA8" w:rsidP="00877DA8">
      <w:pPr>
        <w:pStyle w:val="ListParagraph"/>
        <w:numPr>
          <w:ilvl w:val="0"/>
          <w:numId w:val="2"/>
        </w:numPr>
        <w:spacing w:before="30" w:after="30"/>
        <w:jc w:val="both"/>
        <w:rPr>
          <w:sz w:val="20"/>
        </w:rPr>
      </w:pPr>
      <w:r w:rsidRPr="00877DA8">
        <w:rPr>
          <w:rFonts w:eastAsia="Times New Roman"/>
          <w:szCs w:val="24"/>
        </w:rPr>
        <w:t>The purchase request shall specify the required sustainability certification, eco-label, or minimum standard applicable to the product or service category.</w:t>
      </w:r>
    </w:p>
    <w:p w:rsidR="00E543C8" w:rsidRDefault="00E543C8" w:rsidP="00E543C8">
      <w:pPr>
        <w:spacing w:before="160" w:after="40"/>
        <w:rPr>
          <w:b/>
          <w:bCs/>
          <w:color w:val="8B3A2F"/>
        </w:rPr>
      </w:pPr>
      <w:r w:rsidRPr="00E543C8">
        <w:rPr>
          <w:b/>
          <w:bCs/>
          <w:color w:val="8B3A2F"/>
        </w:rPr>
        <w:t>3.</w:t>
      </w:r>
      <w:r>
        <w:rPr>
          <w:b/>
          <w:bCs/>
          <w:color w:val="8B3A2F"/>
        </w:rPr>
        <w:t>2</w:t>
      </w:r>
      <w:r w:rsidRPr="00E543C8">
        <w:rPr>
          <w:b/>
          <w:bCs/>
          <w:color w:val="8B3A2F"/>
        </w:rPr>
        <w:t xml:space="preserve"> </w:t>
      </w:r>
      <w:r>
        <w:rPr>
          <w:b/>
          <w:bCs/>
          <w:color w:val="8B3A2F"/>
        </w:rPr>
        <w:t>Procurement Team Review</w:t>
      </w:r>
    </w:p>
    <w:p w:rsidR="00E543C8" w:rsidRPr="00E543C8" w:rsidRDefault="00E543C8" w:rsidP="00E543C8">
      <w:pPr>
        <w:pStyle w:val="ListParagraph"/>
        <w:numPr>
          <w:ilvl w:val="0"/>
          <w:numId w:val="2"/>
        </w:numPr>
        <w:spacing w:before="30" w:after="30"/>
        <w:jc w:val="both"/>
        <w:rPr>
          <w:rFonts w:eastAsia="Times New Roman"/>
          <w:color w:val="auto"/>
          <w:szCs w:val="24"/>
        </w:rPr>
      </w:pPr>
      <w:r w:rsidRPr="00E543C8">
        <w:rPr>
          <w:rFonts w:eastAsia="Times New Roman"/>
          <w:szCs w:val="24"/>
        </w:rPr>
        <w:t>Upon</w:t>
      </w:r>
      <w:r w:rsidRPr="00E543C8">
        <w:rPr>
          <w:rFonts w:eastAsia="Times New Roman"/>
          <w:color w:val="auto"/>
          <w:szCs w:val="24"/>
        </w:rPr>
        <w:t xml:space="preserve"> receipt of a purchase requisition, the Procurement Team shall verify that the requested product or service meets the applicable sustainability criteria. </w:t>
      </w:r>
    </w:p>
    <w:p w:rsidR="00E543C8" w:rsidRPr="00E543C8" w:rsidRDefault="00E543C8" w:rsidP="00E543C8">
      <w:pPr>
        <w:pStyle w:val="ListParagraph"/>
        <w:numPr>
          <w:ilvl w:val="0"/>
          <w:numId w:val="2"/>
        </w:numPr>
        <w:spacing w:before="30" w:after="30"/>
        <w:jc w:val="both"/>
        <w:rPr>
          <w:rFonts w:eastAsia="Times New Roman"/>
          <w:color w:val="auto"/>
          <w:szCs w:val="24"/>
        </w:rPr>
      </w:pPr>
      <w:r w:rsidRPr="00E543C8">
        <w:rPr>
          <w:rFonts w:eastAsia="Times New Roman"/>
          <w:color w:val="auto"/>
          <w:szCs w:val="24"/>
        </w:rPr>
        <w:t xml:space="preserve">Where a requisitioning department requests a non-sustainable alternative, the procurement team shall document the business justification and seek approval from the Department Head and EHS Team before proceeding. </w:t>
      </w:r>
    </w:p>
    <w:p w:rsidR="00E543C8" w:rsidRPr="00E543C8" w:rsidRDefault="00E543C8" w:rsidP="00E543C8">
      <w:pPr>
        <w:pStyle w:val="ListParagraph"/>
        <w:numPr>
          <w:ilvl w:val="0"/>
          <w:numId w:val="2"/>
        </w:numPr>
        <w:spacing w:before="30" w:after="30"/>
        <w:jc w:val="both"/>
        <w:rPr>
          <w:b/>
          <w:bCs/>
          <w:color w:val="8B3A2F"/>
          <w:sz w:val="20"/>
        </w:rPr>
      </w:pPr>
      <w:r w:rsidRPr="00E543C8">
        <w:rPr>
          <w:rFonts w:eastAsia="Times New Roman"/>
          <w:color w:val="auto"/>
          <w:szCs w:val="24"/>
        </w:rPr>
        <w:t>Exceptions to sustainable procurement requirements shall be recorded in the Procurement Exception Register and reviewed quarterly by the EHS / Sustainability Team.</w:t>
      </w:r>
    </w:p>
    <w:p w:rsidR="00E543C8" w:rsidRPr="00E543C8" w:rsidRDefault="00E543C8" w:rsidP="00E543C8">
      <w:pPr>
        <w:spacing w:before="160" w:after="40"/>
        <w:rPr>
          <w:b/>
          <w:bCs/>
          <w:color w:val="8B3A2F"/>
        </w:rPr>
      </w:pPr>
      <w:r w:rsidRPr="00E543C8">
        <w:rPr>
          <w:b/>
          <w:bCs/>
          <w:color w:val="8B3A2F"/>
        </w:rPr>
        <w:t>3.</w:t>
      </w:r>
      <w:r>
        <w:rPr>
          <w:b/>
          <w:bCs/>
          <w:color w:val="8B3A2F"/>
        </w:rPr>
        <w:t>3</w:t>
      </w:r>
      <w:r w:rsidRPr="00E543C8">
        <w:rPr>
          <w:b/>
          <w:bCs/>
          <w:color w:val="8B3A2F"/>
        </w:rPr>
        <w:t xml:space="preserve"> </w:t>
      </w:r>
      <w:r>
        <w:rPr>
          <w:b/>
          <w:bCs/>
          <w:color w:val="8B3A2F"/>
        </w:rPr>
        <w:t>Purchase Order Issuance</w:t>
      </w:r>
    </w:p>
    <w:p w:rsidR="00E543C8" w:rsidRPr="00E543C8" w:rsidRDefault="00E543C8" w:rsidP="00E543C8">
      <w:pPr>
        <w:pStyle w:val="ListParagraph"/>
        <w:numPr>
          <w:ilvl w:val="0"/>
          <w:numId w:val="2"/>
        </w:numPr>
        <w:spacing w:before="30" w:after="30"/>
        <w:jc w:val="both"/>
        <w:rPr>
          <w:rFonts w:eastAsia="Times New Roman"/>
          <w:color w:val="auto"/>
          <w:szCs w:val="24"/>
        </w:rPr>
      </w:pPr>
      <w:r w:rsidRPr="00E543C8">
        <w:rPr>
          <w:rFonts w:eastAsia="Times New Roman"/>
          <w:color w:val="auto"/>
          <w:szCs w:val="24"/>
        </w:rPr>
        <w:t xml:space="preserve">Purchase orders issued to suppliers for sustainability-sensitive product categories shall include a clause requiring the supplier to deliver products accompanied by applicable sustainability certifications, eco-labels, or product declarations. </w:t>
      </w:r>
    </w:p>
    <w:p w:rsidR="00E543C8" w:rsidRPr="00E543C8" w:rsidRDefault="00E543C8" w:rsidP="00E543C8">
      <w:pPr>
        <w:pStyle w:val="ListParagraph"/>
        <w:numPr>
          <w:ilvl w:val="0"/>
          <w:numId w:val="2"/>
        </w:numPr>
        <w:spacing w:before="30" w:after="30"/>
        <w:jc w:val="both"/>
        <w:rPr>
          <w:b/>
          <w:bCs/>
          <w:color w:val="8B3A2F"/>
          <w:sz w:val="18"/>
        </w:rPr>
      </w:pPr>
      <w:r w:rsidRPr="00E543C8">
        <w:rPr>
          <w:rFonts w:eastAsia="Times New Roman"/>
          <w:color w:val="auto"/>
          <w:szCs w:val="24"/>
        </w:rPr>
        <w:t>Suppliers who deliver products that do not meet the specified sustainability standards shall be issued a non-conformance notice, and the procurement team shall seek corrective action or identify an alternative supplier.</w:t>
      </w:r>
    </w:p>
    <w:p w:rsidR="001D4B76" w:rsidRDefault="00E543C8" w:rsidP="001D4B76">
      <w:pPr>
        <w:pBdr>
          <w:bottom w:val="single" w:sz="4" w:space="3" w:color="2D6A4F"/>
        </w:pBdr>
        <w:spacing w:before="200" w:after="60"/>
      </w:pPr>
      <w:r>
        <w:rPr>
          <w:b/>
          <w:bCs/>
          <w:color w:val="2D6A4F"/>
          <w:sz w:val="24"/>
          <w:szCs w:val="24"/>
        </w:rPr>
        <w:t xml:space="preserve">4.  Monitoring </w:t>
      </w:r>
      <w:r w:rsidR="001D4B76">
        <w:rPr>
          <w:b/>
          <w:bCs/>
          <w:color w:val="2D6A4F"/>
          <w:sz w:val="24"/>
          <w:szCs w:val="24"/>
        </w:rPr>
        <w:t xml:space="preserve">&amp; </w:t>
      </w:r>
      <w:r>
        <w:rPr>
          <w:b/>
          <w:bCs/>
          <w:color w:val="2D6A4F"/>
          <w:sz w:val="24"/>
          <w:szCs w:val="24"/>
        </w:rPr>
        <w:t>Reporting</w:t>
      </w:r>
    </w:p>
    <w:p w:rsidR="00E543C8" w:rsidRPr="00E543C8" w:rsidRDefault="00E543C8" w:rsidP="00E543C8">
      <w:pPr>
        <w:pStyle w:val="ListParagraph"/>
        <w:numPr>
          <w:ilvl w:val="0"/>
          <w:numId w:val="2"/>
        </w:numPr>
        <w:spacing w:before="30" w:after="30"/>
        <w:jc w:val="both"/>
        <w:rPr>
          <w:rFonts w:eastAsia="Times New Roman"/>
          <w:color w:val="auto"/>
          <w:szCs w:val="24"/>
        </w:rPr>
      </w:pPr>
      <w:r w:rsidRPr="00E543C8">
        <w:rPr>
          <w:rFonts w:eastAsia="Times New Roman"/>
          <w:color w:val="auto"/>
          <w:szCs w:val="24"/>
        </w:rPr>
        <w:t xml:space="preserve">The Procurement Team shall maintain a Sustainable Procurement Register tracking all purchases made under this SOP, including the product or service category, supplier name, sustainability certification obtained, and purchase value. </w:t>
      </w:r>
    </w:p>
    <w:p w:rsidR="00E543C8" w:rsidRPr="00E543C8" w:rsidRDefault="00E543C8" w:rsidP="00E543C8">
      <w:pPr>
        <w:pStyle w:val="ListParagraph"/>
        <w:numPr>
          <w:ilvl w:val="0"/>
          <w:numId w:val="2"/>
        </w:numPr>
        <w:spacing w:before="30" w:after="30"/>
        <w:jc w:val="both"/>
        <w:rPr>
          <w:rFonts w:eastAsia="Times New Roman"/>
          <w:color w:val="auto"/>
          <w:szCs w:val="24"/>
        </w:rPr>
      </w:pPr>
      <w:r w:rsidRPr="00E543C8">
        <w:rPr>
          <w:rFonts w:eastAsia="Times New Roman"/>
          <w:color w:val="auto"/>
          <w:szCs w:val="24"/>
        </w:rPr>
        <w:lastRenderedPageBreak/>
        <w:t xml:space="preserve">The proportion of sustainable procurement spend as a percentage of total procurement spend for defined categories shall be calculated and reported quarterly to senior management. </w:t>
      </w:r>
    </w:p>
    <w:p w:rsidR="00E543C8" w:rsidRPr="00E543C8" w:rsidRDefault="00E543C8" w:rsidP="00E543C8">
      <w:pPr>
        <w:pStyle w:val="ListParagraph"/>
        <w:numPr>
          <w:ilvl w:val="0"/>
          <w:numId w:val="2"/>
        </w:numPr>
        <w:spacing w:before="30" w:after="30"/>
        <w:jc w:val="both"/>
        <w:rPr>
          <w:rFonts w:eastAsia="Times New Roman"/>
          <w:color w:val="auto"/>
          <w:szCs w:val="24"/>
        </w:rPr>
      </w:pPr>
      <w:r w:rsidRPr="00E543C8">
        <w:rPr>
          <w:rFonts w:eastAsia="Times New Roman"/>
          <w:color w:val="auto"/>
          <w:szCs w:val="24"/>
        </w:rPr>
        <w:t xml:space="preserve">Annual sustainable procurement performance data shall be included in the Company's ESG and sustainability reporting. </w:t>
      </w:r>
    </w:p>
    <w:p w:rsidR="00E543C8" w:rsidRPr="00E543C8" w:rsidRDefault="00E543C8" w:rsidP="00E543C8">
      <w:pPr>
        <w:pStyle w:val="ListParagraph"/>
        <w:numPr>
          <w:ilvl w:val="0"/>
          <w:numId w:val="2"/>
        </w:numPr>
        <w:spacing w:before="30" w:after="30"/>
        <w:jc w:val="both"/>
      </w:pPr>
      <w:r w:rsidRPr="00E543C8">
        <w:rPr>
          <w:rFonts w:eastAsia="Times New Roman"/>
          <w:color w:val="auto"/>
          <w:szCs w:val="24"/>
        </w:rPr>
        <w:t>Supplier sustainability audit results and corrective action records shall be maintained and reviewed annually.</w:t>
      </w:r>
    </w:p>
    <w:p w:rsidR="00E543C8" w:rsidRDefault="00E543C8" w:rsidP="00E543C8">
      <w:pPr>
        <w:spacing w:before="30" w:after="30"/>
        <w:jc w:val="both"/>
      </w:pPr>
    </w:p>
    <w:tbl>
      <w:tblPr>
        <w:tblW w:w="10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
        <w:gridCol w:w="10193"/>
      </w:tblGrid>
      <w:tr w:rsidR="00E543C8" w:rsidTr="00AA6B87">
        <w:trPr>
          <w:trHeight w:val="213"/>
        </w:trPr>
        <w:tc>
          <w:tcPr>
            <w:tcW w:w="132"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43C8" w:rsidRDefault="00E543C8" w:rsidP="00AA6B87"/>
        </w:tc>
        <w:tc>
          <w:tcPr>
            <w:tcW w:w="10193"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43C8" w:rsidRDefault="00E543C8" w:rsidP="00AA6B87">
            <w:r>
              <w:rPr>
                <w:b/>
                <w:bCs/>
                <w:sz w:val="24"/>
                <w:szCs w:val="24"/>
              </w:rPr>
              <w:t>COMPLIANCE</w:t>
            </w:r>
          </w:p>
        </w:tc>
      </w:tr>
    </w:tbl>
    <w:p w:rsidR="00E543C8" w:rsidRDefault="00E543C8" w:rsidP="00E543C8">
      <w:pPr>
        <w:spacing w:before="30" w:after="30"/>
        <w:jc w:val="both"/>
      </w:pPr>
      <w:r w:rsidRPr="00E543C8">
        <w:t>All procurement activities covered under this SOP shall comply with applicable environmental regulations, green procurement guidelines, and the Company's ESG commitments. Documentation including supplier questionnaires, certifications, purchase records, and evaluation matrices shall be maintained for a minimum of five years for audit and verification purposes.</w:t>
      </w:r>
    </w:p>
    <w:p w:rsidR="00E543C8" w:rsidRDefault="00E543C8" w:rsidP="00E543C8">
      <w:pPr>
        <w:spacing w:before="30" w:after="30"/>
        <w:jc w:val="both"/>
      </w:pPr>
    </w:p>
    <w:tbl>
      <w:tblPr>
        <w:tblW w:w="10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
        <w:gridCol w:w="10193"/>
      </w:tblGrid>
      <w:tr w:rsidR="00E543C8" w:rsidTr="00AA6B87">
        <w:trPr>
          <w:trHeight w:val="213"/>
        </w:trPr>
        <w:tc>
          <w:tcPr>
            <w:tcW w:w="132"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43C8" w:rsidRDefault="00E543C8" w:rsidP="00AA6B87"/>
        </w:tc>
        <w:tc>
          <w:tcPr>
            <w:tcW w:w="10193"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43C8" w:rsidRDefault="00E543C8" w:rsidP="00E543C8">
            <w:r>
              <w:rPr>
                <w:b/>
                <w:bCs/>
                <w:sz w:val="24"/>
                <w:szCs w:val="24"/>
              </w:rPr>
              <w:t>CONITUOUS IMPROVEMENT</w:t>
            </w:r>
          </w:p>
        </w:tc>
      </w:tr>
    </w:tbl>
    <w:p w:rsidR="00E543C8" w:rsidRPr="00E543C8" w:rsidRDefault="00E543C8" w:rsidP="00E543C8">
      <w:pPr>
        <w:pStyle w:val="ListParagraph"/>
        <w:numPr>
          <w:ilvl w:val="0"/>
          <w:numId w:val="2"/>
        </w:numPr>
        <w:spacing w:before="30" w:after="30"/>
        <w:jc w:val="both"/>
        <w:rPr>
          <w:rFonts w:eastAsia="Times New Roman"/>
          <w:szCs w:val="24"/>
        </w:rPr>
      </w:pPr>
      <w:r w:rsidRPr="00E543C8">
        <w:rPr>
          <w:rFonts w:eastAsia="Times New Roman"/>
          <w:color w:val="auto"/>
          <w:szCs w:val="24"/>
        </w:rPr>
        <w:t>The</w:t>
      </w:r>
      <w:r w:rsidRPr="00E543C8">
        <w:rPr>
          <w:rFonts w:eastAsia="Times New Roman"/>
          <w:szCs w:val="24"/>
        </w:rPr>
        <w:t xml:space="preserve"> list of sustainability-sensitive procurement categories shall be reviewed and expanded annually based on the Company's evolving environmental footprint and ESG commitments. </w:t>
      </w:r>
    </w:p>
    <w:p w:rsidR="00E543C8" w:rsidRPr="00E543C8" w:rsidRDefault="00E543C8" w:rsidP="00E543C8">
      <w:pPr>
        <w:pStyle w:val="ListParagraph"/>
        <w:numPr>
          <w:ilvl w:val="0"/>
          <w:numId w:val="2"/>
        </w:numPr>
        <w:spacing w:before="30" w:after="30"/>
        <w:jc w:val="both"/>
        <w:rPr>
          <w:rFonts w:eastAsia="Times New Roman"/>
          <w:szCs w:val="24"/>
        </w:rPr>
      </w:pPr>
      <w:r w:rsidRPr="00E543C8">
        <w:rPr>
          <w:rFonts w:eastAsia="Times New Roman"/>
          <w:szCs w:val="24"/>
        </w:rPr>
        <w:t xml:space="preserve">Supplier sustainability performance data shall be benchmarked annually and shared with key suppliers to drive improvement. </w:t>
      </w:r>
    </w:p>
    <w:p w:rsidR="00E543C8" w:rsidRPr="00E543C8" w:rsidRDefault="00E543C8" w:rsidP="00E543C8">
      <w:pPr>
        <w:pStyle w:val="ListParagraph"/>
        <w:numPr>
          <w:ilvl w:val="0"/>
          <w:numId w:val="2"/>
        </w:numPr>
        <w:spacing w:before="30" w:after="30"/>
        <w:jc w:val="both"/>
        <w:rPr>
          <w:rFonts w:eastAsia="Times New Roman"/>
          <w:szCs w:val="24"/>
        </w:rPr>
      </w:pPr>
      <w:r w:rsidRPr="00E543C8">
        <w:rPr>
          <w:rFonts w:eastAsia="Times New Roman"/>
          <w:szCs w:val="24"/>
        </w:rPr>
        <w:t xml:space="preserve">Emerging sustainability certifications and standards relevant to procured products and services shall be assessed for incorporation into procurement criteria. </w:t>
      </w:r>
    </w:p>
    <w:p w:rsidR="00E543C8" w:rsidRPr="00E543C8" w:rsidRDefault="00E543C8" w:rsidP="00E543C8">
      <w:pPr>
        <w:pStyle w:val="ListParagraph"/>
        <w:numPr>
          <w:ilvl w:val="0"/>
          <w:numId w:val="2"/>
        </w:numPr>
        <w:spacing w:before="30" w:after="30"/>
        <w:jc w:val="both"/>
        <w:rPr>
          <w:rFonts w:eastAsia="Times New Roman"/>
          <w:szCs w:val="24"/>
        </w:rPr>
      </w:pPr>
      <w:r w:rsidRPr="00E543C8">
        <w:rPr>
          <w:rFonts w:eastAsia="Times New Roman"/>
          <w:szCs w:val="24"/>
        </w:rPr>
        <w:t xml:space="preserve">Employee awareness on sustainable procurement practices shall be updated annually through training and communication campaigns. </w:t>
      </w:r>
    </w:p>
    <w:p w:rsidR="00E543C8" w:rsidRPr="00E543C8" w:rsidRDefault="00E543C8" w:rsidP="00E543C8">
      <w:pPr>
        <w:pStyle w:val="ListParagraph"/>
        <w:numPr>
          <w:ilvl w:val="0"/>
          <w:numId w:val="2"/>
        </w:numPr>
        <w:spacing w:before="30" w:after="30"/>
        <w:jc w:val="both"/>
      </w:pPr>
      <w:r w:rsidRPr="00E543C8">
        <w:rPr>
          <w:rFonts w:eastAsia="Times New Roman"/>
          <w:szCs w:val="24"/>
        </w:rPr>
        <w:t>This SOP shall be reviewed annually to align with updates in sustainability standards, regulatory requirements, and organizational procurement policies.</w:t>
      </w:r>
    </w:p>
    <w:p w:rsidR="00E543C8" w:rsidRDefault="00E543C8" w:rsidP="00E543C8">
      <w:pPr>
        <w:spacing w:before="30" w:after="30"/>
        <w:jc w:val="both"/>
      </w:pPr>
    </w:p>
    <w:tbl>
      <w:tblPr>
        <w:tblW w:w="10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
        <w:gridCol w:w="10087"/>
      </w:tblGrid>
      <w:tr w:rsidR="00E543C8" w:rsidTr="00AA6B87">
        <w:trPr>
          <w:trHeight w:val="1436"/>
        </w:trPr>
        <w:tc>
          <w:tcPr>
            <w:tcW w:w="265" w:type="dxa"/>
            <w:tcBorders>
              <w:top w:val="none" w:sz="0" w:space="0" w:color="FFFFFF"/>
              <w:left w:val="none" w:sz="0" w:space="0" w:color="FFFFFF"/>
              <w:bottom w:val="none" w:sz="0" w:space="0" w:color="FFFFFF"/>
              <w:right w:val="none" w:sz="0" w:space="0" w:color="FFFFFF"/>
            </w:tcBorders>
            <w:shd w:val="clear" w:color="auto" w:fill="C48B2B"/>
          </w:tcPr>
          <w:p w:rsidR="00E543C8" w:rsidRDefault="00E543C8" w:rsidP="00AA6B87"/>
        </w:tc>
        <w:tc>
          <w:tcPr>
            <w:tcW w:w="10087" w:type="dxa"/>
            <w:tcBorders>
              <w:top w:val="none" w:sz="0" w:space="0" w:color="FFFFFF"/>
              <w:left w:val="none" w:sz="0" w:space="0" w:color="FFFFFF"/>
              <w:bottom w:val="none" w:sz="0" w:space="0" w:color="FFFFFF"/>
              <w:right w:val="none" w:sz="0" w:space="0" w:color="FFFFFF"/>
            </w:tcBorders>
            <w:shd w:val="clear" w:color="auto" w:fill="FDF3DC"/>
            <w:tcMar>
              <w:top w:w="160" w:type="dxa"/>
              <w:left w:w="240" w:type="dxa"/>
              <w:bottom w:w="160" w:type="dxa"/>
              <w:right w:w="200" w:type="dxa"/>
            </w:tcMar>
          </w:tcPr>
          <w:p w:rsidR="00E543C8" w:rsidRPr="004E399D" w:rsidRDefault="00E543C8" w:rsidP="00AA6B87">
            <w:pPr>
              <w:spacing w:after="60"/>
              <w:rPr>
                <w:rFonts w:asciiTheme="minorHAnsi" w:hAnsiTheme="minorHAnsi" w:cstheme="minorHAnsi"/>
              </w:rPr>
            </w:pPr>
            <w:r w:rsidRPr="004E399D">
              <w:rPr>
                <w:rFonts w:asciiTheme="minorHAnsi" w:eastAsia="Georgia" w:hAnsiTheme="minorHAnsi" w:cstheme="minorHAnsi"/>
                <w:b/>
                <w:bCs/>
                <w:color w:val="C48B2B"/>
                <w:sz w:val="24"/>
                <w:szCs w:val="24"/>
              </w:rPr>
              <w:t>Commitment Statement</w:t>
            </w:r>
          </w:p>
          <w:p w:rsidR="00E543C8" w:rsidRDefault="00E543C8" w:rsidP="00AA6B87">
            <w:pPr>
              <w:jc w:val="both"/>
            </w:pPr>
            <w:proofErr w:type="spellStart"/>
            <w:r w:rsidRPr="00E543C8">
              <w:rPr>
                <w:i/>
                <w:iCs/>
                <w:sz w:val="21"/>
                <w:szCs w:val="21"/>
              </w:rPr>
              <w:t>Priya</w:t>
            </w:r>
            <w:proofErr w:type="spellEnd"/>
            <w:r w:rsidRPr="00E543C8">
              <w:rPr>
                <w:i/>
                <w:iCs/>
                <w:sz w:val="21"/>
                <w:szCs w:val="21"/>
              </w:rPr>
              <w:t xml:space="preserve"> Associates is committed to integrating sustainability into every stage of its procurement process. The Company shall ensure that purchasing decisions for key product and service categories actively support environmental responsibility, ethical supply chains, and long-term value creation. Sustainable procurement is a core element of the Company's ESG strategy and business conduct.</w:t>
            </w:r>
          </w:p>
        </w:tc>
      </w:tr>
    </w:tbl>
    <w:p w:rsidR="00E56467" w:rsidRDefault="00B65652" w:rsidP="00E543C8">
      <w:pPr>
        <w:spacing w:before="30" w:after="30"/>
        <w:jc w:val="both"/>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56467">
        <w:tc>
          <w:tcPr>
            <w:tcW w:w="120" w:type="dxa"/>
            <w:tcBorders>
              <w:top w:val="none" w:sz="0" w:space="0" w:color="FFFFFF"/>
              <w:left w:val="none" w:sz="0" w:space="0" w:color="FFFFFF"/>
              <w:bottom w:val="none" w:sz="0" w:space="0" w:color="FFFFFF"/>
              <w:right w:val="none" w:sz="0" w:space="0" w:color="FFFFFF"/>
            </w:tcBorders>
            <w:shd w:val="clear" w:color="auto" w:fill="C48B2B"/>
            <w:tcMar>
              <w:top w:w="0" w:type="dxa"/>
              <w:left w:w="0" w:type="dxa"/>
              <w:bottom w:w="0" w:type="dxa"/>
              <w:right w:w="0" w:type="dxa"/>
            </w:tcMar>
          </w:tcPr>
          <w:p w:rsidR="00E56467" w:rsidRDefault="00E56467"/>
        </w:tc>
        <w:tc>
          <w:tcPr>
            <w:tcW w:w="9240" w:type="dxa"/>
            <w:tcBorders>
              <w:top w:val="none" w:sz="0" w:space="0" w:color="FFFFFF"/>
              <w:left w:val="none" w:sz="0" w:space="0" w:color="FFFFFF"/>
              <w:bottom w:val="none" w:sz="0" w:space="0" w:color="FFFFFF"/>
              <w:right w:val="none" w:sz="0" w:space="0" w:color="FFFFFF"/>
            </w:tcBorders>
            <w:shd w:val="clear" w:color="auto" w:fill="FDF3DC"/>
            <w:tcMar>
              <w:top w:w="80" w:type="dxa"/>
              <w:left w:w="200" w:type="dxa"/>
              <w:bottom w:w="80" w:type="dxa"/>
              <w:right w:w="120" w:type="dxa"/>
            </w:tcMar>
          </w:tcPr>
          <w:p w:rsidR="00E56467" w:rsidRPr="00331F05" w:rsidRDefault="00B65652" w:rsidP="00331F05">
            <w:pPr>
              <w:pStyle w:val="Heading1"/>
              <w:rPr>
                <w:b/>
              </w:rPr>
            </w:pPr>
            <w:bookmarkStart w:id="6" w:name="_Toc227851891"/>
            <w:r w:rsidRPr="00331F05">
              <w:rPr>
                <w:b/>
                <w:color w:val="auto"/>
              </w:rPr>
              <w:t>REVIEW &amp; CONTROL FRAMEWORK</w:t>
            </w:r>
            <w:bookmarkEnd w:id="6"/>
          </w:p>
        </w:tc>
      </w:tr>
    </w:tbl>
    <w:p w:rsidR="00E56467" w:rsidRDefault="00B65652">
      <w:pPr>
        <w:pBdr>
          <w:bottom w:val="single" w:sz="4" w:space="3" w:color="2D6A4F"/>
        </w:pBdr>
        <w:spacing w:before="200" w:after="60"/>
      </w:pPr>
      <w:r>
        <w:rPr>
          <w:b/>
          <w:bCs/>
          <w:color w:val="2D6A4F"/>
          <w:sz w:val="24"/>
          <w:szCs w:val="24"/>
        </w:rPr>
        <w:t>Governance Principle</w:t>
      </w:r>
    </w:p>
    <w:p w:rsidR="00E56467" w:rsidRDefault="00B65652" w:rsidP="00331F05">
      <w:pPr>
        <w:spacing w:before="40" w:after="60"/>
        <w:jc w:val="both"/>
      </w:pPr>
      <w:r>
        <w:t>All Standard Operating Procedures (SOPs) shall be maintained under a controlled document management system to ensure their continued accuracy, relevance, and compliance with regulatory, operational, and strategic requirements. The review mechanism is designed to promote accountability, transparency, and continuous improvement across all functional areas of Priya Associates.</w:t>
      </w:r>
    </w:p>
    <w:p w:rsidR="00E56467" w:rsidRDefault="00E56467">
      <w:pPr>
        <w:spacing w:before="100"/>
      </w:pPr>
    </w:p>
    <w:p w:rsidR="00E56467" w:rsidRDefault="00B65652">
      <w:pPr>
        <w:pBdr>
          <w:bottom w:val="single" w:sz="4" w:space="3" w:color="2D6A4F"/>
        </w:pBdr>
        <w:spacing w:before="200" w:after="60"/>
      </w:pPr>
      <w:r>
        <w:rPr>
          <w:b/>
          <w:bCs/>
          <w:color w:val="2D6A4F"/>
          <w:sz w:val="24"/>
          <w:szCs w:val="24"/>
        </w:rPr>
        <w:t>Review Cycle Framework</w:t>
      </w:r>
    </w:p>
    <w:p w:rsidR="00E56467" w:rsidRDefault="00E56467">
      <w:pPr>
        <w:spacing w:before="60"/>
      </w:pPr>
    </w:p>
    <w:tbl>
      <w:tblPr>
        <w:tblW w:w="104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5"/>
        <w:gridCol w:w="3973"/>
        <w:gridCol w:w="3348"/>
      </w:tblGrid>
      <w:tr w:rsidR="00E56467" w:rsidTr="00331F05">
        <w:trPr>
          <w:trHeight w:val="241"/>
        </w:trPr>
        <w:tc>
          <w:tcPr>
            <w:tcW w:w="3125" w:type="dxa"/>
            <w:tcBorders>
              <w:top w:val="single" w:sz="2" w:space="0" w:color="2B2D2F"/>
              <w:left w:val="single" w:sz="2" w:space="0" w:color="2B2D2F"/>
              <w:bottom w:val="single" w:sz="2" w:space="0" w:color="2B2D2F"/>
              <w:right w:val="single" w:sz="2" w:space="0" w:color="2B2D2F"/>
            </w:tcBorders>
            <w:shd w:val="clear" w:color="auto" w:fill="2B2D2F"/>
            <w:tcMar>
              <w:top w:w="80" w:type="dxa"/>
              <w:left w:w="140" w:type="dxa"/>
              <w:bottom w:w="80" w:type="dxa"/>
              <w:right w:w="100" w:type="dxa"/>
            </w:tcMar>
          </w:tcPr>
          <w:p w:rsidR="00E56467" w:rsidRDefault="00B65652">
            <w:r>
              <w:rPr>
                <w:b/>
                <w:bCs/>
                <w:color w:val="FFFFFF"/>
                <w:sz w:val="20"/>
                <w:szCs w:val="20"/>
              </w:rPr>
              <w:t>Review Trigger</w:t>
            </w:r>
          </w:p>
        </w:tc>
        <w:tc>
          <w:tcPr>
            <w:tcW w:w="3973" w:type="dxa"/>
            <w:tcBorders>
              <w:top w:val="single" w:sz="2" w:space="0" w:color="2B2D2F"/>
              <w:left w:val="single" w:sz="2" w:space="0" w:color="2B2D2F"/>
              <w:bottom w:val="single" w:sz="2" w:space="0" w:color="2B2D2F"/>
              <w:right w:val="single" w:sz="2" w:space="0" w:color="2B2D2F"/>
            </w:tcBorders>
            <w:shd w:val="clear" w:color="auto" w:fill="2B2D2F"/>
            <w:tcMar>
              <w:top w:w="80" w:type="dxa"/>
              <w:left w:w="140" w:type="dxa"/>
              <w:bottom w:w="80" w:type="dxa"/>
              <w:right w:w="100" w:type="dxa"/>
            </w:tcMar>
          </w:tcPr>
          <w:p w:rsidR="00E56467" w:rsidRDefault="00B65652">
            <w:r>
              <w:rPr>
                <w:b/>
                <w:bCs/>
                <w:color w:val="FFFFFF"/>
                <w:sz w:val="20"/>
                <w:szCs w:val="20"/>
              </w:rPr>
              <w:t>Action Required</w:t>
            </w:r>
          </w:p>
        </w:tc>
        <w:tc>
          <w:tcPr>
            <w:tcW w:w="3348" w:type="dxa"/>
            <w:tcBorders>
              <w:top w:val="single" w:sz="2" w:space="0" w:color="2B2D2F"/>
              <w:left w:val="single" w:sz="2" w:space="0" w:color="2B2D2F"/>
              <w:bottom w:val="single" w:sz="2" w:space="0" w:color="2B2D2F"/>
              <w:right w:val="single" w:sz="2" w:space="0" w:color="2B2D2F"/>
            </w:tcBorders>
            <w:shd w:val="clear" w:color="auto" w:fill="2B2D2F"/>
            <w:tcMar>
              <w:top w:w="80" w:type="dxa"/>
              <w:left w:w="140" w:type="dxa"/>
              <w:bottom w:w="80" w:type="dxa"/>
              <w:right w:w="100" w:type="dxa"/>
            </w:tcMar>
          </w:tcPr>
          <w:p w:rsidR="00E56467" w:rsidRDefault="00B65652">
            <w:r>
              <w:rPr>
                <w:b/>
                <w:bCs/>
                <w:color w:val="FFFFFF"/>
                <w:sz w:val="20"/>
                <w:szCs w:val="20"/>
              </w:rPr>
              <w:t>Responsible Authority</w:t>
            </w:r>
          </w:p>
        </w:tc>
      </w:tr>
      <w:tr w:rsidR="00E56467" w:rsidTr="00331F05">
        <w:trPr>
          <w:trHeight w:val="241"/>
        </w:trPr>
        <w:tc>
          <w:tcPr>
            <w:tcW w:w="3125" w:type="dxa"/>
            <w:tcBorders>
              <w:top w:val="single" w:sz="2" w:space="0" w:color="C48B2B"/>
              <w:left w:val="single" w:sz="2" w:space="0" w:color="C48B2B"/>
              <w:bottom w:val="single" w:sz="2" w:space="0" w:color="C48B2B"/>
              <w:right w:val="single" w:sz="2" w:space="0" w:color="C48B2B"/>
            </w:tcBorders>
            <w:shd w:val="clear" w:color="auto" w:fill="FDF3DC"/>
            <w:tcMar>
              <w:top w:w="60" w:type="dxa"/>
              <w:left w:w="140" w:type="dxa"/>
              <w:bottom w:w="60" w:type="dxa"/>
              <w:right w:w="100" w:type="dxa"/>
            </w:tcMar>
          </w:tcPr>
          <w:p w:rsidR="00E56467" w:rsidRDefault="00B65652">
            <w:r>
              <w:rPr>
                <w:b/>
                <w:bCs/>
                <w:sz w:val="20"/>
                <w:szCs w:val="20"/>
              </w:rPr>
              <w:t>Annual Scheduled Review</w:t>
            </w:r>
          </w:p>
        </w:tc>
        <w:tc>
          <w:tcPr>
            <w:tcW w:w="3973" w:type="dxa"/>
            <w:tcBorders>
              <w:top w:val="single" w:sz="2" w:space="0" w:color="C48B2B"/>
              <w:left w:val="single" w:sz="2" w:space="0" w:color="C48B2B"/>
              <w:bottom w:val="single" w:sz="2" w:space="0" w:color="C48B2B"/>
              <w:right w:val="single" w:sz="2" w:space="0" w:color="C48B2B"/>
            </w:tcBorders>
            <w:shd w:val="clear" w:color="auto" w:fill="FDF3DC"/>
            <w:tcMar>
              <w:top w:w="60" w:type="dxa"/>
              <w:left w:w="140" w:type="dxa"/>
              <w:bottom w:w="60" w:type="dxa"/>
              <w:right w:w="100" w:type="dxa"/>
            </w:tcMar>
          </w:tcPr>
          <w:p w:rsidR="00E56467" w:rsidRDefault="00B65652">
            <w:r>
              <w:rPr>
                <w:sz w:val="20"/>
                <w:szCs w:val="20"/>
              </w:rPr>
              <w:t>Comprehensive content evaluation</w:t>
            </w:r>
          </w:p>
        </w:tc>
        <w:tc>
          <w:tcPr>
            <w:tcW w:w="3348" w:type="dxa"/>
            <w:tcBorders>
              <w:top w:val="single" w:sz="2" w:space="0" w:color="C48B2B"/>
              <w:left w:val="single" w:sz="2" w:space="0" w:color="C48B2B"/>
              <w:bottom w:val="single" w:sz="2" w:space="0" w:color="C48B2B"/>
              <w:right w:val="single" w:sz="2" w:space="0" w:color="C48B2B"/>
            </w:tcBorders>
            <w:shd w:val="clear" w:color="auto" w:fill="FDF3DC"/>
            <w:tcMar>
              <w:top w:w="60" w:type="dxa"/>
              <w:left w:w="140" w:type="dxa"/>
              <w:bottom w:w="60" w:type="dxa"/>
              <w:right w:w="100" w:type="dxa"/>
            </w:tcMar>
          </w:tcPr>
          <w:p w:rsidR="00E56467" w:rsidRDefault="00B65652">
            <w:r>
              <w:rPr>
                <w:sz w:val="20"/>
                <w:szCs w:val="20"/>
              </w:rPr>
              <w:t>SOP Owner (Dept. Head)</w:t>
            </w:r>
          </w:p>
        </w:tc>
      </w:tr>
      <w:tr w:rsidR="00E56467" w:rsidTr="00331F05">
        <w:trPr>
          <w:trHeight w:val="241"/>
        </w:trPr>
        <w:tc>
          <w:tcPr>
            <w:tcW w:w="3125" w:type="dxa"/>
            <w:tcBorders>
              <w:top w:val="single" w:sz="2" w:space="0" w:color="C48B2B"/>
              <w:left w:val="single" w:sz="2" w:space="0" w:color="C48B2B"/>
              <w:bottom w:val="single" w:sz="2" w:space="0" w:color="C48B2B"/>
              <w:right w:val="single" w:sz="2" w:space="0" w:color="C48B2B"/>
            </w:tcBorders>
            <w:shd w:val="clear" w:color="auto" w:fill="FFFFFF"/>
            <w:tcMar>
              <w:top w:w="60" w:type="dxa"/>
              <w:left w:w="140" w:type="dxa"/>
              <w:bottom w:w="60" w:type="dxa"/>
              <w:right w:w="100" w:type="dxa"/>
            </w:tcMar>
          </w:tcPr>
          <w:p w:rsidR="00E56467" w:rsidRDefault="00B65652">
            <w:r>
              <w:rPr>
                <w:b/>
                <w:bCs/>
                <w:sz w:val="20"/>
                <w:szCs w:val="20"/>
              </w:rPr>
              <w:t>Regulatory Change</w:t>
            </w:r>
          </w:p>
        </w:tc>
        <w:tc>
          <w:tcPr>
            <w:tcW w:w="3973" w:type="dxa"/>
            <w:tcBorders>
              <w:top w:val="single" w:sz="2" w:space="0" w:color="C48B2B"/>
              <w:left w:val="single" w:sz="2" w:space="0" w:color="C48B2B"/>
              <w:bottom w:val="single" w:sz="2" w:space="0" w:color="C48B2B"/>
              <w:right w:val="single" w:sz="2" w:space="0" w:color="C48B2B"/>
            </w:tcBorders>
            <w:shd w:val="clear" w:color="auto" w:fill="FFFFFF"/>
            <w:tcMar>
              <w:top w:w="60" w:type="dxa"/>
              <w:left w:w="140" w:type="dxa"/>
              <w:bottom w:w="60" w:type="dxa"/>
              <w:right w:w="100" w:type="dxa"/>
            </w:tcMar>
          </w:tcPr>
          <w:p w:rsidR="00E56467" w:rsidRDefault="00B65652">
            <w:r>
              <w:rPr>
                <w:sz w:val="20"/>
                <w:szCs w:val="20"/>
              </w:rPr>
              <w:t>Immediate compliance update</w:t>
            </w:r>
          </w:p>
        </w:tc>
        <w:tc>
          <w:tcPr>
            <w:tcW w:w="3348" w:type="dxa"/>
            <w:tcBorders>
              <w:top w:val="single" w:sz="2" w:space="0" w:color="C48B2B"/>
              <w:left w:val="single" w:sz="2" w:space="0" w:color="C48B2B"/>
              <w:bottom w:val="single" w:sz="2" w:space="0" w:color="C48B2B"/>
              <w:right w:val="single" w:sz="2" w:space="0" w:color="C48B2B"/>
            </w:tcBorders>
            <w:shd w:val="clear" w:color="auto" w:fill="FFFFFF"/>
            <w:tcMar>
              <w:top w:w="60" w:type="dxa"/>
              <w:left w:w="140" w:type="dxa"/>
              <w:bottom w:w="60" w:type="dxa"/>
              <w:right w:w="100" w:type="dxa"/>
            </w:tcMar>
          </w:tcPr>
          <w:p w:rsidR="00E56467" w:rsidRDefault="00B65652">
            <w:r>
              <w:rPr>
                <w:sz w:val="20"/>
                <w:szCs w:val="20"/>
              </w:rPr>
              <w:t>Compliance / Regulatory</w:t>
            </w:r>
          </w:p>
        </w:tc>
      </w:tr>
      <w:tr w:rsidR="00E56467" w:rsidTr="00331F05">
        <w:trPr>
          <w:trHeight w:val="253"/>
        </w:trPr>
        <w:tc>
          <w:tcPr>
            <w:tcW w:w="3125" w:type="dxa"/>
            <w:tcBorders>
              <w:top w:val="single" w:sz="2" w:space="0" w:color="C48B2B"/>
              <w:left w:val="single" w:sz="2" w:space="0" w:color="C48B2B"/>
              <w:bottom w:val="single" w:sz="2" w:space="0" w:color="C48B2B"/>
              <w:right w:val="single" w:sz="2" w:space="0" w:color="C48B2B"/>
            </w:tcBorders>
            <w:shd w:val="clear" w:color="auto" w:fill="FDF3DC"/>
            <w:tcMar>
              <w:top w:w="60" w:type="dxa"/>
              <w:left w:w="140" w:type="dxa"/>
              <w:bottom w:w="60" w:type="dxa"/>
              <w:right w:w="100" w:type="dxa"/>
            </w:tcMar>
          </w:tcPr>
          <w:p w:rsidR="00E56467" w:rsidRDefault="00B65652">
            <w:r>
              <w:rPr>
                <w:b/>
                <w:bCs/>
                <w:sz w:val="20"/>
                <w:szCs w:val="20"/>
              </w:rPr>
              <w:t>Process Modification</w:t>
            </w:r>
          </w:p>
        </w:tc>
        <w:tc>
          <w:tcPr>
            <w:tcW w:w="3973" w:type="dxa"/>
            <w:tcBorders>
              <w:top w:val="single" w:sz="2" w:space="0" w:color="C48B2B"/>
              <w:left w:val="single" w:sz="2" w:space="0" w:color="C48B2B"/>
              <w:bottom w:val="single" w:sz="2" w:space="0" w:color="C48B2B"/>
              <w:right w:val="single" w:sz="2" w:space="0" w:color="C48B2B"/>
            </w:tcBorders>
            <w:shd w:val="clear" w:color="auto" w:fill="FDF3DC"/>
            <w:tcMar>
              <w:top w:w="60" w:type="dxa"/>
              <w:left w:w="140" w:type="dxa"/>
              <w:bottom w:w="60" w:type="dxa"/>
              <w:right w:w="100" w:type="dxa"/>
            </w:tcMar>
          </w:tcPr>
          <w:p w:rsidR="00E56467" w:rsidRDefault="00B65652">
            <w:r>
              <w:rPr>
                <w:sz w:val="20"/>
                <w:szCs w:val="20"/>
              </w:rPr>
              <w:t>Operational alignment revision</w:t>
            </w:r>
          </w:p>
        </w:tc>
        <w:tc>
          <w:tcPr>
            <w:tcW w:w="3348" w:type="dxa"/>
            <w:tcBorders>
              <w:top w:val="single" w:sz="2" w:space="0" w:color="C48B2B"/>
              <w:left w:val="single" w:sz="2" w:space="0" w:color="C48B2B"/>
              <w:bottom w:val="single" w:sz="2" w:space="0" w:color="C48B2B"/>
              <w:right w:val="single" w:sz="2" w:space="0" w:color="C48B2B"/>
            </w:tcBorders>
            <w:shd w:val="clear" w:color="auto" w:fill="FDF3DC"/>
            <w:tcMar>
              <w:top w:w="60" w:type="dxa"/>
              <w:left w:w="140" w:type="dxa"/>
              <w:bottom w:w="60" w:type="dxa"/>
              <w:right w:w="100" w:type="dxa"/>
            </w:tcMar>
          </w:tcPr>
          <w:p w:rsidR="00E56467" w:rsidRDefault="00B65652">
            <w:r>
              <w:rPr>
                <w:sz w:val="20"/>
                <w:szCs w:val="20"/>
              </w:rPr>
              <w:t>Concerned Department</w:t>
            </w:r>
          </w:p>
        </w:tc>
      </w:tr>
      <w:tr w:rsidR="00E56467" w:rsidTr="00331F05">
        <w:trPr>
          <w:trHeight w:val="241"/>
        </w:trPr>
        <w:tc>
          <w:tcPr>
            <w:tcW w:w="3125" w:type="dxa"/>
            <w:tcBorders>
              <w:top w:val="single" w:sz="2" w:space="0" w:color="C48B2B"/>
              <w:left w:val="single" w:sz="2" w:space="0" w:color="C48B2B"/>
              <w:bottom w:val="single" w:sz="2" w:space="0" w:color="C48B2B"/>
              <w:right w:val="single" w:sz="2" w:space="0" w:color="C48B2B"/>
            </w:tcBorders>
            <w:shd w:val="clear" w:color="auto" w:fill="FFFFFF"/>
            <w:tcMar>
              <w:top w:w="60" w:type="dxa"/>
              <w:left w:w="140" w:type="dxa"/>
              <w:bottom w:w="60" w:type="dxa"/>
              <w:right w:w="100" w:type="dxa"/>
            </w:tcMar>
          </w:tcPr>
          <w:p w:rsidR="00E56467" w:rsidRDefault="00B65652">
            <w:r>
              <w:rPr>
                <w:b/>
                <w:bCs/>
                <w:sz w:val="20"/>
                <w:szCs w:val="20"/>
              </w:rPr>
              <w:t>Audit Observation</w:t>
            </w:r>
          </w:p>
        </w:tc>
        <w:tc>
          <w:tcPr>
            <w:tcW w:w="3973" w:type="dxa"/>
            <w:tcBorders>
              <w:top w:val="single" w:sz="2" w:space="0" w:color="C48B2B"/>
              <w:left w:val="single" w:sz="2" w:space="0" w:color="C48B2B"/>
              <w:bottom w:val="single" w:sz="2" w:space="0" w:color="C48B2B"/>
              <w:right w:val="single" w:sz="2" w:space="0" w:color="C48B2B"/>
            </w:tcBorders>
            <w:shd w:val="clear" w:color="auto" w:fill="FFFFFF"/>
            <w:tcMar>
              <w:top w:w="60" w:type="dxa"/>
              <w:left w:w="140" w:type="dxa"/>
              <w:bottom w:w="60" w:type="dxa"/>
              <w:right w:w="100" w:type="dxa"/>
            </w:tcMar>
          </w:tcPr>
          <w:p w:rsidR="00E56467" w:rsidRDefault="00B65652">
            <w:r>
              <w:rPr>
                <w:sz w:val="20"/>
                <w:szCs w:val="20"/>
              </w:rPr>
              <w:t>Corrective revision</w:t>
            </w:r>
          </w:p>
        </w:tc>
        <w:tc>
          <w:tcPr>
            <w:tcW w:w="3348" w:type="dxa"/>
            <w:tcBorders>
              <w:top w:val="single" w:sz="2" w:space="0" w:color="C48B2B"/>
              <w:left w:val="single" w:sz="2" w:space="0" w:color="C48B2B"/>
              <w:bottom w:val="single" w:sz="2" w:space="0" w:color="C48B2B"/>
              <w:right w:val="single" w:sz="2" w:space="0" w:color="C48B2B"/>
            </w:tcBorders>
            <w:shd w:val="clear" w:color="auto" w:fill="FFFFFF"/>
            <w:tcMar>
              <w:top w:w="60" w:type="dxa"/>
              <w:left w:w="140" w:type="dxa"/>
              <w:bottom w:w="60" w:type="dxa"/>
              <w:right w:w="100" w:type="dxa"/>
            </w:tcMar>
          </w:tcPr>
          <w:p w:rsidR="00E56467" w:rsidRDefault="00B65652">
            <w:r>
              <w:rPr>
                <w:sz w:val="20"/>
                <w:szCs w:val="20"/>
              </w:rPr>
              <w:t>Quality / Compliance</w:t>
            </w:r>
          </w:p>
        </w:tc>
      </w:tr>
      <w:tr w:rsidR="00E56467" w:rsidTr="00331F05">
        <w:trPr>
          <w:trHeight w:val="241"/>
        </w:trPr>
        <w:tc>
          <w:tcPr>
            <w:tcW w:w="3125" w:type="dxa"/>
            <w:tcBorders>
              <w:top w:val="single" w:sz="2" w:space="0" w:color="C48B2B"/>
              <w:left w:val="single" w:sz="2" w:space="0" w:color="C48B2B"/>
              <w:bottom w:val="single" w:sz="2" w:space="0" w:color="C48B2B"/>
              <w:right w:val="single" w:sz="2" w:space="0" w:color="C48B2B"/>
            </w:tcBorders>
            <w:shd w:val="clear" w:color="auto" w:fill="FDF3DC"/>
            <w:tcMar>
              <w:top w:w="60" w:type="dxa"/>
              <w:left w:w="140" w:type="dxa"/>
              <w:bottom w:w="60" w:type="dxa"/>
              <w:right w:w="100" w:type="dxa"/>
            </w:tcMar>
          </w:tcPr>
          <w:p w:rsidR="00E56467" w:rsidRDefault="00B65652">
            <w:r>
              <w:rPr>
                <w:b/>
                <w:bCs/>
                <w:sz w:val="20"/>
                <w:szCs w:val="20"/>
              </w:rPr>
              <w:t>Incident or Risk Event</w:t>
            </w:r>
          </w:p>
        </w:tc>
        <w:tc>
          <w:tcPr>
            <w:tcW w:w="3973" w:type="dxa"/>
            <w:tcBorders>
              <w:top w:val="single" w:sz="2" w:space="0" w:color="C48B2B"/>
              <w:left w:val="single" w:sz="2" w:space="0" w:color="C48B2B"/>
              <w:bottom w:val="single" w:sz="2" w:space="0" w:color="C48B2B"/>
              <w:right w:val="single" w:sz="2" w:space="0" w:color="C48B2B"/>
            </w:tcBorders>
            <w:shd w:val="clear" w:color="auto" w:fill="FDF3DC"/>
            <w:tcMar>
              <w:top w:w="60" w:type="dxa"/>
              <w:left w:w="140" w:type="dxa"/>
              <w:bottom w:w="60" w:type="dxa"/>
              <w:right w:w="100" w:type="dxa"/>
            </w:tcMar>
          </w:tcPr>
          <w:p w:rsidR="00E56467" w:rsidRDefault="00B65652">
            <w:r>
              <w:rPr>
                <w:sz w:val="20"/>
                <w:szCs w:val="20"/>
              </w:rPr>
              <w:t>Risk-based update</w:t>
            </w:r>
          </w:p>
        </w:tc>
        <w:tc>
          <w:tcPr>
            <w:tcW w:w="3348" w:type="dxa"/>
            <w:tcBorders>
              <w:top w:val="single" w:sz="2" w:space="0" w:color="C48B2B"/>
              <w:left w:val="single" w:sz="2" w:space="0" w:color="C48B2B"/>
              <w:bottom w:val="single" w:sz="2" w:space="0" w:color="C48B2B"/>
              <w:right w:val="single" w:sz="2" w:space="0" w:color="C48B2B"/>
            </w:tcBorders>
            <w:shd w:val="clear" w:color="auto" w:fill="FDF3DC"/>
            <w:tcMar>
              <w:top w:w="60" w:type="dxa"/>
              <w:left w:w="140" w:type="dxa"/>
              <w:bottom w:w="60" w:type="dxa"/>
              <w:right w:w="100" w:type="dxa"/>
            </w:tcMar>
          </w:tcPr>
          <w:p w:rsidR="00E56467" w:rsidRDefault="00B65652">
            <w:r>
              <w:rPr>
                <w:sz w:val="20"/>
                <w:szCs w:val="20"/>
              </w:rPr>
              <w:t>EHS / Risk Committee</w:t>
            </w:r>
          </w:p>
        </w:tc>
      </w:tr>
      <w:tr w:rsidR="00E56467" w:rsidTr="00331F05">
        <w:trPr>
          <w:trHeight w:val="241"/>
        </w:trPr>
        <w:tc>
          <w:tcPr>
            <w:tcW w:w="3125" w:type="dxa"/>
            <w:tcBorders>
              <w:top w:val="single" w:sz="2" w:space="0" w:color="C48B2B"/>
              <w:left w:val="single" w:sz="2" w:space="0" w:color="C48B2B"/>
              <w:bottom w:val="single" w:sz="2" w:space="0" w:color="C48B2B"/>
              <w:right w:val="single" w:sz="2" w:space="0" w:color="C48B2B"/>
            </w:tcBorders>
            <w:shd w:val="clear" w:color="auto" w:fill="FFFFFF"/>
            <w:tcMar>
              <w:top w:w="60" w:type="dxa"/>
              <w:left w:w="140" w:type="dxa"/>
              <w:bottom w:w="60" w:type="dxa"/>
              <w:right w:w="100" w:type="dxa"/>
            </w:tcMar>
          </w:tcPr>
          <w:p w:rsidR="00E56467" w:rsidRDefault="00B65652">
            <w:r>
              <w:rPr>
                <w:b/>
                <w:bCs/>
                <w:sz w:val="20"/>
                <w:szCs w:val="20"/>
              </w:rPr>
              <w:t>Management Directive</w:t>
            </w:r>
          </w:p>
        </w:tc>
        <w:tc>
          <w:tcPr>
            <w:tcW w:w="3973" w:type="dxa"/>
            <w:tcBorders>
              <w:top w:val="single" w:sz="2" w:space="0" w:color="C48B2B"/>
              <w:left w:val="single" w:sz="2" w:space="0" w:color="C48B2B"/>
              <w:bottom w:val="single" w:sz="2" w:space="0" w:color="C48B2B"/>
              <w:right w:val="single" w:sz="2" w:space="0" w:color="C48B2B"/>
            </w:tcBorders>
            <w:shd w:val="clear" w:color="auto" w:fill="FFFFFF"/>
            <w:tcMar>
              <w:top w:w="60" w:type="dxa"/>
              <w:left w:w="140" w:type="dxa"/>
              <w:bottom w:w="60" w:type="dxa"/>
              <w:right w:w="100" w:type="dxa"/>
            </w:tcMar>
          </w:tcPr>
          <w:p w:rsidR="00E56467" w:rsidRDefault="00B65652">
            <w:r>
              <w:rPr>
                <w:sz w:val="20"/>
                <w:szCs w:val="20"/>
              </w:rPr>
              <w:t>Strategic alignment update</w:t>
            </w:r>
          </w:p>
        </w:tc>
        <w:tc>
          <w:tcPr>
            <w:tcW w:w="3348" w:type="dxa"/>
            <w:tcBorders>
              <w:top w:val="single" w:sz="2" w:space="0" w:color="C48B2B"/>
              <w:left w:val="single" w:sz="2" w:space="0" w:color="C48B2B"/>
              <w:bottom w:val="single" w:sz="2" w:space="0" w:color="C48B2B"/>
              <w:right w:val="single" w:sz="2" w:space="0" w:color="C48B2B"/>
            </w:tcBorders>
            <w:shd w:val="clear" w:color="auto" w:fill="FFFFFF"/>
            <w:tcMar>
              <w:top w:w="60" w:type="dxa"/>
              <w:left w:w="140" w:type="dxa"/>
              <w:bottom w:w="60" w:type="dxa"/>
              <w:right w:w="100" w:type="dxa"/>
            </w:tcMar>
          </w:tcPr>
          <w:p w:rsidR="00E56467" w:rsidRDefault="00B65652">
            <w:r>
              <w:rPr>
                <w:sz w:val="20"/>
                <w:szCs w:val="20"/>
              </w:rPr>
              <w:t>Senior Management</w:t>
            </w:r>
          </w:p>
        </w:tc>
      </w:tr>
    </w:tbl>
    <w:p w:rsidR="00E56467" w:rsidRDefault="00E56467">
      <w:pPr>
        <w:spacing w:before="100"/>
      </w:pPr>
    </w:p>
    <w:p w:rsidR="00E56467" w:rsidRDefault="00B65652">
      <w:pPr>
        <w:pBdr>
          <w:bottom w:val="single" w:sz="4" w:space="3" w:color="2D6A4F"/>
        </w:pBdr>
        <w:spacing w:before="200" w:after="60"/>
      </w:pPr>
      <w:r>
        <w:rPr>
          <w:b/>
          <w:bCs/>
          <w:color w:val="2D6A4F"/>
          <w:sz w:val="24"/>
          <w:szCs w:val="24"/>
        </w:rPr>
        <w:t>Oversight &amp; Continuous Governance</w:t>
      </w:r>
    </w:p>
    <w:p w:rsidR="00E56467" w:rsidRDefault="00B65652">
      <w:pPr>
        <w:spacing w:before="40" w:after="60"/>
      </w:pPr>
      <w:r>
        <w:t>Senior Management shall periodically review the overall SOP governance system during Management Review Meetings to ensure alignment with business objectives, compliance requirements, ESG commitments, and risk management priorities.</w:t>
      </w:r>
    </w:p>
    <w:p w:rsidR="00E56467" w:rsidRDefault="00E56467">
      <w:pPr>
        <w:spacing w:before="100"/>
      </w:pPr>
    </w:p>
    <w:p w:rsidR="00E56467" w:rsidRDefault="00E56467">
      <w:pPr>
        <w:pBdr>
          <w:bottom w:val="single" w:sz="10" w:space="2" w:color="C48B2B"/>
        </w:pBdr>
        <w:spacing w:before="60" w:after="60"/>
      </w:pPr>
    </w:p>
    <w:p w:rsidR="00E56467" w:rsidRDefault="00E56467">
      <w:pPr>
        <w:spacing w:before="80"/>
      </w:pPr>
    </w:p>
    <w:p w:rsidR="00E56467" w:rsidRDefault="00B65652">
      <w:pPr>
        <w:jc w:val="center"/>
      </w:pPr>
      <w:r>
        <w:rPr>
          <w:rFonts w:ascii="Georgia" w:eastAsia="Georgia" w:hAnsi="Georgia" w:cs="Georgia"/>
          <w:b/>
          <w:bCs/>
          <w:sz w:val="26"/>
          <w:szCs w:val="26"/>
        </w:rPr>
        <w:t>Document Control</w:t>
      </w:r>
    </w:p>
    <w:p w:rsidR="00E56467" w:rsidRDefault="00E56467">
      <w:pPr>
        <w:spacing w:before="60"/>
      </w:pPr>
    </w:p>
    <w:tbl>
      <w:tblPr>
        <w:tblW w:w="6000" w:type="dxa"/>
        <w:tblInd w:w="2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E56467" w:rsidTr="00331F05">
        <w:tc>
          <w:tcPr>
            <w:tcW w:w="2400" w:type="dxa"/>
            <w:tcBorders>
              <w:top w:val="single" w:sz="2" w:space="0" w:color="C48B2B"/>
              <w:left w:val="single" w:sz="2" w:space="0" w:color="C48B2B"/>
              <w:bottom w:val="single" w:sz="2" w:space="0" w:color="C48B2B"/>
              <w:right w:val="single" w:sz="2" w:space="0" w:color="C48B2B"/>
            </w:tcBorders>
            <w:shd w:val="clear" w:color="auto" w:fill="2B2D2F"/>
            <w:tcMar>
              <w:top w:w="70" w:type="dxa"/>
              <w:left w:w="140" w:type="dxa"/>
              <w:bottom w:w="70" w:type="dxa"/>
              <w:right w:w="100" w:type="dxa"/>
            </w:tcMar>
          </w:tcPr>
          <w:p w:rsidR="00E56467" w:rsidRDefault="00B65652">
            <w:r>
              <w:rPr>
                <w:b/>
                <w:bCs/>
                <w:color w:val="C48B2B"/>
                <w:sz w:val="21"/>
                <w:szCs w:val="21"/>
              </w:rPr>
              <w:t>Effective Date</w:t>
            </w:r>
          </w:p>
        </w:tc>
        <w:tc>
          <w:tcPr>
            <w:tcW w:w="3600" w:type="dxa"/>
            <w:tcBorders>
              <w:top w:val="single" w:sz="2" w:space="0" w:color="C48B2B"/>
              <w:left w:val="single" w:sz="2" w:space="0" w:color="C48B2B"/>
              <w:bottom w:val="single" w:sz="2" w:space="0" w:color="C48B2B"/>
              <w:right w:val="single" w:sz="2" w:space="0" w:color="C48B2B"/>
            </w:tcBorders>
            <w:shd w:val="clear" w:color="auto" w:fill="FDF3DC"/>
            <w:tcMar>
              <w:top w:w="70" w:type="dxa"/>
              <w:left w:w="140" w:type="dxa"/>
              <w:bottom w:w="70" w:type="dxa"/>
              <w:right w:w="100" w:type="dxa"/>
            </w:tcMar>
          </w:tcPr>
          <w:p w:rsidR="00E56467" w:rsidRDefault="00B65652">
            <w:r>
              <w:rPr>
                <w:sz w:val="21"/>
                <w:szCs w:val="21"/>
              </w:rPr>
              <w:t>01 January 2025</w:t>
            </w:r>
          </w:p>
        </w:tc>
      </w:tr>
      <w:tr w:rsidR="00E56467" w:rsidTr="00331F05">
        <w:tc>
          <w:tcPr>
            <w:tcW w:w="2400" w:type="dxa"/>
            <w:tcBorders>
              <w:top w:val="single" w:sz="2" w:space="0" w:color="C48B2B"/>
              <w:left w:val="single" w:sz="2" w:space="0" w:color="C48B2B"/>
              <w:bottom w:val="single" w:sz="2" w:space="0" w:color="C48B2B"/>
              <w:right w:val="single" w:sz="2" w:space="0" w:color="C48B2B"/>
            </w:tcBorders>
            <w:shd w:val="clear" w:color="auto" w:fill="2B2D2F"/>
            <w:tcMar>
              <w:top w:w="70" w:type="dxa"/>
              <w:left w:w="140" w:type="dxa"/>
              <w:bottom w:w="70" w:type="dxa"/>
              <w:right w:w="100" w:type="dxa"/>
            </w:tcMar>
          </w:tcPr>
          <w:p w:rsidR="00E56467" w:rsidRDefault="00B65652">
            <w:r>
              <w:rPr>
                <w:b/>
                <w:bCs/>
                <w:color w:val="C48B2B"/>
                <w:sz w:val="21"/>
                <w:szCs w:val="21"/>
              </w:rPr>
              <w:t>Last Review Date</w:t>
            </w:r>
          </w:p>
        </w:tc>
        <w:tc>
          <w:tcPr>
            <w:tcW w:w="3600" w:type="dxa"/>
            <w:tcBorders>
              <w:top w:val="single" w:sz="2" w:space="0" w:color="C48B2B"/>
              <w:left w:val="single" w:sz="2" w:space="0" w:color="C48B2B"/>
              <w:bottom w:val="single" w:sz="2" w:space="0" w:color="C48B2B"/>
              <w:right w:val="single" w:sz="2" w:space="0" w:color="C48B2B"/>
            </w:tcBorders>
            <w:shd w:val="clear" w:color="auto" w:fill="FFFFFF"/>
            <w:tcMar>
              <w:top w:w="70" w:type="dxa"/>
              <w:left w:w="140" w:type="dxa"/>
              <w:bottom w:w="70" w:type="dxa"/>
              <w:right w:w="100" w:type="dxa"/>
            </w:tcMar>
          </w:tcPr>
          <w:p w:rsidR="00E56467" w:rsidRDefault="00B65652">
            <w:r>
              <w:rPr>
                <w:sz w:val="21"/>
                <w:szCs w:val="21"/>
              </w:rPr>
              <w:t>01 January 2026</w:t>
            </w:r>
          </w:p>
        </w:tc>
      </w:tr>
      <w:tr w:rsidR="00E56467" w:rsidTr="00331F05">
        <w:tc>
          <w:tcPr>
            <w:tcW w:w="2400" w:type="dxa"/>
            <w:tcBorders>
              <w:top w:val="single" w:sz="2" w:space="0" w:color="C48B2B"/>
              <w:left w:val="single" w:sz="2" w:space="0" w:color="C48B2B"/>
              <w:bottom w:val="single" w:sz="2" w:space="0" w:color="C48B2B"/>
              <w:right w:val="single" w:sz="2" w:space="0" w:color="C48B2B"/>
            </w:tcBorders>
            <w:shd w:val="clear" w:color="auto" w:fill="2B2D2F"/>
            <w:tcMar>
              <w:top w:w="70" w:type="dxa"/>
              <w:left w:w="140" w:type="dxa"/>
              <w:bottom w:w="70" w:type="dxa"/>
              <w:right w:w="100" w:type="dxa"/>
            </w:tcMar>
          </w:tcPr>
          <w:p w:rsidR="00E56467" w:rsidRDefault="00B65652">
            <w:r>
              <w:rPr>
                <w:b/>
                <w:bCs/>
                <w:color w:val="C48B2B"/>
                <w:sz w:val="21"/>
                <w:szCs w:val="21"/>
              </w:rPr>
              <w:t>Next Review Date</w:t>
            </w:r>
          </w:p>
        </w:tc>
        <w:tc>
          <w:tcPr>
            <w:tcW w:w="3600" w:type="dxa"/>
            <w:tcBorders>
              <w:top w:val="single" w:sz="2" w:space="0" w:color="C48B2B"/>
              <w:left w:val="single" w:sz="2" w:space="0" w:color="C48B2B"/>
              <w:bottom w:val="single" w:sz="2" w:space="0" w:color="C48B2B"/>
              <w:right w:val="single" w:sz="2" w:space="0" w:color="C48B2B"/>
            </w:tcBorders>
            <w:shd w:val="clear" w:color="auto" w:fill="FDF3DC"/>
            <w:tcMar>
              <w:top w:w="70" w:type="dxa"/>
              <w:left w:w="140" w:type="dxa"/>
              <w:bottom w:w="70" w:type="dxa"/>
              <w:right w:w="100" w:type="dxa"/>
            </w:tcMar>
          </w:tcPr>
          <w:p w:rsidR="00E56467" w:rsidRDefault="00B65652">
            <w:r>
              <w:rPr>
                <w:sz w:val="21"/>
                <w:szCs w:val="21"/>
              </w:rPr>
              <w:t>01 January 2027</w:t>
            </w:r>
          </w:p>
        </w:tc>
      </w:tr>
      <w:tr w:rsidR="00E56467" w:rsidTr="00331F05">
        <w:tc>
          <w:tcPr>
            <w:tcW w:w="2400" w:type="dxa"/>
            <w:tcBorders>
              <w:top w:val="single" w:sz="2" w:space="0" w:color="C48B2B"/>
              <w:left w:val="single" w:sz="2" w:space="0" w:color="C48B2B"/>
              <w:bottom w:val="single" w:sz="2" w:space="0" w:color="C48B2B"/>
              <w:right w:val="single" w:sz="2" w:space="0" w:color="C48B2B"/>
            </w:tcBorders>
            <w:shd w:val="clear" w:color="auto" w:fill="2B2D2F"/>
            <w:tcMar>
              <w:top w:w="70" w:type="dxa"/>
              <w:left w:w="140" w:type="dxa"/>
              <w:bottom w:w="70" w:type="dxa"/>
              <w:right w:w="100" w:type="dxa"/>
            </w:tcMar>
          </w:tcPr>
          <w:p w:rsidR="00E56467" w:rsidRDefault="00B65652">
            <w:r>
              <w:rPr>
                <w:b/>
                <w:bCs/>
                <w:color w:val="C48B2B"/>
                <w:sz w:val="21"/>
                <w:szCs w:val="21"/>
              </w:rPr>
              <w:t>Approved By</w:t>
            </w:r>
          </w:p>
        </w:tc>
        <w:tc>
          <w:tcPr>
            <w:tcW w:w="3600" w:type="dxa"/>
            <w:tcBorders>
              <w:top w:val="single" w:sz="2" w:space="0" w:color="C48B2B"/>
              <w:left w:val="single" w:sz="2" w:space="0" w:color="C48B2B"/>
              <w:bottom w:val="single" w:sz="2" w:space="0" w:color="C48B2B"/>
              <w:right w:val="single" w:sz="2" w:space="0" w:color="C48B2B"/>
            </w:tcBorders>
            <w:shd w:val="clear" w:color="auto" w:fill="FFFFFF"/>
            <w:tcMar>
              <w:top w:w="70" w:type="dxa"/>
              <w:left w:w="140" w:type="dxa"/>
              <w:bottom w:w="70" w:type="dxa"/>
              <w:right w:w="100" w:type="dxa"/>
            </w:tcMar>
          </w:tcPr>
          <w:p w:rsidR="00E56467" w:rsidRDefault="00331F05">
            <w:r>
              <w:rPr>
                <w:sz w:val="21"/>
                <w:szCs w:val="21"/>
              </w:rPr>
              <w:t>Managing Partner</w:t>
            </w:r>
          </w:p>
        </w:tc>
      </w:tr>
      <w:tr w:rsidR="00E56467" w:rsidTr="00331F05">
        <w:tc>
          <w:tcPr>
            <w:tcW w:w="2400" w:type="dxa"/>
            <w:tcBorders>
              <w:top w:val="single" w:sz="2" w:space="0" w:color="C48B2B"/>
              <w:left w:val="single" w:sz="2" w:space="0" w:color="C48B2B"/>
              <w:bottom w:val="single" w:sz="2" w:space="0" w:color="C48B2B"/>
              <w:right w:val="single" w:sz="2" w:space="0" w:color="C48B2B"/>
            </w:tcBorders>
            <w:shd w:val="clear" w:color="auto" w:fill="2B2D2F"/>
            <w:tcMar>
              <w:top w:w="70" w:type="dxa"/>
              <w:left w:w="140" w:type="dxa"/>
              <w:bottom w:w="70" w:type="dxa"/>
              <w:right w:w="100" w:type="dxa"/>
            </w:tcMar>
          </w:tcPr>
          <w:p w:rsidR="00E56467" w:rsidRDefault="00B65652">
            <w:r>
              <w:rPr>
                <w:b/>
                <w:bCs/>
                <w:color w:val="C48B2B"/>
                <w:sz w:val="21"/>
                <w:szCs w:val="21"/>
              </w:rPr>
              <w:t>Document No.</w:t>
            </w:r>
          </w:p>
        </w:tc>
        <w:tc>
          <w:tcPr>
            <w:tcW w:w="3600" w:type="dxa"/>
            <w:tcBorders>
              <w:top w:val="single" w:sz="2" w:space="0" w:color="C48B2B"/>
              <w:left w:val="single" w:sz="2" w:space="0" w:color="C48B2B"/>
              <w:bottom w:val="single" w:sz="2" w:space="0" w:color="C48B2B"/>
              <w:right w:val="single" w:sz="2" w:space="0" w:color="C48B2B"/>
            </w:tcBorders>
            <w:shd w:val="clear" w:color="auto" w:fill="FDF3DC"/>
            <w:tcMar>
              <w:top w:w="70" w:type="dxa"/>
              <w:left w:w="140" w:type="dxa"/>
              <w:bottom w:w="70" w:type="dxa"/>
              <w:right w:w="100" w:type="dxa"/>
            </w:tcMar>
          </w:tcPr>
          <w:p w:rsidR="00E56467" w:rsidRDefault="00B65652">
            <w:r>
              <w:rPr>
                <w:sz w:val="21"/>
                <w:szCs w:val="21"/>
              </w:rPr>
              <w:t>PA-SOP-ENV-2025-001</w:t>
            </w:r>
          </w:p>
        </w:tc>
      </w:tr>
      <w:tr w:rsidR="00195939" w:rsidTr="00195939">
        <w:trPr>
          <w:trHeight w:val="600"/>
        </w:trPr>
        <w:tc>
          <w:tcPr>
            <w:tcW w:w="2400" w:type="dxa"/>
            <w:tcBorders>
              <w:top w:val="single" w:sz="2" w:space="0" w:color="C48B2B"/>
              <w:left w:val="single" w:sz="2" w:space="0" w:color="C48B2B"/>
              <w:bottom w:val="single" w:sz="2" w:space="0" w:color="C48B2B"/>
              <w:right w:val="single" w:sz="2" w:space="0" w:color="C48B2B"/>
            </w:tcBorders>
            <w:shd w:val="clear" w:color="auto" w:fill="2B2D2F"/>
            <w:tcMar>
              <w:top w:w="70" w:type="dxa"/>
              <w:left w:w="140" w:type="dxa"/>
              <w:bottom w:w="70" w:type="dxa"/>
              <w:right w:w="100" w:type="dxa"/>
            </w:tcMar>
          </w:tcPr>
          <w:p w:rsidR="00195939" w:rsidRDefault="00195939">
            <w:pPr>
              <w:rPr>
                <w:b/>
                <w:bCs/>
                <w:color w:val="C48B2B"/>
                <w:sz w:val="21"/>
                <w:szCs w:val="21"/>
              </w:rPr>
            </w:pPr>
            <w:r>
              <w:rPr>
                <w:b/>
                <w:bCs/>
                <w:color w:val="C48B2B"/>
                <w:sz w:val="21"/>
                <w:szCs w:val="21"/>
              </w:rPr>
              <w:t>Sign</w:t>
            </w:r>
          </w:p>
        </w:tc>
        <w:tc>
          <w:tcPr>
            <w:tcW w:w="3600" w:type="dxa"/>
            <w:tcBorders>
              <w:top w:val="single" w:sz="2" w:space="0" w:color="C48B2B"/>
              <w:left w:val="single" w:sz="2" w:space="0" w:color="C48B2B"/>
              <w:bottom w:val="single" w:sz="2" w:space="0" w:color="C48B2B"/>
              <w:right w:val="single" w:sz="2" w:space="0" w:color="C48B2B"/>
            </w:tcBorders>
            <w:shd w:val="clear" w:color="auto" w:fill="FDF3DC"/>
            <w:tcMar>
              <w:top w:w="70" w:type="dxa"/>
              <w:left w:w="140" w:type="dxa"/>
              <w:bottom w:w="70" w:type="dxa"/>
              <w:right w:w="100" w:type="dxa"/>
            </w:tcMar>
          </w:tcPr>
          <w:p w:rsidR="00195939" w:rsidRDefault="00390E9D">
            <w:pPr>
              <w:rPr>
                <w:sz w:val="21"/>
                <w:szCs w:val="21"/>
              </w:rPr>
            </w:pPr>
            <w:r>
              <w:rPr>
                <w:noProof/>
                <w:sz w:val="21"/>
                <w:szCs w:val="21"/>
              </w:rPr>
              <w:drawing>
                <wp:anchor distT="0" distB="0" distL="114300" distR="114300" simplePos="0" relativeHeight="251659264" behindDoc="0" locked="0" layoutInCell="1" allowOverlap="1">
                  <wp:simplePos x="0" y="0"/>
                  <wp:positionH relativeFrom="column">
                    <wp:posOffset>-85383</wp:posOffset>
                  </wp:positionH>
                  <wp:positionV relativeFrom="paragraph">
                    <wp:posOffset>-3175</wp:posOffset>
                  </wp:positionV>
                  <wp:extent cx="1019908" cy="389134"/>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naging_Partner_Sign__PA_-removebg-preview.png"/>
                          <pic:cNvPicPr/>
                        </pic:nvPicPr>
                        <pic:blipFill>
                          <a:blip r:embed="rId9">
                            <a:extLst>
                              <a:ext uri="{28A0092B-C50C-407E-A947-70E740481C1C}">
                                <a14:useLocalDpi xmlns:a14="http://schemas.microsoft.com/office/drawing/2010/main" val="0"/>
                              </a:ext>
                            </a:extLst>
                          </a:blip>
                          <a:stretch>
                            <a:fillRect/>
                          </a:stretch>
                        </pic:blipFill>
                        <pic:spPr>
                          <a:xfrm>
                            <a:off x="0" y="0"/>
                            <a:ext cx="1019908" cy="389134"/>
                          </a:xfrm>
                          <a:prstGeom prst="rect">
                            <a:avLst/>
                          </a:prstGeom>
                        </pic:spPr>
                      </pic:pic>
                    </a:graphicData>
                  </a:graphic>
                  <wp14:sizeRelH relativeFrom="page">
                    <wp14:pctWidth>0</wp14:pctWidth>
                  </wp14:sizeRelH>
                  <wp14:sizeRelV relativeFrom="page">
                    <wp14:pctHeight>0</wp14:pctHeight>
                  </wp14:sizeRelV>
                </wp:anchor>
              </w:drawing>
            </w:r>
          </w:p>
        </w:tc>
      </w:tr>
    </w:tbl>
    <w:p w:rsidR="00B65652" w:rsidRDefault="00B65652"/>
    <w:sectPr w:rsidR="00B65652" w:rsidSect="00DB387A">
      <w:headerReference w:type="default" r:id="rId10"/>
      <w:footerReference w:type="default" r:id="rId11"/>
      <w:pgSz w:w="12240" w:h="15840"/>
      <w:pgMar w:top="900" w:right="900" w:bottom="900" w:left="900" w:header="708" w:footer="432" w:gutter="0"/>
      <w:pgBorders w:display="notFirstPage" w:offsetFrom="page">
        <w:top w:val="double" w:sz="12" w:space="24" w:color="C45911" w:themeColor="accent2" w:themeShade="BF"/>
        <w:left w:val="double" w:sz="12" w:space="24" w:color="C45911" w:themeColor="accent2" w:themeShade="BF"/>
        <w:bottom w:val="double" w:sz="12" w:space="24" w:color="C45911" w:themeColor="accent2" w:themeShade="BF"/>
        <w:right w:val="double" w:sz="12" w:space="24" w:color="C45911" w:themeColor="accent2"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3118" w:rsidRDefault="00173118">
      <w:r>
        <w:separator/>
      </w:r>
    </w:p>
  </w:endnote>
  <w:endnote w:type="continuationSeparator" w:id="0">
    <w:p w:rsidR="00173118" w:rsidRDefault="00173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833C0B" w:themeColor="accent2" w:themeShade="80"/>
      </w:rPr>
      <w:id w:val="-376711393"/>
      <w:docPartObj>
        <w:docPartGallery w:val="Page Numbers (Bottom of Page)"/>
        <w:docPartUnique/>
      </w:docPartObj>
    </w:sdtPr>
    <w:sdtEndPr>
      <w:rPr>
        <w:color w:val="2B2D2F"/>
      </w:rPr>
    </w:sdtEndPr>
    <w:sdtContent>
      <w:p w:rsidR="00D84ACB" w:rsidRDefault="00D84ACB">
        <w:pPr>
          <w:pStyle w:val="Footer"/>
          <w:jc w:val="right"/>
        </w:pPr>
        <w:r w:rsidRPr="00DB387A">
          <w:rPr>
            <w:color w:val="833C0B" w:themeColor="accent2" w:themeShade="80"/>
          </w:rPr>
          <w:t xml:space="preserve">Page | </w:t>
        </w:r>
        <w:r w:rsidRPr="00DB387A">
          <w:rPr>
            <w:color w:val="833C0B" w:themeColor="accent2" w:themeShade="80"/>
          </w:rPr>
          <w:fldChar w:fldCharType="begin"/>
        </w:r>
        <w:r w:rsidRPr="00DB387A">
          <w:rPr>
            <w:color w:val="833C0B" w:themeColor="accent2" w:themeShade="80"/>
          </w:rPr>
          <w:instrText xml:space="preserve"> PAGE   \* MERGEFORMAT </w:instrText>
        </w:r>
        <w:r w:rsidRPr="00DB387A">
          <w:rPr>
            <w:color w:val="833C0B" w:themeColor="accent2" w:themeShade="80"/>
          </w:rPr>
          <w:fldChar w:fldCharType="separate"/>
        </w:r>
        <w:r w:rsidR="00373DFC">
          <w:rPr>
            <w:noProof/>
            <w:color w:val="833C0B" w:themeColor="accent2" w:themeShade="80"/>
          </w:rPr>
          <w:t>26</w:t>
        </w:r>
        <w:r w:rsidRPr="00DB387A">
          <w:rPr>
            <w:noProof/>
            <w:color w:val="833C0B" w:themeColor="accent2" w:themeShade="80"/>
          </w:rPr>
          <w:fldChar w:fldCharType="end"/>
        </w:r>
        <w:r w:rsidRPr="00DB387A">
          <w:rPr>
            <w:color w:val="833C0B" w:themeColor="accent2" w:themeShade="80"/>
          </w:rPr>
          <w:t xml:space="preserve"> </w:t>
        </w:r>
      </w:p>
    </w:sdtContent>
  </w:sdt>
  <w:p w:rsidR="00D84ACB" w:rsidRDefault="00D84ACB">
    <w:pPr>
      <w:pBdr>
        <w:top w:val="single" w:sz="6" w:space="3" w:color="C48B2B"/>
      </w:pBdr>
      <w:tabs>
        <w:tab w:val="right" w:pos="9360"/>
      </w:tabs>
      <w:spacing w:before="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3118" w:rsidRDefault="00173118">
      <w:r>
        <w:separator/>
      </w:r>
    </w:p>
  </w:footnote>
  <w:footnote w:type="continuationSeparator" w:id="0">
    <w:p w:rsidR="00173118" w:rsidRDefault="0017311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D84ACB">
      <w:tc>
        <w:tcPr>
          <w:tcW w:w="60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rsidR="00D84ACB" w:rsidRDefault="00D84ACB">
          <w:pPr>
            <w:pBdr>
              <w:bottom w:val="single" w:sz="8" w:space="4" w:color="2B2D2F"/>
            </w:pBdr>
          </w:pPr>
          <w:r>
            <w:rPr>
              <w:rFonts w:ascii="Georgia" w:eastAsia="Georgia" w:hAnsi="Georgia" w:cs="Georgia"/>
              <w:b/>
              <w:bCs/>
              <w:sz w:val="20"/>
              <w:szCs w:val="20"/>
            </w:rPr>
            <w:t>PRIYA ASSOCIATES</w:t>
          </w:r>
          <w:r>
            <w:rPr>
              <w:color w:val="7A7A7A"/>
              <w:sz w:val="18"/>
              <w:szCs w:val="18"/>
            </w:rPr>
            <w:t xml:space="preserve">  ·  Standard Operating Procedures Manual</w:t>
          </w:r>
        </w:p>
      </w:tc>
      <w:tc>
        <w:tcPr>
          <w:tcW w:w="3360" w:type="dxa"/>
          <w:tcBorders>
            <w:top w:val="none" w:sz="0" w:space="0" w:color="FFFFFF"/>
            <w:left w:val="none" w:sz="0" w:space="0" w:color="FFFFFF"/>
            <w:bottom w:val="none" w:sz="0" w:space="0" w:color="FFFFFF"/>
            <w:right w:val="none" w:sz="0" w:space="0" w:color="FFFFFF"/>
          </w:tcBorders>
          <w:shd w:val="clear" w:color="auto" w:fill="FFFFFF"/>
          <w:tcMar>
            <w:top w:w="0" w:type="dxa"/>
            <w:left w:w="200" w:type="dxa"/>
            <w:bottom w:w="0" w:type="dxa"/>
            <w:right w:w="0" w:type="dxa"/>
          </w:tcMar>
        </w:tcPr>
        <w:p w:rsidR="00D84ACB" w:rsidRDefault="00D84ACB">
          <w:pPr>
            <w:pBdr>
              <w:bottom w:val="single" w:sz="8" w:space="4" w:color="2B2D2F"/>
            </w:pBdr>
            <w:jc w:val="right"/>
          </w:pPr>
          <w:r>
            <w:rPr>
              <w:color w:val="7A7A7A"/>
              <w:sz w:val="16"/>
              <w:szCs w:val="16"/>
            </w:rPr>
            <w:t>PA-SOP-ENV-2025-001</w:t>
          </w:r>
        </w:p>
      </w:tc>
    </w:tr>
  </w:tbl>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34E21"/>
    <w:multiLevelType w:val="hybridMultilevel"/>
    <w:tmpl w:val="401CD62C"/>
    <w:lvl w:ilvl="0" w:tplc="E4F4F248">
      <w:start w:val="1"/>
      <w:numFmt w:val="bullet"/>
      <w:lvlText w:val="●"/>
      <w:lvlJc w:val="left"/>
      <w:pPr>
        <w:ind w:left="720" w:hanging="360"/>
      </w:pPr>
    </w:lvl>
    <w:lvl w:ilvl="1" w:tplc="760408FA">
      <w:start w:val="1"/>
      <w:numFmt w:val="bullet"/>
      <w:lvlText w:val="○"/>
      <w:lvlJc w:val="left"/>
      <w:pPr>
        <w:ind w:left="1440" w:hanging="360"/>
      </w:pPr>
    </w:lvl>
    <w:lvl w:ilvl="2" w:tplc="A648A490">
      <w:start w:val="1"/>
      <w:numFmt w:val="bullet"/>
      <w:lvlText w:val="■"/>
      <w:lvlJc w:val="left"/>
      <w:pPr>
        <w:ind w:left="2160" w:hanging="360"/>
      </w:pPr>
    </w:lvl>
    <w:lvl w:ilvl="3" w:tplc="DBD287EA">
      <w:start w:val="1"/>
      <w:numFmt w:val="bullet"/>
      <w:lvlText w:val="●"/>
      <w:lvlJc w:val="left"/>
      <w:pPr>
        <w:ind w:left="2880" w:hanging="360"/>
      </w:pPr>
    </w:lvl>
    <w:lvl w:ilvl="4" w:tplc="A9246A80">
      <w:start w:val="1"/>
      <w:numFmt w:val="bullet"/>
      <w:lvlText w:val="○"/>
      <w:lvlJc w:val="left"/>
      <w:pPr>
        <w:ind w:left="3600" w:hanging="360"/>
      </w:pPr>
    </w:lvl>
    <w:lvl w:ilvl="5" w:tplc="3D8A43D8">
      <w:start w:val="1"/>
      <w:numFmt w:val="bullet"/>
      <w:lvlText w:val="■"/>
      <w:lvlJc w:val="left"/>
      <w:pPr>
        <w:ind w:left="4320" w:hanging="360"/>
      </w:pPr>
    </w:lvl>
    <w:lvl w:ilvl="6" w:tplc="25C2DDC0">
      <w:start w:val="1"/>
      <w:numFmt w:val="bullet"/>
      <w:lvlText w:val="●"/>
      <w:lvlJc w:val="left"/>
      <w:pPr>
        <w:ind w:left="5040" w:hanging="360"/>
      </w:pPr>
    </w:lvl>
    <w:lvl w:ilvl="7" w:tplc="BE845BB6">
      <w:start w:val="1"/>
      <w:numFmt w:val="bullet"/>
      <w:lvlText w:val="●"/>
      <w:lvlJc w:val="left"/>
      <w:pPr>
        <w:ind w:left="5760" w:hanging="360"/>
      </w:pPr>
    </w:lvl>
    <w:lvl w:ilvl="8" w:tplc="AEFA4DA0">
      <w:start w:val="1"/>
      <w:numFmt w:val="bullet"/>
      <w:lvlText w:val="●"/>
      <w:lvlJc w:val="left"/>
      <w:pPr>
        <w:ind w:left="6480" w:hanging="360"/>
      </w:pPr>
    </w:lvl>
  </w:abstractNum>
  <w:abstractNum w:abstractNumId="1" w15:restartNumberingAfterBreak="0">
    <w:nsid w:val="28EA4795"/>
    <w:multiLevelType w:val="hybridMultilevel"/>
    <w:tmpl w:val="29A64796"/>
    <w:lvl w:ilvl="0" w:tplc="C6B80CAC">
      <w:start w:val="1"/>
      <w:numFmt w:val="decimal"/>
      <w:lvlText w:val="%1."/>
      <w:lvlJc w:val="left"/>
      <w:pPr>
        <w:ind w:left="360" w:hanging="360"/>
      </w:pPr>
      <w:rPr>
        <w:rFonts w:hint="default"/>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2E87B50"/>
    <w:multiLevelType w:val="hybridMultilevel"/>
    <w:tmpl w:val="22F0B41A"/>
    <w:lvl w:ilvl="0" w:tplc="FECCA31E">
      <w:start w:val="1"/>
      <w:numFmt w:val="bullet"/>
      <w:lvlText w:val="›"/>
      <w:lvlJc w:val="left"/>
      <w:pPr>
        <w:ind w:left="510" w:hanging="240"/>
      </w:pPr>
      <w:rPr>
        <w:rFonts w:ascii="Calibri" w:eastAsia="Calibri" w:hAnsi="Calibri" w:cs="Calibri"/>
        <w:b/>
        <w:bCs/>
        <w:color w:val="2D6A4F"/>
        <w:sz w:val="22"/>
        <w:szCs w:val="22"/>
      </w:rPr>
    </w:lvl>
    <w:lvl w:ilvl="1" w:tplc="5596DF9E">
      <w:numFmt w:val="decimal"/>
      <w:lvlText w:val=""/>
      <w:lvlJc w:val="left"/>
    </w:lvl>
    <w:lvl w:ilvl="2" w:tplc="6F1E7358">
      <w:numFmt w:val="decimal"/>
      <w:lvlText w:val=""/>
      <w:lvlJc w:val="left"/>
    </w:lvl>
    <w:lvl w:ilvl="3" w:tplc="8A86D32E">
      <w:numFmt w:val="decimal"/>
      <w:lvlText w:val=""/>
      <w:lvlJc w:val="left"/>
    </w:lvl>
    <w:lvl w:ilvl="4" w:tplc="3AE4C110">
      <w:numFmt w:val="decimal"/>
      <w:lvlText w:val=""/>
      <w:lvlJc w:val="left"/>
    </w:lvl>
    <w:lvl w:ilvl="5" w:tplc="F2D0A270">
      <w:numFmt w:val="decimal"/>
      <w:lvlText w:val=""/>
      <w:lvlJc w:val="left"/>
    </w:lvl>
    <w:lvl w:ilvl="6" w:tplc="46D6EFF4">
      <w:numFmt w:val="decimal"/>
      <w:lvlText w:val=""/>
      <w:lvlJc w:val="left"/>
    </w:lvl>
    <w:lvl w:ilvl="7" w:tplc="1B0E27D6">
      <w:numFmt w:val="decimal"/>
      <w:lvlText w:val=""/>
      <w:lvlJc w:val="left"/>
    </w:lvl>
    <w:lvl w:ilvl="8" w:tplc="83D85B9C">
      <w:numFmt w:val="decimal"/>
      <w:lvlText w:val=""/>
      <w:lvlJc w:val="left"/>
    </w:lvl>
  </w:abstractNum>
  <w:abstractNum w:abstractNumId="3" w15:restartNumberingAfterBreak="0">
    <w:nsid w:val="7CDD6C8D"/>
    <w:multiLevelType w:val="hybridMultilevel"/>
    <w:tmpl w:val="1C7658E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abstractNumId w:val="0"/>
    <w:lvlOverride w:ilvl="0">
      <w:startOverride w:val="1"/>
    </w:lvlOverride>
  </w:num>
  <w:num w:numId="2">
    <w:abstractNumId w:val="2"/>
    <w:lvlOverride w:ilvl="0">
      <w:startOverride w:val="1"/>
    </w:lvlOverride>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6467"/>
    <w:rsid w:val="00011A71"/>
    <w:rsid w:val="00064F39"/>
    <w:rsid w:val="0008700A"/>
    <w:rsid w:val="00121E8D"/>
    <w:rsid w:val="00125BA2"/>
    <w:rsid w:val="0015747F"/>
    <w:rsid w:val="00173118"/>
    <w:rsid w:val="00177735"/>
    <w:rsid w:val="001937C4"/>
    <w:rsid w:val="00195939"/>
    <w:rsid w:val="00197526"/>
    <w:rsid w:val="001A6588"/>
    <w:rsid w:val="001D4B76"/>
    <w:rsid w:val="001F0570"/>
    <w:rsid w:val="002455CA"/>
    <w:rsid w:val="00247EF8"/>
    <w:rsid w:val="002B533A"/>
    <w:rsid w:val="002B57AF"/>
    <w:rsid w:val="002B7F22"/>
    <w:rsid w:val="00331F05"/>
    <w:rsid w:val="00373DFC"/>
    <w:rsid w:val="00390E9D"/>
    <w:rsid w:val="003B2DDB"/>
    <w:rsid w:val="003C655A"/>
    <w:rsid w:val="003E2B2D"/>
    <w:rsid w:val="00435931"/>
    <w:rsid w:val="00447F7A"/>
    <w:rsid w:val="00475B0F"/>
    <w:rsid w:val="00486F47"/>
    <w:rsid w:val="004A0FB9"/>
    <w:rsid w:val="004E399D"/>
    <w:rsid w:val="004E7449"/>
    <w:rsid w:val="00503BB0"/>
    <w:rsid w:val="005257EF"/>
    <w:rsid w:val="005F619B"/>
    <w:rsid w:val="0061069B"/>
    <w:rsid w:val="006172BD"/>
    <w:rsid w:val="006450CD"/>
    <w:rsid w:val="00653DF7"/>
    <w:rsid w:val="00667CFD"/>
    <w:rsid w:val="006719B7"/>
    <w:rsid w:val="00717335"/>
    <w:rsid w:val="007321D5"/>
    <w:rsid w:val="007536D8"/>
    <w:rsid w:val="00774DFB"/>
    <w:rsid w:val="00797690"/>
    <w:rsid w:val="007A0CC0"/>
    <w:rsid w:val="007B6C52"/>
    <w:rsid w:val="00877DA8"/>
    <w:rsid w:val="008D617B"/>
    <w:rsid w:val="00921ABB"/>
    <w:rsid w:val="009305E1"/>
    <w:rsid w:val="009F2200"/>
    <w:rsid w:val="00A53FD4"/>
    <w:rsid w:val="00AA3035"/>
    <w:rsid w:val="00B106CF"/>
    <w:rsid w:val="00B46E6B"/>
    <w:rsid w:val="00B65652"/>
    <w:rsid w:val="00B67725"/>
    <w:rsid w:val="00B762DA"/>
    <w:rsid w:val="00D078C7"/>
    <w:rsid w:val="00D4103A"/>
    <w:rsid w:val="00D84ACB"/>
    <w:rsid w:val="00DB387A"/>
    <w:rsid w:val="00DC00AE"/>
    <w:rsid w:val="00DE0F50"/>
    <w:rsid w:val="00E144A8"/>
    <w:rsid w:val="00E33990"/>
    <w:rsid w:val="00E543C8"/>
    <w:rsid w:val="00E56467"/>
    <w:rsid w:val="00E72A2E"/>
    <w:rsid w:val="00E85496"/>
    <w:rsid w:val="00E92EF6"/>
    <w:rsid w:val="00E94FC2"/>
    <w:rsid w:val="00EE7B0B"/>
    <w:rsid w:val="00F503EA"/>
    <w:rsid w:val="00F7009D"/>
    <w:rsid w:val="00FC0EA8"/>
    <w:rsid w:val="00FD20EA"/>
    <w:rsid w:val="00FD2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D6DB60"/>
  <w15:docId w15:val="{FA86D29D-FE4F-4798-853B-F90553725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B2D2F"/>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5BA2"/>
  </w:style>
  <w:style w:type="paragraph" w:styleId="Heading1">
    <w:name w:val="heading 1"/>
    <w:link w:val="Heading1Char"/>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86F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4DFB"/>
    <w:pPr>
      <w:tabs>
        <w:tab w:val="center" w:pos="4680"/>
        <w:tab w:val="right" w:pos="9360"/>
      </w:tabs>
    </w:pPr>
  </w:style>
  <w:style w:type="character" w:customStyle="1" w:styleId="HeaderChar">
    <w:name w:val="Header Char"/>
    <w:basedOn w:val="DefaultParagraphFont"/>
    <w:link w:val="Header"/>
    <w:uiPriority w:val="99"/>
    <w:rsid w:val="00774DFB"/>
  </w:style>
  <w:style w:type="paragraph" w:styleId="Footer">
    <w:name w:val="footer"/>
    <w:basedOn w:val="Normal"/>
    <w:link w:val="FooterChar"/>
    <w:uiPriority w:val="99"/>
    <w:unhideWhenUsed/>
    <w:rsid w:val="00774DFB"/>
    <w:pPr>
      <w:tabs>
        <w:tab w:val="center" w:pos="4680"/>
        <w:tab w:val="right" w:pos="9360"/>
      </w:tabs>
    </w:pPr>
  </w:style>
  <w:style w:type="character" w:customStyle="1" w:styleId="FooterChar">
    <w:name w:val="Footer Char"/>
    <w:basedOn w:val="DefaultParagraphFont"/>
    <w:link w:val="Footer"/>
    <w:uiPriority w:val="99"/>
    <w:rsid w:val="00774DFB"/>
  </w:style>
  <w:style w:type="paragraph" w:styleId="TOCHeading">
    <w:name w:val="TOC Heading"/>
    <w:basedOn w:val="Heading1"/>
    <w:next w:val="Normal"/>
    <w:uiPriority w:val="39"/>
    <w:unhideWhenUsed/>
    <w:qFormat/>
    <w:rsid w:val="00EE7B0B"/>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TOC1">
    <w:name w:val="toc 1"/>
    <w:basedOn w:val="Normal"/>
    <w:next w:val="Normal"/>
    <w:autoRedefine/>
    <w:uiPriority w:val="39"/>
    <w:unhideWhenUsed/>
    <w:rsid w:val="00EE7B0B"/>
    <w:pPr>
      <w:spacing w:after="100"/>
    </w:pPr>
  </w:style>
  <w:style w:type="paragraph" w:styleId="TOC2">
    <w:name w:val="toc 2"/>
    <w:basedOn w:val="Normal"/>
    <w:next w:val="Normal"/>
    <w:autoRedefine/>
    <w:uiPriority w:val="39"/>
    <w:unhideWhenUsed/>
    <w:rsid w:val="00EE7B0B"/>
    <w:pPr>
      <w:spacing w:after="100"/>
      <w:ind w:left="220"/>
    </w:pPr>
  </w:style>
  <w:style w:type="character" w:customStyle="1" w:styleId="Heading1Char">
    <w:name w:val="Heading 1 Char"/>
    <w:basedOn w:val="DefaultParagraphFont"/>
    <w:link w:val="Heading1"/>
    <w:rsid w:val="00125BA2"/>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6924">
      <w:bodyDiv w:val="1"/>
      <w:marLeft w:val="0"/>
      <w:marRight w:val="0"/>
      <w:marTop w:val="0"/>
      <w:marBottom w:val="0"/>
      <w:divBdr>
        <w:top w:val="none" w:sz="0" w:space="0" w:color="auto"/>
        <w:left w:val="none" w:sz="0" w:space="0" w:color="auto"/>
        <w:bottom w:val="none" w:sz="0" w:space="0" w:color="auto"/>
        <w:right w:val="none" w:sz="0" w:space="0" w:color="auto"/>
      </w:divBdr>
    </w:div>
    <w:div w:id="77597578">
      <w:bodyDiv w:val="1"/>
      <w:marLeft w:val="0"/>
      <w:marRight w:val="0"/>
      <w:marTop w:val="0"/>
      <w:marBottom w:val="0"/>
      <w:divBdr>
        <w:top w:val="none" w:sz="0" w:space="0" w:color="auto"/>
        <w:left w:val="none" w:sz="0" w:space="0" w:color="auto"/>
        <w:bottom w:val="none" w:sz="0" w:space="0" w:color="auto"/>
        <w:right w:val="none" w:sz="0" w:space="0" w:color="auto"/>
      </w:divBdr>
    </w:div>
    <w:div w:id="343288482">
      <w:bodyDiv w:val="1"/>
      <w:marLeft w:val="0"/>
      <w:marRight w:val="0"/>
      <w:marTop w:val="0"/>
      <w:marBottom w:val="0"/>
      <w:divBdr>
        <w:top w:val="none" w:sz="0" w:space="0" w:color="auto"/>
        <w:left w:val="none" w:sz="0" w:space="0" w:color="auto"/>
        <w:bottom w:val="none" w:sz="0" w:space="0" w:color="auto"/>
        <w:right w:val="none" w:sz="0" w:space="0" w:color="auto"/>
      </w:divBdr>
      <w:divsChild>
        <w:div w:id="1225140334">
          <w:marLeft w:val="0"/>
          <w:marRight w:val="0"/>
          <w:marTop w:val="0"/>
          <w:marBottom w:val="0"/>
          <w:divBdr>
            <w:top w:val="none" w:sz="0" w:space="0" w:color="auto"/>
            <w:left w:val="none" w:sz="0" w:space="0" w:color="auto"/>
            <w:bottom w:val="none" w:sz="0" w:space="0" w:color="auto"/>
            <w:right w:val="none" w:sz="0" w:space="0" w:color="auto"/>
          </w:divBdr>
          <w:divsChild>
            <w:div w:id="3484483">
              <w:marLeft w:val="0"/>
              <w:marRight w:val="0"/>
              <w:marTop w:val="0"/>
              <w:marBottom w:val="0"/>
              <w:divBdr>
                <w:top w:val="none" w:sz="0" w:space="0" w:color="auto"/>
                <w:left w:val="none" w:sz="0" w:space="0" w:color="auto"/>
                <w:bottom w:val="none" w:sz="0" w:space="0" w:color="auto"/>
                <w:right w:val="none" w:sz="0" w:space="0" w:color="auto"/>
              </w:divBdr>
              <w:divsChild>
                <w:div w:id="540167247">
                  <w:marLeft w:val="0"/>
                  <w:marRight w:val="0"/>
                  <w:marTop w:val="0"/>
                  <w:marBottom w:val="0"/>
                  <w:divBdr>
                    <w:top w:val="none" w:sz="0" w:space="0" w:color="auto"/>
                    <w:left w:val="none" w:sz="0" w:space="0" w:color="auto"/>
                    <w:bottom w:val="none" w:sz="0" w:space="0" w:color="auto"/>
                    <w:right w:val="none" w:sz="0" w:space="0" w:color="auto"/>
                  </w:divBdr>
                  <w:divsChild>
                    <w:div w:id="3162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830852">
      <w:bodyDiv w:val="1"/>
      <w:marLeft w:val="0"/>
      <w:marRight w:val="0"/>
      <w:marTop w:val="0"/>
      <w:marBottom w:val="0"/>
      <w:divBdr>
        <w:top w:val="none" w:sz="0" w:space="0" w:color="auto"/>
        <w:left w:val="none" w:sz="0" w:space="0" w:color="auto"/>
        <w:bottom w:val="none" w:sz="0" w:space="0" w:color="auto"/>
        <w:right w:val="none" w:sz="0" w:space="0" w:color="auto"/>
      </w:divBdr>
    </w:div>
    <w:div w:id="603390833">
      <w:bodyDiv w:val="1"/>
      <w:marLeft w:val="0"/>
      <w:marRight w:val="0"/>
      <w:marTop w:val="0"/>
      <w:marBottom w:val="0"/>
      <w:divBdr>
        <w:top w:val="none" w:sz="0" w:space="0" w:color="auto"/>
        <w:left w:val="none" w:sz="0" w:space="0" w:color="auto"/>
        <w:bottom w:val="none" w:sz="0" w:space="0" w:color="auto"/>
        <w:right w:val="none" w:sz="0" w:space="0" w:color="auto"/>
      </w:divBdr>
    </w:div>
    <w:div w:id="621619385">
      <w:bodyDiv w:val="1"/>
      <w:marLeft w:val="0"/>
      <w:marRight w:val="0"/>
      <w:marTop w:val="0"/>
      <w:marBottom w:val="0"/>
      <w:divBdr>
        <w:top w:val="none" w:sz="0" w:space="0" w:color="auto"/>
        <w:left w:val="none" w:sz="0" w:space="0" w:color="auto"/>
        <w:bottom w:val="none" w:sz="0" w:space="0" w:color="auto"/>
        <w:right w:val="none" w:sz="0" w:space="0" w:color="auto"/>
      </w:divBdr>
    </w:div>
    <w:div w:id="897015869">
      <w:bodyDiv w:val="1"/>
      <w:marLeft w:val="0"/>
      <w:marRight w:val="0"/>
      <w:marTop w:val="0"/>
      <w:marBottom w:val="0"/>
      <w:divBdr>
        <w:top w:val="none" w:sz="0" w:space="0" w:color="auto"/>
        <w:left w:val="none" w:sz="0" w:space="0" w:color="auto"/>
        <w:bottom w:val="none" w:sz="0" w:space="0" w:color="auto"/>
        <w:right w:val="none" w:sz="0" w:space="0" w:color="auto"/>
      </w:divBdr>
    </w:div>
    <w:div w:id="898633532">
      <w:bodyDiv w:val="1"/>
      <w:marLeft w:val="0"/>
      <w:marRight w:val="0"/>
      <w:marTop w:val="0"/>
      <w:marBottom w:val="0"/>
      <w:divBdr>
        <w:top w:val="none" w:sz="0" w:space="0" w:color="auto"/>
        <w:left w:val="none" w:sz="0" w:space="0" w:color="auto"/>
        <w:bottom w:val="none" w:sz="0" w:space="0" w:color="auto"/>
        <w:right w:val="none" w:sz="0" w:space="0" w:color="auto"/>
      </w:divBdr>
    </w:div>
    <w:div w:id="955406088">
      <w:bodyDiv w:val="1"/>
      <w:marLeft w:val="0"/>
      <w:marRight w:val="0"/>
      <w:marTop w:val="0"/>
      <w:marBottom w:val="0"/>
      <w:divBdr>
        <w:top w:val="none" w:sz="0" w:space="0" w:color="auto"/>
        <w:left w:val="none" w:sz="0" w:space="0" w:color="auto"/>
        <w:bottom w:val="none" w:sz="0" w:space="0" w:color="auto"/>
        <w:right w:val="none" w:sz="0" w:space="0" w:color="auto"/>
      </w:divBdr>
    </w:div>
    <w:div w:id="1494954570">
      <w:bodyDiv w:val="1"/>
      <w:marLeft w:val="0"/>
      <w:marRight w:val="0"/>
      <w:marTop w:val="0"/>
      <w:marBottom w:val="0"/>
      <w:divBdr>
        <w:top w:val="none" w:sz="0" w:space="0" w:color="auto"/>
        <w:left w:val="none" w:sz="0" w:space="0" w:color="auto"/>
        <w:bottom w:val="none" w:sz="0" w:space="0" w:color="auto"/>
        <w:right w:val="none" w:sz="0" w:space="0" w:color="auto"/>
      </w:divBdr>
    </w:div>
    <w:div w:id="1496989840">
      <w:bodyDiv w:val="1"/>
      <w:marLeft w:val="0"/>
      <w:marRight w:val="0"/>
      <w:marTop w:val="0"/>
      <w:marBottom w:val="0"/>
      <w:divBdr>
        <w:top w:val="none" w:sz="0" w:space="0" w:color="auto"/>
        <w:left w:val="none" w:sz="0" w:space="0" w:color="auto"/>
        <w:bottom w:val="none" w:sz="0" w:space="0" w:color="auto"/>
        <w:right w:val="none" w:sz="0" w:space="0" w:color="auto"/>
      </w:divBdr>
    </w:div>
    <w:div w:id="17672616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C9B338-2E7F-4A4A-ABB9-BA0B69DC4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898</TotalTime>
  <Pages>28</Pages>
  <Words>7895</Words>
  <Characters>45003</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61</cp:revision>
  <dcterms:created xsi:type="dcterms:W3CDTF">2026-04-07T06:31:00Z</dcterms:created>
  <dcterms:modified xsi:type="dcterms:W3CDTF">2026-04-23T10:21:00Z</dcterms:modified>
</cp:coreProperties>
</file>