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B9E20D" w14:textId="77777777" w:rsidR="00B737CA" w:rsidRDefault="00B737CA">
      <w:pPr>
        <w:spacing w:before="600" w:after="600"/>
        <w:rPr>
          <w:rFonts w:asciiTheme="minorHAnsi" w:hAnsiTheme="minorHAnsi" w:cstheme="minorHAnsi"/>
        </w:rPr>
      </w:pPr>
    </w:p>
    <w:p w14:paraId="319A3F22" w14:textId="77777777" w:rsidR="009C6D6E" w:rsidRDefault="009C6D6E">
      <w:pPr>
        <w:spacing w:before="600" w:after="600"/>
        <w:rPr>
          <w:rFonts w:asciiTheme="minorHAnsi" w:hAnsiTheme="minorHAnsi" w:cstheme="minorHAnsi"/>
        </w:rPr>
      </w:pPr>
    </w:p>
    <w:p w14:paraId="6BD644FB" w14:textId="77777777" w:rsidR="009C6D6E" w:rsidRPr="00977587" w:rsidRDefault="009C6D6E">
      <w:pPr>
        <w:spacing w:before="600" w:after="600"/>
        <w:rPr>
          <w:rFonts w:asciiTheme="minorHAnsi" w:hAnsiTheme="minorHAnsi" w:cstheme="minorHAnsi"/>
        </w:rPr>
      </w:pPr>
    </w:p>
    <w:p w14:paraId="5221C884" w14:textId="77777777" w:rsidR="00B737CA" w:rsidRPr="00977587" w:rsidRDefault="00EB0CBB">
      <w:pPr>
        <w:spacing w:before="200" w:after="100"/>
        <w:jc w:val="center"/>
        <w:rPr>
          <w:rFonts w:asciiTheme="minorHAnsi" w:hAnsiTheme="minorHAnsi" w:cstheme="minorHAnsi"/>
        </w:rPr>
      </w:pPr>
      <w:r w:rsidRPr="00977587">
        <w:rPr>
          <w:rFonts w:asciiTheme="minorHAnsi" w:hAnsiTheme="minorHAnsi" w:cstheme="minorHAnsi"/>
          <w:b/>
          <w:bCs/>
          <w:color w:val="1A5276"/>
          <w:sz w:val="52"/>
          <w:szCs w:val="52"/>
        </w:rPr>
        <w:t>SHILPA MEDICARE LIMITED</w:t>
      </w:r>
    </w:p>
    <w:p w14:paraId="751647D7" w14:textId="77777777" w:rsidR="00B737CA" w:rsidRPr="00977587" w:rsidRDefault="00EB0CBB">
      <w:pPr>
        <w:spacing w:before="80" w:after="80"/>
        <w:jc w:val="center"/>
        <w:rPr>
          <w:rFonts w:asciiTheme="minorHAnsi" w:hAnsiTheme="minorHAnsi" w:cstheme="minorHAnsi"/>
        </w:rPr>
      </w:pPr>
      <w:r w:rsidRPr="00977587">
        <w:rPr>
          <w:rFonts w:asciiTheme="minorHAnsi" w:hAnsiTheme="minorHAnsi" w:cstheme="minorHAnsi"/>
          <w:i/>
          <w:iCs/>
          <w:color w:val="1E8449"/>
          <w:sz w:val="26"/>
          <w:szCs w:val="26"/>
        </w:rPr>
        <w:t>Where Growth is a Habit</w:t>
      </w:r>
    </w:p>
    <w:p w14:paraId="72CF05C7" w14:textId="77777777" w:rsidR="00B737CA" w:rsidRPr="00977587" w:rsidRDefault="00B737CA">
      <w:pPr>
        <w:spacing w:before="200" w:after="200"/>
        <w:rPr>
          <w:rFonts w:asciiTheme="minorHAnsi" w:hAnsiTheme="minorHAnsi" w:cstheme="minorHAnsi"/>
        </w:rPr>
      </w:pPr>
    </w:p>
    <w:p w14:paraId="0B1D9B1B" w14:textId="77777777" w:rsidR="00B737CA" w:rsidRPr="00977587" w:rsidRDefault="00EB0CBB">
      <w:pPr>
        <w:pBdr>
          <w:top w:val="single" w:sz="8" w:space="0" w:color="1E8449"/>
          <w:bottom w:val="single" w:sz="8" w:space="0" w:color="1E8449"/>
        </w:pBdr>
        <w:shd w:val="clear" w:color="auto" w:fill="D5F5E3"/>
        <w:spacing w:before="200" w:after="200"/>
        <w:jc w:val="center"/>
        <w:rPr>
          <w:rFonts w:asciiTheme="minorHAnsi" w:hAnsiTheme="minorHAnsi" w:cstheme="minorHAnsi"/>
        </w:rPr>
      </w:pPr>
      <w:r w:rsidRPr="00977587">
        <w:rPr>
          <w:rFonts w:asciiTheme="minorHAnsi" w:hAnsiTheme="minorHAnsi" w:cstheme="minorHAnsi"/>
          <w:b/>
          <w:bCs/>
          <w:color w:val="1A5276"/>
          <w:sz w:val="44"/>
          <w:szCs w:val="44"/>
        </w:rPr>
        <w:t>ENVIRONMENTAL RESPONSIBILITY POLICY</w:t>
      </w:r>
    </w:p>
    <w:p w14:paraId="09D41F5F" w14:textId="77777777" w:rsidR="00B737CA" w:rsidRPr="00977587" w:rsidRDefault="00B737CA">
      <w:pPr>
        <w:spacing w:before="200" w:after="200"/>
        <w:rPr>
          <w:rFonts w:asciiTheme="minorHAnsi" w:hAnsiTheme="minorHAnsi" w:cstheme="minorHAnsi"/>
        </w:rPr>
      </w:pPr>
    </w:p>
    <w:tbl>
      <w:tblPr>
        <w:tblW w:w="720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B737CA" w:rsidRPr="00977587" w14:paraId="549CF941"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9C43AB5"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Document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80CF842"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SML/ERP/2025/01</w:t>
            </w:r>
          </w:p>
        </w:tc>
      </w:tr>
      <w:tr w:rsidR="00B737CA" w:rsidRPr="00977587" w14:paraId="238BE098"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513276E"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DC6141"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01 January 2025</w:t>
            </w:r>
          </w:p>
        </w:tc>
      </w:tr>
      <w:tr w:rsidR="00B737CA" w:rsidRPr="00977587" w14:paraId="56102C9B"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4833E2F0"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95E21D"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1.0</w:t>
            </w:r>
          </w:p>
        </w:tc>
      </w:tr>
      <w:tr w:rsidR="00B737CA" w:rsidRPr="00977587" w14:paraId="3CE4E381"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458C0762"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Approved By</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804029C"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Managing Director</w:t>
            </w:r>
          </w:p>
        </w:tc>
      </w:tr>
      <w:tr w:rsidR="00B737CA" w:rsidRPr="00977587" w14:paraId="24FA3C22"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3F8949F"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6A598C"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01 January 2026</w:t>
            </w:r>
          </w:p>
        </w:tc>
      </w:tr>
      <w:tr w:rsidR="00B737CA" w:rsidRPr="00977587" w14:paraId="6D81F5F9" w14:textId="77777777" w:rsidTr="00A630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EE1A9E3"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3F3286" w14:textId="77777777" w:rsidR="00B737CA" w:rsidRPr="00977587" w:rsidRDefault="00EB0CBB">
            <w:pPr>
              <w:jc w:val="center"/>
              <w:rPr>
                <w:rFonts w:asciiTheme="minorHAnsi" w:hAnsiTheme="minorHAnsi" w:cstheme="minorHAnsi"/>
              </w:rPr>
            </w:pPr>
            <w:r w:rsidRPr="00977587">
              <w:rPr>
                <w:rFonts w:asciiTheme="minorHAnsi" w:hAnsiTheme="minorHAnsi" w:cstheme="minorHAnsi"/>
                <w:color w:val="2C3E50"/>
                <w:sz w:val="20"/>
                <w:szCs w:val="20"/>
              </w:rPr>
              <w:t>01 January 2027</w:t>
            </w:r>
          </w:p>
        </w:tc>
      </w:tr>
    </w:tbl>
    <w:p w14:paraId="2DC6539C" w14:textId="77777777" w:rsidR="00B737CA" w:rsidRPr="00977587" w:rsidRDefault="00B737CA">
      <w:pPr>
        <w:spacing w:before="600" w:after="600"/>
        <w:rPr>
          <w:rFonts w:asciiTheme="minorHAnsi" w:hAnsiTheme="minorHAnsi" w:cstheme="minorHAnsi"/>
        </w:rPr>
      </w:pPr>
    </w:p>
    <w:p w14:paraId="2C824EC8" w14:textId="77777777" w:rsidR="00B737CA" w:rsidRPr="00977587" w:rsidRDefault="00EB0CBB">
      <w:pPr>
        <w:rPr>
          <w:rFonts w:asciiTheme="minorHAnsi" w:hAnsiTheme="minorHAnsi" w:cstheme="minorHAnsi"/>
        </w:rPr>
      </w:pPr>
      <w:r w:rsidRPr="00977587">
        <w:rPr>
          <w:rFonts w:asciiTheme="minorHAnsi" w:hAnsiTheme="minorHAnsi" w:cstheme="minorHAnsi"/>
        </w:rPr>
        <w:br w:type="page"/>
      </w:r>
    </w:p>
    <w:p w14:paraId="1E151098" w14:textId="77777777" w:rsidR="00B737CA" w:rsidRPr="00977587" w:rsidRDefault="00EB0CBB" w:rsidP="009C6D6E">
      <w:pPr>
        <w:pStyle w:val="Heading1"/>
        <w:pBdr>
          <w:bottom w:val="single" w:sz="6" w:space="4" w:color="1E8449"/>
        </w:pBdr>
        <w:jc w:val="center"/>
        <w:rPr>
          <w:rFonts w:asciiTheme="minorHAnsi" w:hAnsiTheme="minorHAnsi" w:cstheme="minorHAnsi"/>
        </w:rPr>
      </w:pPr>
      <w:bookmarkStart w:id="0" w:name="_Toc224377534"/>
      <w:bookmarkStart w:id="1" w:name="_Toc224557408"/>
      <w:bookmarkStart w:id="2" w:name="_Toc224722327"/>
      <w:bookmarkStart w:id="3" w:name="_Toc224989145"/>
      <w:r w:rsidRPr="00977587">
        <w:rPr>
          <w:rFonts w:asciiTheme="minorHAnsi" w:hAnsiTheme="minorHAnsi" w:cstheme="minorHAnsi"/>
        </w:rPr>
        <w:lastRenderedPageBreak/>
        <w:t>Table of Contents</w:t>
      </w:r>
      <w:bookmarkEnd w:id="0"/>
      <w:bookmarkEnd w:id="1"/>
      <w:bookmarkEnd w:id="2"/>
      <w:bookmarkEnd w:id="3"/>
    </w:p>
    <w:sdt>
      <w:sdtPr>
        <w:rPr>
          <w:rFonts w:asciiTheme="minorHAnsi" w:hAnsiTheme="minorHAnsi" w:cstheme="minorHAnsi"/>
        </w:rPr>
        <w:id w:val="-970124355"/>
        <w:docPartObj>
          <w:docPartGallery w:val="Table of Contents"/>
          <w:docPartUnique/>
        </w:docPartObj>
      </w:sdtPr>
      <w:sdtEndPr>
        <w:rPr>
          <w:b/>
          <w:bCs/>
          <w:noProof/>
        </w:rPr>
      </w:sdtEndPr>
      <w:sdtContent>
        <w:p w14:paraId="71BBCC00" w14:textId="64B8CF80" w:rsidR="007376F1" w:rsidRDefault="00EB0CBB">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r w:rsidRPr="00977587">
            <w:rPr>
              <w:rFonts w:asciiTheme="minorHAnsi" w:hAnsiTheme="minorHAnsi" w:cstheme="minorHAnsi"/>
            </w:rPr>
            <w:fldChar w:fldCharType="begin"/>
          </w:r>
          <w:r w:rsidRPr="00977587">
            <w:rPr>
              <w:rFonts w:asciiTheme="minorHAnsi" w:hAnsiTheme="minorHAnsi" w:cstheme="minorHAnsi"/>
            </w:rPr>
            <w:instrText xml:space="preserve"> TOC \o "1-3" \h \z \u </w:instrText>
          </w:r>
          <w:r w:rsidRPr="00977587">
            <w:rPr>
              <w:rFonts w:asciiTheme="minorHAnsi" w:hAnsiTheme="minorHAnsi" w:cstheme="minorHAnsi"/>
            </w:rPr>
            <w:fldChar w:fldCharType="separate"/>
          </w:r>
          <w:hyperlink w:anchor="_Toc224989145" w:history="1">
            <w:r w:rsidR="007376F1" w:rsidRPr="00CB6F56">
              <w:rPr>
                <w:rStyle w:val="Hyperlink"/>
                <w:rFonts w:cstheme="minorHAnsi"/>
                <w:noProof/>
              </w:rPr>
              <w:t>Table of Contents</w:t>
            </w:r>
            <w:r w:rsidR="007376F1">
              <w:rPr>
                <w:noProof/>
                <w:webHidden/>
              </w:rPr>
              <w:tab/>
            </w:r>
            <w:r w:rsidR="007376F1">
              <w:rPr>
                <w:noProof/>
                <w:webHidden/>
              </w:rPr>
              <w:fldChar w:fldCharType="begin"/>
            </w:r>
            <w:r w:rsidR="007376F1">
              <w:rPr>
                <w:noProof/>
                <w:webHidden/>
              </w:rPr>
              <w:instrText xml:space="preserve"> PAGEREF _Toc224989145 \h </w:instrText>
            </w:r>
            <w:r w:rsidR="007376F1">
              <w:rPr>
                <w:noProof/>
                <w:webHidden/>
              </w:rPr>
            </w:r>
            <w:r w:rsidR="007376F1">
              <w:rPr>
                <w:noProof/>
                <w:webHidden/>
              </w:rPr>
              <w:fldChar w:fldCharType="separate"/>
            </w:r>
            <w:r w:rsidR="007376F1">
              <w:rPr>
                <w:noProof/>
                <w:webHidden/>
              </w:rPr>
              <w:t>2</w:t>
            </w:r>
            <w:r w:rsidR="007376F1">
              <w:rPr>
                <w:noProof/>
                <w:webHidden/>
              </w:rPr>
              <w:fldChar w:fldCharType="end"/>
            </w:r>
          </w:hyperlink>
        </w:p>
        <w:p w14:paraId="4C8E06D9" w14:textId="32F90F4E"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46" w:history="1">
            <w:r w:rsidR="007376F1" w:rsidRPr="00CB6F56">
              <w:rPr>
                <w:rStyle w:val="Hyperlink"/>
                <w:rFonts w:cstheme="minorHAnsi"/>
                <w:noProof/>
              </w:rPr>
              <w:t>1. Overview</w:t>
            </w:r>
            <w:r w:rsidR="007376F1">
              <w:rPr>
                <w:noProof/>
                <w:webHidden/>
              </w:rPr>
              <w:tab/>
            </w:r>
            <w:r w:rsidR="007376F1">
              <w:rPr>
                <w:noProof/>
                <w:webHidden/>
              </w:rPr>
              <w:fldChar w:fldCharType="begin"/>
            </w:r>
            <w:r w:rsidR="007376F1">
              <w:rPr>
                <w:noProof/>
                <w:webHidden/>
              </w:rPr>
              <w:instrText xml:space="preserve"> PAGEREF _Toc224989146 \h </w:instrText>
            </w:r>
            <w:r w:rsidR="007376F1">
              <w:rPr>
                <w:noProof/>
                <w:webHidden/>
              </w:rPr>
            </w:r>
            <w:r w:rsidR="007376F1">
              <w:rPr>
                <w:noProof/>
                <w:webHidden/>
              </w:rPr>
              <w:fldChar w:fldCharType="separate"/>
            </w:r>
            <w:r w:rsidR="007376F1">
              <w:rPr>
                <w:noProof/>
                <w:webHidden/>
              </w:rPr>
              <w:t>3</w:t>
            </w:r>
            <w:r w:rsidR="007376F1">
              <w:rPr>
                <w:noProof/>
                <w:webHidden/>
              </w:rPr>
              <w:fldChar w:fldCharType="end"/>
            </w:r>
          </w:hyperlink>
        </w:p>
        <w:p w14:paraId="7FA98D91" w14:textId="2E1F38C3"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47" w:history="1">
            <w:r w:rsidR="007376F1" w:rsidRPr="00CB6F56">
              <w:rPr>
                <w:rStyle w:val="Hyperlink"/>
                <w:rFonts w:cstheme="minorHAnsi"/>
                <w:noProof/>
              </w:rPr>
              <w:t>2. Objectives</w:t>
            </w:r>
            <w:r w:rsidR="007376F1">
              <w:rPr>
                <w:noProof/>
                <w:webHidden/>
              </w:rPr>
              <w:tab/>
            </w:r>
            <w:r w:rsidR="007376F1">
              <w:rPr>
                <w:noProof/>
                <w:webHidden/>
              </w:rPr>
              <w:fldChar w:fldCharType="begin"/>
            </w:r>
            <w:r w:rsidR="007376F1">
              <w:rPr>
                <w:noProof/>
                <w:webHidden/>
              </w:rPr>
              <w:instrText xml:space="preserve"> PAGEREF _Toc224989147 \h </w:instrText>
            </w:r>
            <w:r w:rsidR="007376F1">
              <w:rPr>
                <w:noProof/>
                <w:webHidden/>
              </w:rPr>
            </w:r>
            <w:r w:rsidR="007376F1">
              <w:rPr>
                <w:noProof/>
                <w:webHidden/>
              </w:rPr>
              <w:fldChar w:fldCharType="separate"/>
            </w:r>
            <w:r w:rsidR="007376F1">
              <w:rPr>
                <w:noProof/>
                <w:webHidden/>
              </w:rPr>
              <w:t>3</w:t>
            </w:r>
            <w:r w:rsidR="007376F1">
              <w:rPr>
                <w:noProof/>
                <w:webHidden/>
              </w:rPr>
              <w:fldChar w:fldCharType="end"/>
            </w:r>
          </w:hyperlink>
        </w:p>
        <w:p w14:paraId="26A8F29B" w14:textId="41A8F5E3"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48" w:history="1">
            <w:r w:rsidR="007376F1" w:rsidRPr="00CB6F56">
              <w:rPr>
                <w:rStyle w:val="Hyperlink"/>
                <w:rFonts w:cstheme="minorHAnsi"/>
                <w:noProof/>
              </w:rPr>
              <w:t>3. Applicability</w:t>
            </w:r>
            <w:r w:rsidR="007376F1">
              <w:rPr>
                <w:noProof/>
                <w:webHidden/>
              </w:rPr>
              <w:tab/>
            </w:r>
            <w:r w:rsidR="007376F1">
              <w:rPr>
                <w:noProof/>
                <w:webHidden/>
              </w:rPr>
              <w:fldChar w:fldCharType="begin"/>
            </w:r>
            <w:r w:rsidR="007376F1">
              <w:rPr>
                <w:noProof/>
                <w:webHidden/>
              </w:rPr>
              <w:instrText xml:space="preserve"> PAGEREF _Toc224989148 \h </w:instrText>
            </w:r>
            <w:r w:rsidR="007376F1">
              <w:rPr>
                <w:noProof/>
                <w:webHidden/>
              </w:rPr>
            </w:r>
            <w:r w:rsidR="007376F1">
              <w:rPr>
                <w:noProof/>
                <w:webHidden/>
              </w:rPr>
              <w:fldChar w:fldCharType="separate"/>
            </w:r>
            <w:r w:rsidR="007376F1">
              <w:rPr>
                <w:noProof/>
                <w:webHidden/>
              </w:rPr>
              <w:t>3</w:t>
            </w:r>
            <w:r w:rsidR="007376F1">
              <w:rPr>
                <w:noProof/>
                <w:webHidden/>
              </w:rPr>
              <w:fldChar w:fldCharType="end"/>
            </w:r>
          </w:hyperlink>
        </w:p>
        <w:p w14:paraId="3A6FF2C2" w14:textId="0277A939"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49" w:history="1">
            <w:r w:rsidR="007376F1" w:rsidRPr="00CB6F56">
              <w:rPr>
                <w:rStyle w:val="Hyperlink"/>
                <w:rFonts w:cstheme="minorHAnsi"/>
                <w:noProof/>
              </w:rPr>
              <w:t>4. Continuous Assessment &amp; Enhancement</w:t>
            </w:r>
            <w:r w:rsidR="007376F1">
              <w:rPr>
                <w:noProof/>
                <w:webHidden/>
              </w:rPr>
              <w:tab/>
            </w:r>
            <w:r w:rsidR="007376F1">
              <w:rPr>
                <w:noProof/>
                <w:webHidden/>
              </w:rPr>
              <w:fldChar w:fldCharType="begin"/>
            </w:r>
            <w:r w:rsidR="007376F1">
              <w:rPr>
                <w:noProof/>
                <w:webHidden/>
              </w:rPr>
              <w:instrText xml:space="preserve"> PAGEREF _Toc224989149 \h </w:instrText>
            </w:r>
            <w:r w:rsidR="007376F1">
              <w:rPr>
                <w:noProof/>
                <w:webHidden/>
              </w:rPr>
            </w:r>
            <w:r w:rsidR="007376F1">
              <w:rPr>
                <w:noProof/>
                <w:webHidden/>
              </w:rPr>
              <w:fldChar w:fldCharType="separate"/>
            </w:r>
            <w:r w:rsidR="007376F1">
              <w:rPr>
                <w:noProof/>
                <w:webHidden/>
              </w:rPr>
              <w:t>4</w:t>
            </w:r>
            <w:r w:rsidR="007376F1">
              <w:rPr>
                <w:noProof/>
                <w:webHidden/>
              </w:rPr>
              <w:fldChar w:fldCharType="end"/>
            </w:r>
          </w:hyperlink>
        </w:p>
        <w:p w14:paraId="73C0DD22" w14:textId="7819CF59"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0" w:history="1">
            <w:r w:rsidR="007376F1" w:rsidRPr="00CB6F56">
              <w:rPr>
                <w:rStyle w:val="Hyperlink"/>
                <w:rFonts w:cstheme="minorHAnsi"/>
                <w:noProof/>
              </w:rPr>
              <w:t>5. Key Environmental Areas</w:t>
            </w:r>
            <w:r w:rsidR="007376F1">
              <w:rPr>
                <w:noProof/>
                <w:webHidden/>
              </w:rPr>
              <w:tab/>
            </w:r>
            <w:r w:rsidR="007376F1">
              <w:rPr>
                <w:noProof/>
                <w:webHidden/>
              </w:rPr>
              <w:fldChar w:fldCharType="begin"/>
            </w:r>
            <w:r w:rsidR="007376F1">
              <w:rPr>
                <w:noProof/>
                <w:webHidden/>
              </w:rPr>
              <w:instrText xml:space="preserve"> PAGEREF _Toc224989150 \h </w:instrText>
            </w:r>
            <w:r w:rsidR="007376F1">
              <w:rPr>
                <w:noProof/>
                <w:webHidden/>
              </w:rPr>
            </w:r>
            <w:r w:rsidR="007376F1">
              <w:rPr>
                <w:noProof/>
                <w:webHidden/>
              </w:rPr>
              <w:fldChar w:fldCharType="separate"/>
            </w:r>
            <w:r w:rsidR="007376F1">
              <w:rPr>
                <w:noProof/>
                <w:webHidden/>
              </w:rPr>
              <w:t>5</w:t>
            </w:r>
            <w:r w:rsidR="007376F1">
              <w:rPr>
                <w:noProof/>
                <w:webHidden/>
              </w:rPr>
              <w:fldChar w:fldCharType="end"/>
            </w:r>
          </w:hyperlink>
        </w:p>
        <w:p w14:paraId="48F04754" w14:textId="272E42DC"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1" w:history="1">
            <w:r w:rsidR="007376F1" w:rsidRPr="00CB6F56">
              <w:rPr>
                <w:rStyle w:val="Hyperlink"/>
                <w:rFonts w:cstheme="minorHAnsi"/>
                <w:noProof/>
              </w:rPr>
              <w:t>6. Qualitative Commitments</w:t>
            </w:r>
            <w:r w:rsidR="007376F1">
              <w:rPr>
                <w:noProof/>
                <w:webHidden/>
              </w:rPr>
              <w:tab/>
            </w:r>
            <w:r w:rsidR="007376F1">
              <w:rPr>
                <w:noProof/>
                <w:webHidden/>
              </w:rPr>
              <w:fldChar w:fldCharType="begin"/>
            </w:r>
            <w:r w:rsidR="007376F1">
              <w:rPr>
                <w:noProof/>
                <w:webHidden/>
              </w:rPr>
              <w:instrText xml:space="preserve"> PAGEREF _Toc224989151 \h </w:instrText>
            </w:r>
            <w:r w:rsidR="007376F1">
              <w:rPr>
                <w:noProof/>
                <w:webHidden/>
              </w:rPr>
            </w:r>
            <w:r w:rsidR="007376F1">
              <w:rPr>
                <w:noProof/>
                <w:webHidden/>
              </w:rPr>
              <w:fldChar w:fldCharType="separate"/>
            </w:r>
            <w:r w:rsidR="007376F1">
              <w:rPr>
                <w:noProof/>
                <w:webHidden/>
              </w:rPr>
              <w:t>5</w:t>
            </w:r>
            <w:r w:rsidR="007376F1">
              <w:rPr>
                <w:noProof/>
                <w:webHidden/>
              </w:rPr>
              <w:fldChar w:fldCharType="end"/>
            </w:r>
          </w:hyperlink>
        </w:p>
        <w:p w14:paraId="44ED4399" w14:textId="6F48705D"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2" w:history="1">
            <w:r w:rsidR="007376F1" w:rsidRPr="00CB6F56">
              <w:rPr>
                <w:rStyle w:val="Hyperlink"/>
                <w:rFonts w:cstheme="minorHAnsi"/>
                <w:noProof/>
              </w:rPr>
              <w:t>6.1 Energy Consumption &amp; GHG Management</w:t>
            </w:r>
            <w:r w:rsidR="007376F1">
              <w:rPr>
                <w:noProof/>
                <w:webHidden/>
              </w:rPr>
              <w:tab/>
            </w:r>
            <w:r w:rsidR="007376F1">
              <w:rPr>
                <w:noProof/>
                <w:webHidden/>
              </w:rPr>
              <w:fldChar w:fldCharType="begin"/>
            </w:r>
            <w:r w:rsidR="007376F1">
              <w:rPr>
                <w:noProof/>
                <w:webHidden/>
              </w:rPr>
              <w:instrText xml:space="preserve"> PAGEREF _Toc224989152 \h </w:instrText>
            </w:r>
            <w:r w:rsidR="007376F1">
              <w:rPr>
                <w:noProof/>
                <w:webHidden/>
              </w:rPr>
            </w:r>
            <w:r w:rsidR="007376F1">
              <w:rPr>
                <w:noProof/>
                <w:webHidden/>
              </w:rPr>
              <w:fldChar w:fldCharType="separate"/>
            </w:r>
            <w:r w:rsidR="007376F1">
              <w:rPr>
                <w:noProof/>
                <w:webHidden/>
              </w:rPr>
              <w:t>5</w:t>
            </w:r>
            <w:r w:rsidR="007376F1">
              <w:rPr>
                <w:noProof/>
                <w:webHidden/>
              </w:rPr>
              <w:fldChar w:fldCharType="end"/>
            </w:r>
          </w:hyperlink>
        </w:p>
        <w:p w14:paraId="5D471581" w14:textId="5C30F3A9"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3" w:history="1">
            <w:r w:rsidR="007376F1" w:rsidRPr="00CB6F56">
              <w:rPr>
                <w:rStyle w:val="Hyperlink"/>
                <w:rFonts w:cstheme="minorHAnsi"/>
                <w:noProof/>
              </w:rPr>
              <w:t>6.2 Biodiversity Conservation &amp; Land Use</w:t>
            </w:r>
            <w:r w:rsidR="007376F1">
              <w:rPr>
                <w:noProof/>
                <w:webHidden/>
              </w:rPr>
              <w:tab/>
            </w:r>
            <w:r w:rsidR="007376F1">
              <w:rPr>
                <w:noProof/>
                <w:webHidden/>
              </w:rPr>
              <w:fldChar w:fldCharType="begin"/>
            </w:r>
            <w:r w:rsidR="007376F1">
              <w:rPr>
                <w:noProof/>
                <w:webHidden/>
              </w:rPr>
              <w:instrText xml:space="preserve"> PAGEREF _Toc224989153 \h </w:instrText>
            </w:r>
            <w:r w:rsidR="007376F1">
              <w:rPr>
                <w:noProof/>
                <w:webHidden/>
              </w:rPr>
            </w:r>
            <w:r w:rsidR="007376F1">
              <w:rPr>
                <w:noProof/>
                <w:webHidden/>
              </w:rPr>
              <w:fldChar w:fldCharType="separate"/>
            </w:r>
            <w:r w:rsidR="007376F1">
              <w:rPr>
                <w:noProof/>
                <w:webHidden/>
              </w:rPr>
              <w:t>6</w:t>
            </w:r>
            <w:r w:rsidR="007376F1">
              <w:rPr>
                <w:noProof/>
                <w:webHidden/>
              </w:rPr>
              <w:fldChar w:fldCharType="end"/>
            </w:r>
          </w:hyperlink>
        </w:p>
        <w:p w14:paraId="0B10D64D" w14:textId="7854F27D"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4" w:history="1">
            <w:r w:rsidR="007376F1" w:rsidRPr="00CB6F56">
              <w:rPr>
                <w:rStyle w:val="Hyperlink"/>
                <w:rFonts w:cstheme="minorHAnsi"/>
                <w:noProof/>
              </w:rPr>
              <w:t>6.3 Water Management &amp; Effluent Treatment</w:t>
            </w:r>
            <w:r w:rsidR="007376F1">
              <w:rPr>
                <w:noProof/>
                <w:webHidden/>
              </w:rPr>
              <w:tab/>
            </w:r>
            <w:r w:rsidR="007376F1">
              <w:rPr>
                <w:noProof/>
                <w:webHidden/>
              </w:rPr>
              <w:fldChar w:fldCharType="begin"/>
            </w:r>
            <w:r w:rsidR="007376F1">
              <w:rPr>
                <w:noProof/>
                <w:webHidden/>
              </w:rPr>
              <w:instrText xml:space="preserve"> PAGEREF _Toc224989154 \h </w:instrText>
            </w:r>
            <w:r w:rsidR="007376F1">
              <w:rPr>
                <w:noProof/>
                <w:webHidden/>
              </w:rPr>
            </w:r>
            <w:r w:rsidR="007376F1">
              <w:rPr>
                <w:noProof/>
                <w:webHidden/>
              </w:rPr>
              <w:fldChar w:fldCharType="separate"/>
            </w:r>
            <w:r w:rsidR="007376F1">
              <w:rPr>
                <w:noProof/>
                <w:webHidden/>
              </w:rPr>
              <w:t>6</w:t>
            </w:r>
            <w:r w:rsidR="007376F1">
              <w:rPr>
                <w:noProof/>
                <w:webHidden/>
              </w:rPr>
              <w:fldChar w:fldCharType="end"/>
            </w:r>
          </w:hyperlink>
        </w:p>
        <w:p w14:paraId="1FF9F2AF" w14:textId="6876447A"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5" w:history="1">
            <w:r w:rsidR="007376F1" w:rsidRPr="00CB6F56">
              <w:rPr>
                <w:rStyle w:val="Hyperlink"/>
                <w:rFonts w:cstheme="minorHAnsi"/>
                <w:noProof/>
              </w:rPr>
              <w:t>6.4 Materials, Chemicals &amp; Waste Management</w:t>
            </w:r>
            <w:r w:rsidR="007376F1">
              <w:rPr>
                <w:noProof/>
                <w:webHidden/>
              </w:rPr>
              <w:tab/>
            </w:r>
            <w:r w:rsidR="007376F1">
              <w:rPr>
                <w:noProof/>
                <w:webHidden/>
              </w:rPr>
              <w:fldChar w:fldCharType="begin"/>
            </w:r>
            <w:r w:rsidR="007376F1">
              <w:rPr>
                <w:noProof/>
                <w:webHidden/>
              </w:rPr>
              <w:instrText xml:space="preserve"> PAGEREF _Toc224989155 \h </w:instrText>
            </w:r>
            <w:r w:rsidR="007376F1">
              <w:rPr>
                <w:noProof/>
                <w:webHidden/>
              </w:rPr>
            </w:r>
            <w:r w:rsidR="007376F1">
              <w:rPr>
                <w:noProof/>
                <w:webHidden/>
              </w:rPr>
              <w:fldChar w:fldCharType="separate"/>
            </w:r>
            <w:r w:rsidR="007376F1">
              <w:rPr>
                <w:noProof/>
                <w:webHidden/>
              </w:rPr>
              <w:t>6</w:t>
            </w:r>
            <w:r w:rsidR="007376F1">
              <w:rPr>
                <w:noProof/>
                <w:webHidden/>
              </w:rPr>
              <w:fldChar w:fldCharType="end"/>
            </w:r>
          </w:hyperlink>
        </w:p>
        <w:p w14:paraId="52DFEB94" w14:textId="26CB2591"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6" w:history="1">
            <w:r w:rsidR="007376F1" w:rsidRPr="00CB6F56">
              <w:rPr>
                <w:rStyle w:val="Hyperlink"/>
                <w:rFonts w:cstheme="minorHAnsi"/>
                <w:noProof/>
              </w:rPr>
              <w:t>6.5 Product End-of-Life &amp; Environmental Product Stewardship</w:t>
            </w:r>
            <w:r w:rsidR="007376F1">
              <w:rPr>
                <w:noProof/>
                <w:webHidden/>
              </w:rPr>
              <w:tab/>
            </w:r>
            <w:r w:rsidR="007376F1">
              <w:rPr>
                <w:noProof/>
                <w:webHidden/>
              </w:rPr>
              <w:fldChar w:fldCharType="begin"/>
            </w:r>
            <w:r w:rsidR="007376F1">
              <w:rPr>
                <w:noProof/>
                <w:webHidden/>
              </w:rPr>
              <w:instrText xml:space="preserve"> PAGEREF _Toc224989156 \h </w:instrText>
            </w:r>
            <w:r w:rsidR="007376F1">
              <w:rPr>
                <w:noProof/>
                <w:webHidden/>
              </w:rPr>
            </w:r>
            <w:r w:rsidR="007376F1">
              <w:rPr>
                <w:noProof/>
                <w:webHidden/>
              </w:rPr>
              <w:fldChar w:fldCharType="separate"/>
            </w:r>
            <w:r w:rsidR="007376F1">
              <w:rPr>
                <w:noProof/>
                <w:webHidden/>
              </w:rPr>
              <w:t>7</w:t>
            </w:r>
            <w:r w:rsidR="007376F1">
              <w:rPr>
                <w:noProof/>
                <w:webHidden/>
              </w:rPr>
              <w:fldChar w:fldCharType="end"/>
            </w:r>
          </w:hyperlink>
        </w:p>
        <w:p w14:paraId="735D7BF5" w14:textId="20C1C9ED"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7" w:history="1">
            <w:r w:rsidR="007376F1" w:rsidRPr="00CB6F56">
              <w:rPr>
                <w:rStyle w:val="Hyperlink"/>
                <w:rFonts w:cstheme="minorHAnsi"/>
                <w:noProof/>
              </w:rPr>
              <w:t>6.6 Air Pollution Prevention &amp; Control</w:t>
            </w:r>
            <w:r w:rsidR="007376F1">
              <w:rPr>
                <w:noProof/>
                <w:webHidden/>
              </w:rPr>
              <w:tab/>
            </w:r>
            <w:r w:rsidR="007376F1">
              <w:rPr>
                <w:noProof/>
                <w:webHidden/>
              </w:rPr>
              <w:fldChar w:fldCharType="begin"/>
            </w:r>
            <w:r w:rsidR="007376F1">
              <w:rPr>
                <w:noProof/>
                <w:webHidden/>
              </w:rPr>
              <w:instrText xml:space="preserve"> PAGEREF _Toc224989157 \h </w:instrText>
            </w:r>
            <w:r w:rsidR="007376F1">
              <w:rPr>
                <w:noProof/>
                <w:webHidden/>
              </w:rPr>
            </w:r>
            <w:r w:rsidR="007376F1">
              <w:rPr>
                <w:noProof/>
                <w:webHidden/>
              </w:rPr>
              <w:fldChar w:fldCharType="separate"/>
            </w:r>
            <w:r w:rsidR="007376F1">
              <w:rPr>
                <w:noProof/>
                <w:webHidden/>
              </w:rPr>
              <w:t>7</w:t>
            </w:r>
            <w:r w:rsidR="007376F1">
              <w:rPr>
                <w:noProof/>
                <w:webHidden/>
              </w:rPr>
              <w:fldChar w:fldCharType="end"/>
            </w:r>
          </w:hyperlink>
        </w:p>
        <w:p w14:paraId="6469551F" w14:textId="6445A61B"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8" w:history="1">
            <w:r w:rsidR="007376F1" w:rsidRPr="00CB6F56">
              <w:rPr>
                <w:rStyle w:val="Hyperlink"/>
                <w:rFonts w:cstheme="minorHAnsi"/>
                <w:noProof/>
              </w:rPr>
              <w:t>6.7 Climate Risk &amp; Analysis</w:t>
            </w:r>
            <w:r w:rsidR="007376F1">
              <w:rPr>
                <w:noProof/>
                <w:webHidden/>
              </w:rPr>
              <w:tab/>
            </w:r>
            <w:r w:rsidR="007376F1">
              <w:rPr>
                <w:noProof/>
                <w:webHidden/>
              </w:rPr>
              <w:fldChar w:fldCharType="begin"/>
            </w:r>
            <w:r w:rsidR="007376F1">
              <w:rPr>
                <w:noProof/>
                <w:webHidden/>
              </w:rPr>
              <w:instrText xml:space="preserve"> PAGEREF _Toc224989158 \h </w:instrText>
            </w:r>
            <w:r w:rsidR="007376F1">
              <w:rPr>
                <w:noProof/>
                <w:webHidden/>
              </w:rPr>
            </w:r>
            <w:r w:rsidR="007376F1">
              <w:rPr>
                <w:noProof/>
                <w:webHidden/>
              </w:rPr>
              <w:fldChar w:fldCharType="separate"/>
            </w:r>
            <w:r w:rsidR="007376F1">
              <w:rPr>
                <w:noProof/>
                <w:webHidden/>
              </w:rPr>
              <w:t>8</w:t>
            </w:r>
            <w:r w:rsidR="007376F1">
              <w:rPr>
                <w:noProof/>
                <w:webHidden/>
              </w:rPr>
              <w:fldChar w:fldCharType="end"/>
            </w:r>
          </w:hyperlink>
        </w:p>
        <w:p w14:paraId="37F36E7D" w14:textId="7763C0D9" w:rsidR="007376F1" w:rsidRDefault="00F2610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59" w:history="1">
            <w:r w:rsidR="007376F1" w:rsidRPr="00CB6F56">
              <w:rPr>
                <w:rStyle w:val="Hyperlink"/>
                <w:rFonts w:cstheme="minorHAnsi"/>
                <w:noProof/>
              </w:rPr>
              <w:t>6.8 Customer Health &amp; Safety</w:t>
            </w:r>
            <w:r w:rsidR="007376F1">
              <w:rPr>
                <w:noProof/>
                <w:webHidden/>
              </w:rPr>
              <w:tab/>
            </w:r>
            <w:r w:rsidR="007376F1">
              <w:rPr>
                <w:noProof/>
                <w:webHidden/>
              </w:rPr>
              <w:fldChar w:fldCharType="begin"/>
            </w:r>
            <w:r w:rsidR="007376F1">
              <w:rPr>
                <w:noProof/>
                <w:webHidden/>
              </w:rPr>
              <w:instrText xml:space="preserve"> PAGEREF _Toc224989159 \h </w:instrText>
            </w:r>
            <w:r w:rsidR="007376F1">
              <w:rPr>
                <w:noProof/>
                <w:webHidden/>
              </w:rPr>
            </w:r>
            <w:r w:rsidR="007376F1">
              <w:rPr>
                <w:noProof/>
                <w:webHidden/>
              </w:rPr>
              <w:fldChar w:fldCharType="separate"/>
            </w:r>
            <w:r w:rsidR="007376F1">
              <w:rPr>
                <w:noProof/>
                <w:webHidden/>
              </w:rPr>
              <w:t>8</w:t>
            </w:r>
            <w:r w:rsidR="007376F1">
              <w:rPr>
                <w:noProof/>
                <w:webHidden/>
              </w:rPr>
              <w:fldChar w:fldCharType="end"/>
            </w:r>
          </w:hyperlink>
        </w:p>
        <w:p w14:paraId="10E27E4A" w14:textId="5AC3E5EB"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0" w:history="1">
            <w:r w:rsidR="007376F1" w:rsidRPr="00CB6F56">
              <w:rPr>
                <w:rStyle w:val="Hyperlink"/>
                <w:rFonts w:cstheme="minorHAnsi"/>
                <w:noProof/>
              </w:rPr>
              <w:t>7. Quantitative Objectives</w:t>
            </w:r>
            <w:r w:rsidR="007376F1">
              <w:rPr>
                <w:noProof/>
                <w:webHidden/>
              </w:rPr>
              <w:tab/>
            </w:r>
            <w:r w:rsidR="007376F1">
              <w:rPr>
                <w:noProof/>
                <w:webHidden/>
              </w:rPr>
              <w:fldChar w:fldCharType="begin"/>
            </w:r>
            <w:r w:rsidR="007376F1">
              <w:rPr>
                <w:noProof/>
                <w:webHidden/>
              </w:rPr>
              <w:instrText xml:space="preserve"> PAGEREF _Toc224989160 \h </w:instrText>
            </w:r>
            <w:r w:rsidR="007376F1">
              <w:rPr>
                <w:noProof/>
                <w:webHidden/>
              </w:rPr>
            </w:r>
            <w:r w:rsidR="007376F1">
              <w:rPr>
                <w:noProof/>
                <w:webHidden/>
              </w:rPr>
              <w:fldChar w:fldCharType="separate"/>
            </w:r>
            <w:r w:rsidR="007376F1">
              <w:rPr>
                <w:noProof/>
                <w:webHidden/>
              </w:rPr>
              <w:t>9</w:t>
            </w:r>
            <w:r w:rsidR="007376F1">
              <w:rPr>
                <w:noProof/>
                <w:webHidden/>
              </w:rPr>
              <w:fldChar w:fldCharType="end"/>
            </w:r>
          </w:hyperlink>
        </w:p>
        <w:p w14:paraId="5C139E4B" w14:textId="5CCB84F8"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1" w:history="1">
            <w:r w:rsidR="007376F1" w:rsidRPr="00CB6F56">
              <w:rPr>
                <w:rStyle w:val="Hyperlink"/>
                <w:rFonts w:cstheme="minorHAnsi"/>
                <w:noProof/>
              </w:rPr>
              <w:t>8. Governance &amp; Responsibility</w:t>
            </w:r>
            <w:r w:rsidR="007376F1">
              <w:rPr>
                <w:noProof/>
                <w:webHidden/>
              </w:rPr>
              <w:tab/>
            </w:r>
            <w:r w:rsidR="007376F1">
              <w:rPr>
                <w:noProof/>
                <w:webHidden/>
              </w:rPr>
              <w:fldChar w:fldCharType="begin"/>
            </w:r>
            <w:r w:rsidR="007376F1">
              <w:rPr>
                <w:noProof/>
                <w:webHidden/>
              </w:rPr>
              <w:instrText xml:space="preserve"> PAGEREF _Toc224989161 \h </w:instrText>
            </w:r>
            <w:r w:rsidR="007376F1">
              <w:rPr>
                <w:noProof/>
                <w:webHidden/>
              </w:rPr>
            </w:r>
            <w:r w:rsidR="007376F1">
              <w:rPr>
                <w:noProof/>
                <w:webHidden/>
              </w:rPr>
              <w:fldChar w:fldCharType="separate"/>
            </w:r>
            <w:r w:rsidR="007376F1">
              <w:rPr>
                <w:noProof/>
                <w:webHidden/>
              </w:rPr>
              <w:t>12</w:t>
            </w:r>
            <w:r w:rsidR="007376F1">
              <w:rPr>
                <w:noProof/>
                <w:webHidden/>
              </w:rPr>
              <w:fldChar w:fldCharType="end"/>
            </w:r>
          </w:hyperlink>
        </w:p>
        <w:p w14:paraId="77AC9309" w14:textId="0342A406"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2" w:history="1">
            <w:r w:rsidR="007376F1" w:rsidRPr="00CB6F56">
              <w:rPr>
                <w:rStyle w:val="Hyperlink"/>
                <w:rFonts w:cstheme="minorHAnsi"/>
                <w:noProof/>
              </w:rPr>
              <w:t>9. Reporting</w:t>
            </w:r>
            <w:r w:rsidR="007376F1">
              <w:rPr>
                <w:noProof/>
                <w:webHidden/>
              </w:rPr>
              <w:tab/>
            </w:r>
            <w:r w:rsidR="007376F1">
              <w:rPr>
                <w:noProof/>
                <w:webHidden/>
              </w:rPr>
              <w:fldChar w:fldCharType="begin"/>
            </w:r>
            <w:r w:rsidR="007376F1">
              <w:rPr>
                <w:noProof/>
                <w:webHidden/>
              </w:rPr>
              <w:instrText xml:space="preserve"> PAGEREF _Toc224989162 \h </w:instrText>
            </w:r>
            <w:r w:rsidR="007376F1">
              <w:rPr>
                <w:noProof/>
                <w:webHidden/>
              </w:rPr>
            </w:r>
            <w:r w:rsidR="007376F1">
              <w:rPr>
                <w:noProof/>
                <w:webHidden/>
              </w:rPr>
              <w:fldChar w:fldCharType="separate"/>
            </w:r>
            <w:r w:rsidR="007376F1">
              <w:rPr>
                <w:noProof/>
                <w:webHidden/>
              </w:rPr>
              <w:t>14</w:t>
            </w:r>
            <w:r w:rsidR="007376F1">
              <w:rPr>
                <w:noProof/>
                <w:webHidden/>
              </w:rPr>
              <w:fldChar w:fldCharType="end"/>
            </w:r>
          </w:hyperlink>
        </w:p>
        <w:p w14:paraId="3291C0C6" w14:textId="11338338"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3" w:history="1">
            <w:r w:rsidR="007376F1" w:rsidRPr="00CB6F56">
              <w:rPr>
                <w:rStyle w:val="Hyperlink"/>
                <w:rFonts w:cstheme="minorHAnsi"/>
                <w:noProof/>
              </w:rPr>
              <w:t>10. Policy Alignment with SDGs</w:t>
            </w:r>
            <w:r w:rsidR="007376F1">
              <w:rPr>
                <w:noProof/>
                <w:webHidden/>
              </w:rPr>
              <w:tab/>
            </w:r>
            <w:r w:rsidR="007376F1">
              <w:rPr>
                <w:noProof/>
                <w:webHidden/>
              </w:rPr>
              <w:fldChar w:fldCharType="begin"/>
            </w:r>
            <w:r w:rsidR="007376F1">
              <w:rPr>
                <w:noProof/>
                <w:webHidden/>
              </w:rPr>
              <w:instrText xml:space="preserve"> PAGEREF _Toc224989163 \h </w:instrText>
            </w:r>
            <w:r w:rsidR="007376F1">
              <w:rPr>
                <w:noProof/>
                <w:webHidden/>
              </w:rPr>
            </w:r>
            <w:r w:rsidR="007376F1">
              <w:rPr>
                <w:noProof/>
                <w:webHidden/>
              </w:rPr>
              <w:fldChar w:fldCharType="separate"/>
            </w:r>
            <w:r w:rsidR="007376F1">
              <w:rPr>
                <w:noProof/>
                <w:webHidden/>
              </w:rPr>
              <w:t>14</w:t>
            </w:r>
            <w:r w:rsidR="007376F1">
              <w:rPr>
                <w:noProof/>
                <w:webHidden/>
              </w:rPr>
              <w:fldChar w:fldCharType="end"/>
            </w:r>
          </w:hyperlink>
        </w:p>
        <w:p w14:paraId="1C9D3330" w14:textId="5A42F621"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4" w:history="1">
            <w:r w:rsidR="007376F1" w:rsidRPr="00CB6F56">
              <w:rPr>
                <w:rStyle w:val="Hyperlink"/>
                <w:rFonts w:cstheme="minorHAnsi"/>
                <w:noProof/>
              </w:rPr>
              <w:t>11. Review Mechanism</w:t>
            </w:r>
            <w:r w:rsidR="007376F1">
              <w:rPr>
                <w:noProof/>
                <w:webHidden/>
              </w:rPr>
              <w:tab/>
            </w:r>
            <w:r w:rsidR="007376F1">
              <w:rPr>
                <w:noProof/>
                <w:webHidden/>
              </w:rPr>
              <w:fldChar w:fldCharType="begin"/>
            </w:r>
            <w:r w:rsidR="007376F1">
              <w:rPr>
                <w:noProof/>
                <w:webHidden/>
              </w:rPr>
              <w:instrText xml:space="preserve"> PAGEREF _Toc224989164 \h </w:instrText>
            </w:r>
            <w:r w:rsidR="007376F1">
              <w:rPr>
                <w:noProof/>
                <w:webHidden/>
              </w:rPr>
            </w:r>
            <w:r w:rsidR="007376F1">
              <w:rPr>
                <w:noProof/>
                <w:webHidden/>
              </w:rPr>
              <w:fldChar w:fldCharType="separate"/>
            </w:r>
            <w:r w:rsidR="007376F1">
              <w:rPr>
                <w:noProof/>
                <w:webHidden/>
              </w:rPr>
              <w:t>14</w:t>
            </w:r>
            <w:r w:rsidR="007376F1">
              <w:rPr>
                <w:noProof/>
                <w:webHidden/>
              </w:rPr>
              <w:fldChar w:fldCharType="end"/>
            </w:r>
          </w:hyperlink>
        </w:p>
        <w:p w14:paraId="55C1884F" w14:textId="71B3937F" w:rsidR="007376F1" w:rsidRDefault="00F2610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89165" w:history="1">
            <w:r w:rsidR="007376F1" w:rsidRPr="00CB6F56">
              <w:rPr>
                <w:rStyle w:val="Hyperlink"/>
                <w:rFonts w:cstheme="minorHAnsi"/>
                <w:noProof/>
              </w:rPr>
              <w:t>12. Employee Acknowledgement Form</w:t>
            </w:r>
            <w:r w:rsidR="007376F1">
              <w:rPr>
                <w:noProof/>
                <w:webHidden/>
              </w:rPr>
              <w:tab/>
            </w:r>
            <w:r w:rsidR="007376F1">
              <w:rPr>
                <w:noProof/>
                <w:webHidden/>
              </w:rPr>
              <w:fldChar w:fldCharType="begin"/>
            </w:r>
            <w:r w:rsidR="007376F1">
              <w:rPr>
                <w:noProof/>
                <w:webHidden/>
              </w:rPr>
              <w:instrText xml:space="preserve"> PAGEREF _Toc224989165 \h </w:instrText>
            </w:r>
            <w:r w:rsidR="007376F1">
              <w:rPr>
                <w:noProof/>
                <w:webHidden/>
              </w:rPr>
            </w:r>
            <w:r w:rsidR="007376F1">
              <w:rPr>
                <w:noProof/>
                <w:webHidden/>
              </w:rPr>
              <w:fldChar w:fldCharType="separate"/>
            </w:r>
            <w:r w:rsidR="007376F1">
              <w:rPr>
                <w:noProof/>
                <w:webHidden/>
              </w:rPr>
              <w:t>16</w:t>
            </w:r>
            <w:r w:rsidR="007376F1">
              <w:rPr>
                <w:noProof/>
                <w:webHidden/>
              </w:rPr>
              <w:fldChar w:fldCharType="end"/>
            </w:r>
          </w:hyperlink>
        </w:p>
        <w:p w14:paraId="00DE8BEF" w14:textId="7C9730A9" w:rsidR="00EB0CBB" w:rsidRPr="00977587" w:rsidRDefault="00EB0CBB">
          <w:pPr>
            <w:rPr>
              <w:rFonts w:asciiTheme="minorHAnsi" w:hAnsiTheme="minorHAnsi" w:cstheme="minorHAnsi"/>
            </w:rPr>
          </w:pPr>
          <w:r w:rsidRPr="00977587">
            <w:rPr>
              <w:rFonts w:asciiTheme="minorHAnsi" w:hAnsiTheme="minorHAnsi" w:cstheme="minorHAnsi"/>
              <w:b/>
              <w:bCs/>
              <w:noProof/>
            </w:rPr>
            <w:fldChar w:fldCharType="end"/>
          </w:r>
        </w:p>
      </w:sdtContent>
    </w:sdt>
    <w:p w14:paraId="74AAFD61" w14:textId="77777777" w:rsidR="00B737CA" w:rsidRPr="00977587" w:rsidRDefault="00EB0CBB">
      <w:pPr>
        <w:rPr>
          <w:rFonts w:asciiTheme="minorHAnsi" w:hAnsiTheme="minorHAnsi" w:cstheme="minorHAnsi"/>
        </w:rPr>
      </w:pPr>
      <w:r w:rsidRPr="00977587">
        <w:rPr>
          <w:rFonts w:asciiTheme="minorHAnsi" w:hAnsiTheme="minorHAnsi" w:cstheme="minorHAnsi"/>
        </w:rPr>
        <w:br w:type="page"/>
      </w:r>
    </w:p>
    <w:p w14:paraId="5EC75CDC" w14:textId="77777777" w:rsidR="00B737CA" w:rsidRPr="00977587" w:rsidRDefault="00EB0CBB" w:rsidP="00D646FA">
      <w:pPr>
        <w:pStyle w:val="Heading1"/>
        <w:pBdr>
          <w:bottom w:val="single" w:sz="6" w:space="4" w:color="1E8449"/>
        </w:pBdr>
        <w:tabs>
          <w:tab w:val="left" w:pos="3717"/>
        </w:tabs>
        <w:rPr>
          <w:rFonts w:asciiTheme="minorHAnsi" w:hAnsiTheme="minorHAnsi" w:cstheme="minorHAnsi"/>
        </w:rPr>
      </w:pPr>
      <w:bookmarkStart w:id="4" w:name="_Toc224989146"/>
      <w:r w:rsidRPr="00977587">
        <w:rPr>
          <w:rFonts w:asciiTheme="minorHAnsi" w:hAnsiTheme="minorHAnsi" w:cstheme="minorHAnsi"/>
        </w:rPr>
        <w:lastRenderedPageBreak/>
        <w:t>1. Overview</w:t>
      </w:r>
      <w:bookmarkEnd w:id="4"/>
      <w:r w:rsidR="00D646FA" w:rsidRPr="00977587">
        <w:rPr>
          <w:rFonts w:asciiTheme="minorHAnsi" w:hAnsiTheme="minorHAnsi" w:cstheme="minorHAnsi"/>
        </w:rPr>
        <w:tab/>
      </w:r>
    </w:p>
    <w:p w14:paraId="21425B96" w14:textId="77777777" w:rsidR="00B737CA" w:rsidRPr="00977587" w:rsidRDefault="00EB0CBB" w:rsidP="00A63013">
      <w:pPr>
        <w:spacing w:before="60" w:after="80"/>
        <w:jc w:val="both"/>
        <w:rPr>
          <w:rFonts w:asciiTheme="minorHAnsi" w:hAnsiTheme="minorHAnsi" w:cstheme="minorHAnsi"/>
        </w:rPr>
      </w:pP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understands that pharmaceutical manufacturing carries a range of environmental responsibilities including management of process chemicals, solvent usage, effluent treatment, air emissions, energy consumption, water use, biodiversity impacts, and product end-of-life considerations. We are committed to conducting our operations in an environmentally responsible and sustainable manner, ensuring full compliance with all applicable environmental laws and regulations across India and internationally. Our commitment extends to our entire value chain from raw material sourcing and R&amp;D through manufacturing, packaging, and distribution and covers employees, contractors, suppliers, and business partners. Through continuous improvement, adoption of innovative clean technologies, resource efficiency, responsible waste management, and reduction of greenhouse gas emissions, we strive to minimize our environmental footprint while delivering affordable, high-quality pharmaceutical products to patients worldwide.</w:t>
      </w:r>
    </w:p>
    <w:p w14:paraId="09C0400B" w14:textId="77777777" w:rsidR="00B737CA" w:rsidRPr="00977587" w:rsidRDefault="00EB0CBB" w:rsidP="00977587">
      <w:pPr>
        <w:pStyle w:val="Heading1"/>
        <w:pBdr>
          <w:bottom w:val="single" w:sz="6" w:space="4" w:color="1E8449"/>
        </w:pBdr>
        <w:tabs>
          <w:tab w:val="left" w:pos="3717"/>
        </w:tabs>
        <w:rPr>
          <w:rFonts w:asciiTheme="minorHAnsi" w:hAnsiTheme="minorHAnsi" w:cstheme="minorHAnsi"/>
        </w:rPr>
      </w:pPr>
      <w:bookmarkStart w:id="5" w:name="_Toc224989147"/>
      <w:r w:rsidRPr="00977587">
        <w:rPr>
          <w:rFonts w:asciiTheme="minorHAnsi" w:hAnsiTheme="minorHAnsi" w:cstheme="minorHAnsi"/>
        </w:rPr>
        <w:t>2. Objectives</w:t>
      </w:r>
      <w:bookmarkEnd w:id="5"/>
    </w:p>
    <w:p w14:paraId="2F65A277" w14:textId="77777777" w:rsidR="00B737CA" w:rsidRPr="00977587" w:rsidRDefault="00EB0CBB">
      <w:pPr>
        <w:spacing w:before="60" w:after="80"/>
        <w:jc w:val="both"/>
        <w:rPr>
          <w:rFonts w:asciiTheme="minorHAnsi" w:hAnsiTheme="minorHAnsi" w:cstheme="minorHAnsi"/>
        </w:rPr>
      </w:pPr>
      <w:r w:rsidRPr="00977587">
        <w:rPr>
          <w:rFonts w:asciiTheme="minorHAnsi" w:hAnsiTheme="minorHAnsi" w:cstheme="minorHAnsi"/>
          <w:color w:val="2C3E50"/>
        </w:rPr>
        <w:t xml:space="preserve">The objectives of this Environmental Responsibility Policy of </w:t>
      </w: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Limited are to:</w:t>
      </w:r>
    </w:p>
    <w:p w14:paraId="6916791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Ensure full compliance with all applicable environmental laws, regulations, permits, and statutory requirements in India and all international jurisdictions where the Company operates, including the Environment Protection Act, Water Act, Air Act, Hazardous Waste Management Rules, and other applicable legislation.</w:t>
      </w:r>
    </w:p>
    <w:p w14:paraId="1E3104C2"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Minimize the environmental impacts arising from pharmaceutical manufacturing, R&amp;D, formulation, CDMO activities, biologics production, and associated logistics operations.</w:t>
      </w:r>
    </w:p>
    <w:p w14:paraId="59905B4B"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Promote efficient and responsible use of natural resources</w:t>
      </w:r>
      <w:r w:rsidR="00D646FA" w:rsidRPr="00977587">
        <w:rPr>
          <w:rFonts w:asciiTheme="minorHAnsi" w:hAnsiTheme="minorHAnsi" w:cstheme="minorHAnsi"/>
          <w:color w:val="2C3E50"/>
        </w:rPr>
        <w:t xml:space="preserve"> </w:t>
      </w:r>
      <w:r w:rsidRPr="00977587">
        <w:rPr>
          <w:rFonts w:asciiTheme="minorHAnsi" w:hAnsiTheme="minorHAnsi" w:cstheme="minorHAnsi"/>
          <w:color w:val="2C3E50"/>
        </w:rPr>
        <w:t>including energy, water, solvents, and raw materials through conservation measures, process optimization, and adoption of clean technologies.</w:t>
      </w:r>
    </w:p>
    <w:p w14:paraId="544D42C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Reduce greenhouse gas (GHG) emissions through energy efficiency, renewable energy adoption, and responsible management of Scope 1, Scope 2, and Scope 3 emissions.</w:t>
      </w:r>
    </w:p>
    <w:p w14:paraId="0B9B60D5" w14:textId="77777777" w:rsidR="00B737CA" w:rsidRPr="00977587" w:rsidRDefault="00EB0CBB" w:rsidP="00977587">
      <w:pPr>
        <w:pStyle w:val="Heading1"/>
        <w:pBdr>
          <w:bottom w:val="single" w:sz="6" w:space="4" w:color="1E8449"/>
        </w:pBdr>
        <w:tabs>
          <w:tab w:val="left" w:pos="3717"/>
        </w:tabs>
        <w:rPr>
          <w:rFonts w:asciiTheme="minorHAnsi" w:hAnsiTheme="minorHAnsi" w:cstheme="minorHAnsi"/>
        </w:rPr>
      </w:pPr>
      <w:bookmarkStart w:id="6" w:name="_Toc224989148"/>
      <w:r w:rsidRPr="00977587">
        <w:rPr>
          <w:rFonts w:asciiTheme="minorHAnsi" w:hAnsiTheme="minorHAnsi" w:cstheme="minorHAnsi"/>
        </w:rPr>
        <w:t>3. Applicability</w:t>
      </w:r>
      <w:bookmarkEnd w:id="6"/>
    </w:p>
    <w:p w14:paraId="2C93BF3C" w14:textId="77777777" w:rsidR="007376F1" w:rsidRDefault="00EB0CBB">
      <w:pPr>
        <w:spacing w:before="60" w:after="80"/>
        <w:jc w:val="both"/>
        <w:rPr>
          <w:rFonts w:asciiTheme="minorHAnsi" w:hAnsiTheme="minorHAnsi" w:cstheme="minorHAnsi"/>
          <w:color w:val="2C3E50"/>
        </w:rPr>
      </w:pPr>
      <w:r w:rsidRPr="00977587">
        <w:rPr>
          <w:rFonts w:asciiTheme="minorHAnsi" w:hAnsiTheme="minorHAnsi" w:cstheme="minorHAnsi"/>
          <w:color w:val="2C3E50"/>
        </w:rPr>
        <w:t xml:space="preserve">This Policy applies to all operations of </w:t>
      </w: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Limited and its group entities,</w:t>
      </w:r>
      <w:r w:rsidR="0092070E" w:rsidRPr="00977587">
        <w:rPr>
          <w:rFonts w:asciiTheme="minorHAnsi" w:hAnsiTheme="minorHAnsi" w:cstheme="minorHAnsi"/>
          <w:color w:val="2C3E50"/>
        </w:rPr>
        <w:t xml:space="preserve"> </w:t>
      </w:r>
      <w:r w:rsidR="008C3222" w:rsidRPr="00977587">
        <w:rPr>
          <w:rFonts w:asciiTheme="minorHAnsi" w:hAnsiTheme="minorHAnsi" w:cstheme="minorHAnsi"/>
          <w:color w:val="2C3E50"/>
        </w:rPr>
        <w:t>Subsidiaries</w:t>
      </w:r>
      <w:r w:rsidR="0092070E" w:rsidRPr="00977587">
        <w:rPr>
          <w:rFonts w:asciiTheme="minorHAnsi" w:hAnsiTheme="minorHAnsi" w:cstheme="minorHAnsi"/>
          <w:color w:val="2C3E50"/>
        </w:rPr>
        <w:t>, Joint Ventures</w:t>
      </w:r>
      <w:r w:rsidRPr="00977587">
        <w:rPr>
          <w:rFonts w:asciiTheme="minorHAnsi" w:hAnsiTheme="minorHAnsi" w:cstheme="minorHAnsi"/>
          <w:color w:val="2C3E50"/>
        </w:rPr>
        <w:t xml:space="preserve"> including API manufacturing facilities, formulation plants, R&amp;D </w:t>
      </w:r>
      <w:r w:rsidR="008C3222" w:rsidRPr="00977587">
        <w:rPr>
          <w:rFonts w:asciiTheme="minorHAnsi" w:hAnsiTheme="minorHAnsi" w:cstheme="minorHAnsi"/>
          <w:color w:val="2C3E50"/>
        </w:rPr>
        <w:t>centers</w:t>
      </w:r>
      <w:r w:rsidRPr="00977587">
        <w:rPr>
          <w:rFonts w:asciiTheme="minorHAnsi" w:hAnsiTheme="minorHAnsi" w:cstheme="minorHAnsi"/>
          <w:color w:val="2C3E50"/>
        </w:rPr>
        <w:t>, CDMO operations, biologics units, corporate and administrative offices, and all associated</w:t>
      </w:r>
      <w:r w:rsidR="0092070E" w:rsidRPr="00977587">
        <w:rPr>
          <w:rFonts w:asciiTheme="minorHAnsi" w:hAnsiTheme="minorHAnsi" w:cstheme="minorHAnsi"/>
          <w:color w:val="2C3E50"/>
        </w:rPr>
        <w:t xml:space="preserve"> with </w:t>
      </w:r>
      <w:proofErr w:type="spellStart"/>
      <w:r w:rsidR="0092070E" w:rsidRPr="00977587">
        <w:rPr>
          <w:rFonts w:asciiTheme="minorHAnsi" w:hAnsiTheme="minorHAnsi" w:cstheme="minorHAnsi"/>
          <w:color w:val="2C3E50"/>
        </w:rPr>
        <w:t>Shilpa</w:t>
      </w:r>
      <w:proofErr w:type="spellEnd"/>
      <w:r w:rsidR="0092070E" w:rsidRPr="00977587">
        <w:rPr>
          <w:rFonts w:asciiTheme="minorHAnsi" w:hAnsiTheme="minorHAnsi" w:cstheme="minorHAnsi"/>
          <w:color w:val="2C3E50"/>
        </w:rPr>
        <w:t xml:space="preserve"> </w:t>
      </w:r>
      <w:r w:rsidR="008C3222" w:rsidRPr="00977587">
        <w:rPr>
          <w:rFonts w:asciiTheme="minorHAnsi" w:hAnsiTheme="minorHAnsi" w:cstheme="minorHAnsi"/>
          <w:color w:val="2C3E50"/>
        </w:rPr>
        <w:t>Medicare</w:t>
      </w:r>
      <w:r w:rsidR="0092070E" w:rsidRPr="00977587">
        <w:rPr>
          <w:rFonts w:asciiTheme="minorHAnsi" w:hAnsiTheme="minorHAnsi" w:cstheme="minorHAnsi"/>
          <w:color w:val="2C3E50"/>
        </w:rPr>
        <w:t xml:space="preserve"> </w:t>
      </w:r>
      <w:r w:rsidR="00014DE2" w:rsidRPr="00977587">
        <w:rPr>
          <w:rFonts w:asciiTheme="minorHAnsi" w:hAnsiTheme="minorHAnsi" w:cstheme="minorHAnsi"/>
          <w:color w:val="2C3E50"/>
        </w:rPr>
        <w:t>Operational</w:t>
      </w:r>
      <w:r w:rsidR="0092070E" w:rsidRPr="00977587">
        <w:rPr>
          <w:rFonts w:asciiTheme="minorHAnsi" w:hAnsiTheme="minorHAnsi" w:cstheme="minorHAnsi"/>
          <w:color w:val="2C3E50"/>
        </w:rPr>
        <w:t xml:space="preserve"> Locations</w:t>
      </w:r>
      <w:r w:rsidRPr="00977587">
        <w:rPr>
          <w:rFonts w:asciiTheme="minorHAnsi" w:hAnsiTheme="minorHAnsi" w:cstheme="minorHAnsi"/>
          <w:color w:val="2C3E50"/>
        </w:rPr>
        <w:t>.</w:t>
      </w:r>
      <w:r w:rsidR="007376F1" w:rsidRPr="007376F1">
        <w:t xml:space="preserve"> </w:t>
      </w:r>
      <w:r w:rsidR="007376F1" w:rsidRPr="007376F1">
        <w:rPr>
          <w:rFonts w:asciiTheme="minorHAnsi" w:hAnsiTheme="minorHAnsi" w:cstheme="minorHAnsi"/>
          <w:color w:val="2C3E50"/>
        </w:rPr>
        <w:t>The Policy also extends to all global sales offices located in Malaysia, Austria, Dubai (UAE), the United Kingdom, Spain, and the United States of America.</w:t>
      </w:r>
    </w:p>
    <w:p w14:paraId="62DE7A95" w14:textId="411DBACA" w:rsidR="00B737CA" w:rsidRPr="00977587" w:rsidRDefault="00EB0CBB">
      <w:pPr>
        <w:spacing w:before="60" w:after="80"/>
        <w:jc w:val="both"/>
        <w:rPr>
          <w:rFonts w:asciiTheme="minorHAnsi" w:hAnsiTheme="minorHAnsi" w:cstheme="minorHAnsi"/>
        </w:rPr>
      </w:pPr>
      <w:r w:rsidRPr="00977587">
        <w:rPr>
          <w:rFonts w:asciiTheme="minorHAnsi" w:hAnsiTheme="minorHAnsi" w:cstheme="minorHAnsi"/>
          <w:color w:val="2C3E50"/>
        </w:rPr>
        <w:t xml:space="preserve"> It is applicable to all employees (permanent and contract), management, directors, business associates, vendors, contractors, and </w:t>
      </w:r>
      <w:r w:rsidR="0092070E" w:rsidRPr="00977587">
        <w:rPr>
          <w:rFonts w:asciiTheme="minorHAnsi" w:hAnsiTheme="minorHAnsi" w:cstheme="minorHAnsi"/>
          <w:color w:val="2C3E50"/>
        </w:rPr>
        <w:t xml:space="preserve">all internal and external stake holders </w:t>
      </w:r>
      <w:r w:rsidRPr="00977587">
        <w:rPr>
          <w:rFonts w:asciiTheme="minorHAnsi" w:hAnsiTheme="minorHAnsi" w:cstheme="minorHAnsi"/>
          <w:color w:val="2C3E50"/>
        </w:rPr>
        <w:t>working on behalf of the Company.</w:t>
      </w:r>
    </w:p>
    <w:tbl>
      <w:tblPr>
        <w:tblStyle w:val="GridTable4-Accent6"/>
        <w:tblW w:w="10060" w:type="dxa"/>
        <w:tblLook w:val="04A0" w:firstRow="1" w:lastRow="0" w:firstColumn="1" w:lastColumn="0" w:noHBand="0" w:noVBand="1"/>
      </w:tblPr>
      <w:tblGrid>
        <w:gridCol w:w="924"/>
        <w:gridCol w:w="1605"/>
        <w:gridCol w:w="1211"/>
        <w:gridCol w:w="1264"/>
        <w:gridCol w:w="5056"/>
      </w:tblGrid>
      <w:tr w:rsidR="007376F1" w:rsidRPr="00977587" w14:paraId="6958A9C0" w14:textId="77777777" w:rsidTr="00737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Align w:val="center"/>
          </w:tcPr>
          <w:p w14:paraId="18E5420F" w14:textId="77777777" w:rsidR="007376F1" w:rsidRPr="00977587" w:rsidRDefault="007376F1" w:rsidP="00B72C45">
            <w:pPr>
              <w:jc w:val="center"/>
              <w:rPr>
                <w:rFonts w:asciiTheme="minorHAnsi" w:hAnsiTheme="minorHAnsi" w:cstheme="minorHAnsi"/>
                <w:color w:val="auto"/>
                <w:sz w:val="20"/>
              </w:rPr>
            </w:pPr>
            <w:r w:rsidRPr="00977587">
              <w:rPr>
                <w:rFonts w:asciiTheme="minorHAnsi" w:eastAsia="Calibri" w:hAnsiTheme="minorHAnsi" w:cstheme="minorHAnsi"/>
                <w:color w:val="auto"/>
                <w:sz w:val="20"/>
                <w:szCs w:val="18"/>
              </w:rPr>
              <w:t>Group</w:t>
            </w:r>
          </w:p>
        </w:tc>
        <w:tc>
          <w:tcPr>
            <w:tcW w:w="1605" w:type="dxa"/>
            <w:vAlign w:val="center"/>
          </w:tcPr>
          <w:p w14:paraId="2E23F252" w14:textId="77777777" w:rsidR="007376F1" w:rsidRPr="00977587" w:rsidRDefault="007376F1" w:rsidP="00B72C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Division / Entity</w:t>
            </w:r>
          </w:p>
        </w:tc>
        <w:tc>
          <w:tcPr>
            <w:tcW w:w="1211" w:type="dxa"/>
            <w:vAlign w:val="center"/>
          </w:tcPr>
          <w:p w14:paraId="34140876" w14:textId="77777777" w:rsidR="007376F1" w:rsidRPr="00977587" w:rsidRDefault="007376F1" w:rsidP="00B72C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Name of Operational Unit</w:t>
            </w:r>
          </w:p>
        </w:tc>
        <w:tc>
          <w:tcPr>
            <w:tcW w:w="1264" w:type="dxa"/>
            <w:vAlign w:val="center"/>
          </w:tcPr>
          <w:p w14:paraId="7F955414" w14:textId="77777777" w:rsidR="007376F1" w:rsidRPr="00977587" w:rsidRDefault="007376F1" w:rsidP="00B72C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Business Activity Type</w:t>
            </w:r>
          </w:p>
        </w:tc>
        <w:tc>
          <w:tcPr>
            <w:tcW w:w="5056" w:type="dxa"/>
            <w:vAlign w:val="center"/>
          </w:tcPr>
          <w:p w14:paraId="1EC792D5" w14:textId="77777777" w:rsidR="007376F1" w:rsidRPr="00977587" w:rsidRDefault="007376F1" w:rsidP="00B72C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Registered Address</w:t>
            </w:r>
          </w:p>
        </w:tc>
      </w:tr>
      <w:tr w:rsidR="007376F1" w:rsidRPr="00977587" w14:paraId="5F8DB772"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restart"/>
            <w:vAlign w:val="center"/>
          </w:tcPr>
          <w:p w14:paraId="6ECCC682" w14:textId="77777777" w:rsidR="007376F1" w:rsidRPr="00977587" w:rsidRDefault="007376F1" w:rsidP="00B72C45">
            <w:pPr>
              <w:spacing w:before="100" w:after="100"/>
              <w:jc w:val="center"/>
              <w:rPr>
                <w:rFonts w:asciiTheme="minorHAnsi" w:hAnsiTheme="minorHAnsi" w:cstheme="minorHAnsi"/>
              </w:rPr>
            </w:pPr>
            <w:proofErr w:type="spellStart"/>
            <w:r w:rsidRPr="00977587">
              <w:rPr>
                <w:rFonts w:asciiTheme="minorHAnsi" w:eastAsia="Calibri" w:hAnsiTheme="minorHAnsi" w:cstheme="minorHAnsi"/>
                <w:sz w:val="18"/>
                <w:szCs w:val="18"/>
              </w:rPr>
              <w:t>Shilpa</w:t>
            </w:r>
            <w:proofErr w:type="spellEnd"/>
            <w:r w:rsidRPr="00977587">
              <w:rPr>
                <w:rFonts w:asciiTheme="minorHAnsi" w:eastAsia="Calibri" w:hAnsiTheme="minorHAnsi" w:cstheme="minorHAnsi"/>
                <w:sz w:val="18"/>
                <w:szCs w:val="18"/>
              </w:rPr>
              <w:t xml:space="preserve"> Medicare Ltd</w:t>
            </w:r>
          </w:p>
        </w:tc>
        <w:tc>
          <w:tcPr>
            <w:tcW w:w="1605" w:type="dxa"/>
            <w:vMerge w:val="restart"/>
            <w:vAlign w:val="center"/>
          </w:tcPr>
          <w:p w14:paraId="40E86250" w14:textId="7619D05D"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color w:val="1E1E1E"/>
                <w:sz w:val="18"/>
                <w:szCs w:val="18"/>
              </w:rPr>
              <w:t>Shilpa</w:t>
            </w:r>
            <w:proofErr w:type="spellEnd"/>
            <w:r w:rsidRPr="00977587">
              <w:rPr>
                <w:rFonts w:asciiTheme="minorHAnsi" w:eastAsia="Calibri" w:hAnsiTheme="minorHAnsi" w:cstheme="minorHAnsi"/>
                <w:color w:val="1E1E1E"/>
                <w:sz w:val="18"/>
                <w:szCs w:val="18"/>
              </w:rPr>
              <w:t xml:space="preserve"> Pharma Lifesciences Ltd</w:t>
            </w:r>
          </w:p>
        </w:tc>
        <w:tc>
          <w:tcPr>
            <w:tcW w:w="1211" w:type="dxa"/>
            <w:vAlign w:val="center"/>
          </w:tcPr>
          <w:p w14:paraId="2E105EEC"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1</w:t>
            </w:r>
          </w:p>
        </w:tc>
        <w:tc>
          <w:tcPr>
            <w:tcW w:w="1264" w:type="dxa"/>
            <w:vAlign w:val="center"/>
          </w:tcPr>
          <w:p w14:paraId="45163EA1"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016D777D" w14:textId="718726D1"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Plot. No. 4A, </w:t>
            </w:r>
            <w:proofErr w:type="spellStart"/>
            <w:r w:rsidRPr="00977587">
              <w:rPr>
                <w:rFonts w:asciiTheme="minorHAnsi" w:eastAsia="Calibri" w:hAnsiTheme="minorHAnsi" w:cstheme="minorHAnsi"/>
                <w:color w:val="1E1E1E"/>
                <w:sz w:val="18"/>
                <w:szCs w:val="18"/>
              </w:rPr>
              <w:t>Deosugur</w:t>
            </w:r>
            <w:proofErr w:type="spellEnd"/>
            <w:r w:rsidRPr="00977587">
              <w:rPr>
                <w:rFonts w:asciiTheme="minorHAnsi" w:eastAsia="Calibri" w:hAnsiTheme="minorHAnsi" w:cstheme="minorHAnsi"/>
                <w:color w:val="1E1E1E"/>
                <w:sz w:val="18"/>
                <w:szCs w:val="18"/>
              </w:rPr>
              <w:t xml:space="preserve"> Industrial Area, </w:t>
            </w:r>
            <w:proofErr w:type="spellStart"/>
            <w:r w:rsidRPr="00977587">
              <w:rPr>
                <w:rFonts w:asciiTheme="minorHAnsi" w:eastAsia="Calibri" w:hAnsiTheme="minorHAnsi" w:cstheme="minorHAnsi"/>
                <w:color w:val="1E1E1E"/>
                <w:sz w:val="18"/>
                <w:szCs w:val="18"/>
              </w:rPr>
              <w:t>Deosugur</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Shaktinagar</w:t>
            </w:r>
            <w:proofErr w:type="spellEnd"/>
            <w:r w:rsidRPr="00977587">
              <w:rPr>
                <w:rFonts w:asciiTheme="minorHAnsi" w:eastAsia="Calibri" w:hAnsiTheme="minorHAnsi" w:cstheme="minorHAnsi"/>
                <w:color w:val="1E1E1E"/>
                <w:sz w:val="18"/>
                <w:szCs w:val="18"/>
              </w:rPr>
              <w:t xml:space="preserve"> – 584 170. Karnataka, India.</w:t>
            </w:r>
          </w:p>
        </w:tc>
      </w:tr>
      <w:tr w:rsidR="007376F1" w:rsidRPr="00977587" w14:paraId="0BAF69CC"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9A170C8" w14:textId="77777777" w:rsidR="007376F1" w:rsidRPr="00977587" w:rsidRDefault="007376F1" w:rsidP="00B72C45">
            <w:pPr>
              <w:spacing w:before="100" w:after="100"/>
              <w:jc w:val="center"/>
              <w:rPr>
                <w:rFonts w:asciiTheme="minorHAnsi" w:hAnsiTheme="minorHAnsi" w:cstheme="minorHAnsi"/>
              </w:rPr>
            </w:pPr>
          </w:p>
        </w:tc>
        <w:tc>
          <w:tcPr>
            <w:tcW w:w="1605" w:type="dxa"/>
            <w:vMerge/>
            <w:vAlign w:val="center"/>
          </w:tcPr>
          <w:p w14:paraId="617065F2" w14:textId="582FC29A"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3003E515" w14:textId="6779776B"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2 &amp; R&amp;D</w:t>
            </w:r>
          </w:p>
        </w:tc>
        <w:tc>
          <w:tcPr>
            <w:tcW w:w="1264" w:type="dxa"/>
            <w:vAlign w:val="center"/>
          </w:tcPr>
          <w:p w14:paraId="20782D40"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3D6CA2D4" w14:textId="513212F1"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Plot No. 33, 33A &amp; 40-47, </w:t>
            </w:r>
            <w:proofErr w:type="spellStart"/>
            <w:r w:rsidRPr="00977587">
              <w:rPr>
                <w:rFonts w:asciiTheme="minorHAnsi" w:eastAsia="Calibri" w:hAnsiTheme="minorHAnsi" w:cstheme="minorHAnsi"/>
                <w:color w:val="1E1E1E"/>
                <w:sz w:val="18"/>
                <w:szCs w:val="18"/>
              </w:rPr>
              <w:t>Raichur</w:t>
            </w:r>
            <w:proofErr w:type="spellEnd"/>
            <w:r w:rsidRPr="00977587">
              <w:rPr>
                <w:rFonts w:asciiTheme="minorHAnsi" w:eastAsia="Calibri" w:hAnsiTheme="minorHAnsi" w:cstheme="minorHAnsi"/>
                <w:color w:val="1E1E1E"/>
                <w:sz w:val="18"/>
                <w:szCs w:val="18"/>
              </w:rPr>
              <w:t xml:space="preserve"> Industrial Growth Centre, </w:t>
            </w:r>
            <w:proofErr w:type="spellStart"/>
            <w:r w:rsidRPr="00977587">
              <w:rPr>
                <w:rFonts w:asciiTheme="minorHAnsi" w:eastAsia="Calibri" w:hAnsiTheme="minorHAnsi" w:cstheme="minorHAnsi"/>
                <w:color w:val="1E1E1E"/>
                <w:sz w:val="18"/>
                <w:szCs w:val="18"/>
              </w:rPr>
              <w:t>Wadloor</w:t>
            </w:r>
            <w:proofErr w:type="spellEnd"/>
            <w:r w:rsidRPr="00977587">
              <w:rPr>
                <w:rFonts w:asciiTheme="minorHAnsi" w:eastAsia="Calibri" w:hAnsiTheme="minorHAnsi" w:cstheme="minorHAnsi"/>
                <w:color w:val="1E1E1E"/>
                <w:sz w:val="18"/>
                <w:szCs w:val="18"/>
              </w:rPr>
              <w:t xml:space="preserve"> Road, </w:t>
            </w:r>
            <w:proofErr w:type="spellStart"/>
            <w:r w:rsidRPr="00977587">
              <w:rPr>
                <w:rFonts w:asciiTheme="minorHAnsi" w:eastAsia="Calibri" w:hAnsiTheme="minorHAnsi" w:cstheme="minorHAnsi"/>
                <w:color w:val="1E1E1E"/>
                <w:sz w:val="18"/>
                <w:szCs w:val="18"/>
              </w:rPr>
              <w:t>Chicksugur</w:t>
            </w:r>
            <w:proofErr w:type="spellEnd"/>
            <w:r w:rsidRPr="00977587">
              <w:rPr>
                <w:rFonts w:asciiTheme="minorHAnsi" w:eastAsia="Calibri" w:hAnsiTheme="minorHAnsi" w:cstheme="minorHAnsi"/>
                <w:color w:val="1E1E1E"/>
                <w:sz w:val="18"/>
                <w:szCs w:val="18"/>
              </w:rPr>
              <w:t xml:space="preserve"> Post, </w:t>
            </w:r>
            <w:proofErr w:type="spellStart"/>
            <w:r w:rsidRPr="00977587">
              <w:rPr>
                <w:rFonts w:asciiTheme="minorHAnsi" w:eastAsia="Calibri" w:hAnsiTheme="minorHAnsi" w:cstheme="minorHAnsi"/>
                <w:color w:val="1E1E1E"/>
                <w:sz w:val="18"/>
                <w:szCs w:val="18"/>
              </w:rPr>
              <w:t>Raichur</w:t>
            </w:r>
            <w:proofErr w:type="spellEnd"/>
            <w:r w:rsidRPr="00977587">
              <w:rPr>
                <w:rFonts w:asciiTheme="minorHAnsi" w:eastAsia="Calibri" w:hAnsiTheme="minorHAnsi" w:cstheme="minorHAnsi"/>
                <w:color w:val="1E1E1E"/>
                <w:sz w:val="18"/>
                <w:szCs w:val="18"/>
              </w:rPr>
              <w:t xml:space="preserve"> – 584 134. Karnataka, India.</w:t>
            </w:r>
          </w:p>
        </w:tc>
      </w:tr>
      <w:tr w:rsidR="007376F1" w:rsidRPr="00977587" w14:paraId="7864A111"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BEFFBCC" w14:textId="77777777" w:rsidR="007376F1" w:rsidRPr="00977587" w:rsidRDefault="007376F1" w:rsidP="00B72C45">
            <w:pPr>
              <w:spacing w:before="100" w:after="100"/>
              <w:jc w:val="center"/>
              <w:rPr>
                <w:rFonts w:asciiTheme="minorHAnsi" w:hAnsiTheme="minorHAnsi" w:cstheme="minorHAnsi"/>
              </w:rPr>
            </w:pPr>
          </w:p>
        </w:tc>
        <w:tc>
          <w:tcPr>
            <w:tcW w:w="1605" w:type="dxa"/>
            <w:vMerge w:val="restart"/>
            <w:shd w:val="clear" w:color="auto" w:fill="auto"/>
            <w:vAlign w:val="center"/>
          </w:tcPr>
          <w:p w14:paraId="56CEF277"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color w:val="1E1E1E"/>
                <w:sz w:val="18"/>
                <w:szCs w:val="18"/>
              </w:rPr>
              <w:t>Shilpa</w:t>
            </w:r>
            <w:proofErr w:type="spellEnd"/>
            <w:r w:rsidRPr="00977587">
              <w:rPr>
                <w:rFonts w:asciiTheme="minorHAnsi" w:eastAsia="Calibri" w:hAnsiTheme="minorHAnsi" w:cstheme="minorHAnsi"/>
                <w:color w:val="1E1E1E"/>
                <w:sz w:val="18"/>
                <w:szCs w:val="18"/>
              </w:rPr>
              <w:t xml:space="preserve"> Medicare Limited</w:t>
            </w:r>
          </w:p>
          <w:p w14:paraId="709BB71E" w14:textId="15800515"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20CCFD66" w14:textId="5B488B61"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lastRenderedPageBreak/>
              <w:t>HO</w:t>
            </w:r>
          </w:p>
        </w:tc>
        <w:tc>
          <w:tcPr>
            <w:tcW w:w="1264" w:type="dxa"/>
            <w:vAlign w:val="center"/>
          </w:tcPr>
          <w:p w14:paraId="73220380" w14:textId="2FCC397E"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HO</w:t>
            </w:r>
            <w:r>
              <w:rPr>
                <w:rFonts w:asciiTheme="minorHAnsi" w:eastAsia="Calibri" w:hAnsiTheme="minorHAnsi" w:cstheme="minorHAnsi"/>
                <w:b/>
                <w:bCs/>
                <w:sz w:val="17"/>
                <w:szCs w:val="17"/>
              </w:rPr>
              <w:t xml:space="preserve"> </w:t>
            </w:r>
          </w:p>
        </w:tc>
        <w:tc>
          <w:tcPr>
            <w:tcW w:w="5056" w:type="dxa"/>
            <w:vAlign w:val="center"/>
          </w:tcPr>
          <w:p w14:paraId="7AED3058" w14:textId="47CBD3BF"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Formulation Development Centre, Plot No. 29/A, Phase IV, </w:t>
            </w:r>
            <w:proofErr w:type="spellStart"/>
            <w:r w:rsidRPr="00977587">
              <w:rPr>
                <w:rFonts w:asciiTheme="minorHAnsi" w:eastAsia="Calibri" w:hAnsiTheme="minorHAnsi" w:cstheme="minorHAnsi"/>
                <w:color w:val="1E1E1E"/>
                <w:sz w:val="18"/>
                <w:szCs w:val="18"/>
              </w:rPr>
              <w:t>Averahalli</w:t>
            </w:r>
            <w:proofErr w:type="spellEnd"/>
            <w:r w:rsidRPr="00977587">
              <w:rPr>
                <w:rFonts w:asciiTheme="minorHAnsi" w:eastAsia="Calibri" w:hAnsiTheme="minorHAnsi" w:cstheme="minorHAnsi"/>
                <w:color w:val="1E1E1E"/>
                <w:sz w:val="18"/>
                <w:szCs w:val="18"/>
              </w:rPr>
              <w:t xml:space="preserve"> Industrial Area, </w:t>
            </w:r>
            <w:proofErr w:type="spellStart"/>
            <w:r w:rsidRPr="00977587">
              <w:rPr>
                <w:rFonts w:asciiTheme="minorHAnsi" w:eastAsia="Calibri" w:hAnsiTheme="minorHAnsi" w:cstheme="minorHAnsi"/>
                <w:color w:val="1E1E1E"/>
                <w:sz w:val="18"/>
                <w:szCs w:val="18"/>
              </w:rPr>
              <w:t>Sompura</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Dobbspet</w:t>
            </w:r>
            <w:proofErr w:type="spellEnd"/>
            <w:r w:rsidRPr="00977587">
              <w:rPr>
                <w:rFonts w:asciiTheme="minorHAnsi" w:eastAsia="Calibri" w:hAnsiTheme="minorHAnsi" w:cstheme="minorHAnsi"/>
                <w:color w:val="1E1E1E"/>
                <w:sz w:val="18"/>
                <w:szCs w:val="18"/>
              </w:rPr>
              <w:t>), Bengaluru – 560111. Karnataka, India.</w:t>
            </w:r>
          </w:p>
        </w:tc>
      </w:tr>
      <w:tr w:rsidR="007376F1" w:rsidRPr="00977587" w14:paraId="201C6D0C"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F3AA20E" w14:textId="77777777" w:rsidR="007376F1" w:rsidRPr="00977587" w:rsidRDefault="007376F1" w:rsidP="00B72C45">
            <w:pPr>
              <w:spacing w:before="100" w:after="100"/>
              <w:jc w:val="center"/>
              <w:rPr>
                <w:rFonts w:asciiTheme="minorHAnsi" w:hAnsiTheme="minorHAnsi" w:cstheme="minorHAnsi"/>
              </w:rPr>
            </w:pPr>
          </w:p>
        </w:tc>
        <w:tc>
          <w:tcPr>
            <w:tcW w:w="1605" w:type="dxa"/>
            <w:vMerge/>
            <w:vAlign w:val="center"/>
          </w:tcPr>
          <w:p w14:paraId="7767C8A7" w14:textId="104C3661"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63899924" w14:textId="0091BEB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3</w:t>
            </w:r>
          </w:p>
        </w:tc>
        <w:tc>
          <w:tcPr>
            <w:tcW w:w="1264" w:type="dxa"/>
            <w:vAlign w:val="center"/>
          </w:tcPr>
          <w:p w14:paraId="30C4D844"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R&amp;D</w:t>
            </w:r>
          </w:p>
        </w:tc>
        <w:tc>
          <w:tcPr>
            <w:tcW w:w="5056" w:type="dxa"/>
            <w:vAlign w:val="center"/>
          </w:tcPr>
          <w:p w14:paraId="0AA9688C" w14:textId="1CB0DAEF"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Formulation Development Centre, Plot No. 29/A, Phase IV, </w:t>
            </w:r>
            <w:proofErr w:type="spellStart"/>
            <w:r w:rsidRPr="00977587">
              <w:rPr>
                <w:rFonts w:asciiTheme="minorHAnsi" w:eastAsia="Calibri" w:hAnsiTheme="minorHAnsi" w:cstheme="minorHAnsi"/>
                <w:color w:val="1E1E1E"/>
                <w:sz w:val="18"/>
                <w:szCs w:val="18"/>
              </w:rPr>
              <w:t>Averahalli</w:t>
            </w:r>
            <w:proofErr w:type="spellEnd"/>
            <w:r w:rsidRPr="00977587">
              <w:rPr>
                <w:rFonts w:asciiTheme="minorHAnsi" w:eastAsia="Calibri" w:hAnsiTheme="minorHAnsi" w:cstheme="minorHAnsi"/>
                <w:color w:val="1E1E1E"/>
                <w:sz w:val="18"/>
                <w:szCs w:val="18"/>
              </w:rPr>
              <w:t xml:space="preserve"> Industrial Area, </w:t>
            </w:r>
            <w:proofErr w:type="spellStart"/>
            <w:r w:rsidRPr="00977587">
              <w:rPr>
                <w:rFonts w:asciiTheme="minorHAnsi" w:eastAsia="Calibri" w:hAnsiTheme="minorHAnsi" w:cstheme="minorHAnsi"/>
                <w:color w:val="1E1E1E"/>
                <w:sz w:val="18"/>
                <w:szCs w:val="18"/>
              </w:rPr>
              <w:t>Sompura</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Dobbspet</w:t>
            </w:r>
            <w:proofErr w:type="spellEnd"/>
            <w:r w:rsidRPr="00977587">
              <w:rPr>
                <w:rFonts w:asciiTheme="minorHAnsi" w:eastAsia="Calibri" w:hAnsiTheme="minorHAnsi" w:cstheme="minorHAnsi"/>
                <w:color w:val="1E1E1E"/>
                <w:sz w:val="18"/>
                <w:szCs w:val="18"/>
              </w:rPr>
              <w:t>), Bengaluru – 560111. Karnataka, India.</w:t>
            </w:r>
          </w:p>
        </w:tc>
      </w:tr>
      <w:tr w:rsidR="007376F1" w:rsidRPr="00977587" w14:paraId="60D3815D"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D99A9F5" w14:textId="77777777" w:rsidR="007376F1" w:rsidRPr="00977587" w:rsidRDefault="007376F1" w:rsidP="00B72C45">
            <w:pPr>
              <w:spacing w:before="100" w:after="100"/>
              <w:jc w:val="center"/>
              <w:rPr>
                <w:rFonts w:asciiTheme="minorHAnsi" w:hAnsiTheme="minorHAnsi" w:cstheme="minorHAnsi"/>
              </w:rPr>
            </w:pPr>
          </w:p>
        </w:tc>
        <w:tc>
          <w:tcPr>
            <w:tcW w:w="1605" w:type="dxa"/>
            <w:vMerge/>
            <w:shd w:val="clear" w:color="auto" w:fill="auto"/>
            <w:vAlign w:val="center"/>
          </w:tcPr>
          <w:p w14:paraId="2B19E237" w14:textId="3245D1AF"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1B081307" w14:textId="53097CB2"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4</w:t>
            </w:r>
          </w:p>
        </w:tc>
        <w:tc>
          <w:tcPr>
            <w:tcW w:w="1264" w:type="dxa"/>
            <w:vAlign w:val="center"/>
          </w:tcPr>
          <w:p w14:paraId="1FCEAC1E"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56ADB3B1" w14:textId="055B5AA3"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Formulation Unit, Plot No: S20 to S24A, Green Industrial Park, </w:t>
            </w:r>
            <w:proofErr w:type="spellStart"/>
            <w:r w:rsidRPr="00977587">
              <w:rPr>
                <w:rFonts w:asciiTheme="minorHAnsi" w:eastAsia="Calibri" w:hAnsiTheme="minorHAnsi" w:cstheme="minorHAnsi"/>
                <w:color w:val="1E1E1E"/>
                <w:sz w:val="18"/>
                <w:szCs w:val="18"/>
              </w:rPr>
              <w:t>Polepally</w:t>
            </w:r>
            <w:proofErr w:type="spellEnd"/>
            <w:r w:rsidRPr="00977587">
              <w:rPr>
                <w:rFonts w:asciiTheme="minorHAnsi" w:eastAsia="Calibri" w:hAnsiTheme="minorHAnsi" w:cstheme="minorHAnsi"/>
                <w:color w:val="1E1E1E"/>
                <w:sz w:val="18"/>
                <w:szCs w:val="18"/>
              </w:rPr>
              <w:t xml:space="preserve"> (V), </w:t>
            </w:r>
            <w:proofErr w:type="spellStart"/>
            <w:r w:rsidRPr="00977587">
              <w:rPr>
                <w:rFonts w:asciiTheme="minorHAnsi" w:eastAsia="Calibri" w:hAnsiTheme="minorHAnsi" w:cstheme="minorHAnsi"/>
                <w:color w:val="1E1E1E"/>
                <w:sz w:val="18"/>
                <w:szCs w:val="18"/>
              </w:rPr>
              <w:t>Jadcherla</w:t>
            </w:r>
            <w:proofErr w:type="spellEnd"/>
            <w:r w:rsidRPr="00977587">
              <w:rPr>
                <w:rFonts w:asciiTheme="minorHAnsi" w:eastAsia="Calibri" w:hAnsiTheme="minorHAnsi" w:cstheme="minorHAnsi"/>
                <w:color w:val="1E1E1E"/>
                <w:sz w:val="18"/>
                <w:szCs w:val="18"/>
              </w:rPr>
              <w:t xml:space="preserve"> (M), </w:t>
            </w:r>
            <w:proofErr w:type="spellStart"/>
            <w:r w:rsidRPr="00977587">
              <w:rPr>
                <w:rFonts w:asciiTheme="minorHAnsi" w:eastAsia="Calibri" w:hAnsiTheme="minorHAnsi" w:cstheme="minorHAnsi"/>
                <w:color w:val="1E1E1E"/>
                <w:sz w:val="18"/>
                <w:szCs w:val="18"/>
              </w:rPr>
              <w:t>Mahaboobnagar</w:t>
            </w:r>
            <w:proofErr w:type="spellEnd"/>
            <w:r w:rsidRPr="00977587">
              <w:rPr>
                <w:rFonts w:asciiTheme="minorHAnsi" w:eastAsia="Calibri" w:hAnsiTheme="minorHAnsi" w:cstheme="minorHAnsi"/>
                <w:color w:val="1E1E1E"/>
                <w:sz w:val="18"/>
                <w:szCs w:val="18"/>
              </w:rPr>
              <w:t xml:space="preserve"> Dist., Telangana – 509 301. India.</w:t>
            </w:r>
          </w:p>
        </w:tc>
      </w:tr>
      <w:tr w:rsidR="007376F1" w:rsidRPr="00977587" w14:paraId="7D8A2A84"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B16E1DF" w14:textId="77777777" w:rsidR="007376F1" w:rsidRPr="00977587" w:rsidRDefault="007376F1" w:rsidP="00B72C45">
            <w:pPr>
              <w:spacing w:before="100" w:after="100"/>
              <w:jc w:val="center"/>
              <w:rPr>
                <w:rFonts w:asciiTheme="minorHAnsi" w:hAnsiTheme="minorHAnsi" w:cstheme="minorHAnsi"/>
              </w:rPr>
            </w:pPr>
          </w:p>
        </w:tc>
        <w:tc>
          <w:tcPr>
            <w:tcW w:w="1605" w:type="dxa"/>
            <w:vMerge/>
            <w:vAlign w:val="center"/>
          </w:tcPr>
          <w:p w14:paraId="17E40646" w14:textId="540F68A8"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21D1723D" w14:textId="309EA762"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6</w:t>
            </w:r>
          </w:p>
        </w:tc>
        <w:tc>
          <w:tcPr>
            <w:tcW w:w="1264" w:type="dxa"/>
            <w:vAlign w:val="center"/>
          </w:tcPr>
          <w:p w14:paraId="7B185A95"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705810D2" w14:textId="7772ACC8"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Formulation Unit, Plot No. 29/A, Phase IV, </w:t>
            </w:r>
            <w:proofErr w:type="spellStart"/>
            <w:r w:rsidRPr="00977587">
              <w:rPr>
                <w:rFonts w:asciiTheme="minorHAnsi" w:eastAsia="Calibri" w:hAnsiTheme="minorHAnsi" w:cstheme="minorHAnsi"/>
                <w:color w:val="1E1E1E"/>
                <w:sz w:val="18"/>
                <w:szCs w:val="18"/>
              </w:rPr>
              <w:t>Averahalli</w:t>
            </w:r>
            <w:proofErr w:type="spellEnd"/>
            <w:r w:rsidRPr="00977587">
              <w:rPr>
                <w:rFonts w:asciiTheme="minorHAnsi" w:eastAsia="Calibri" w:hAnsiTheme="minorHAnsi" w:cstheme="minorHAnsi"/>
                <w:color w:val="1E1E1E"/>
                <w:sz w:val="18"/>
                <w:szCs w:val="18"/>
              </w:rPr>
              <w:t xml:space="preserve"> Industrial Area, </w:t>
            </w:r>
            <w:proofErr w:type="spellStart"/>
            <w:r w:rsidRPr="00977587">
              <w:rPr>
                <w:rFonts w:asciiTheme="minorHAnsi" w:eastAsia="Calibri" w:hAnsiTheme="minorHAnsi" w:cstheme="minorHAnsi"/>
                <w:color w:val="1E1E1E"/>
                <w:sz w:val="18"/>
                <w:szCs w:val="18"/>
              </w:rPr>
              <w:t>Sompura</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Dobbspet</w:t>
            </w:r>
            <w:proofErr w:type="spellEnd"/>
            <w:r w:rsidRPr="00977587">
              <w:rPr>
                <w:rFonts w:asciiTheme="minorHAnsi" w:eastAsia="Calibri" w:hAnsiTheme="minorHAnsi" w:cstheme="minorHAnsi"/>
                <w:color w:val="1E1E1E"/>
                <w:sz w:val="18"/>
                <w:szCs w:val="18"/>
              </w:rPr>
              <w:t>), Bengaluru – 560111. Karnataka, India.</w:t>
            </w:r>
          </w:p>
        </w:tc>
      </w:tr>
      <w:tr w:rsidR="007376F1" w:rsidRPr="00977587" w14:paraId="3AA3D390"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CEBE97C" w14:textId="77777777" w:rsidR="007376F1" w:rsidRPr="00977587" w:rsidRDefault="007376F1" w:rsidP="00B72C45">
            <w:pPr>
              <w:spacing w:before="100" w:after="100"/>
              <w:jc w:val="center"/>
              <w:rPr>
                <w:rFonts w:asciiTheme="minorHAnsi" w:hAnsiTheme="minorHAnsi" w:cstheme="minorHAnsi"/>
              </w:rPr>
            </w:pPr>
          </w:p>
        </w:tc>
        <w:tc>
          <w:tcPr>
            <w:tcW w:w="1605" w:type="dxa"/>
            <w:vMerge/>
            <w:shd w:val="clear" w:color="auto" w:fill="auto"/>
            <w:vAlign w:val="center"/>
          </w:tcPr>
          <w:p w14:paraId="41690EB7" w14:textId="719DF276"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7666660F"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7</w:t>
            </w:r>
          </w:p>
        </w:tc>
        <w:tc>
          <w:tcPr>
            <w:tcW w:w="1264" w:type="dxa"/>
            <w:vAlign w:val="center"/>
          </w:tcPr>
          <w:p w14:paraId="516636A6"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Analytical Services Lab &amp; Bio Analytical Lab</w:t>
            </w:r>
          </w:p>
        </w:tc>
        <w:tc>
          <w:tcPr>
            <w:tcW w:w="5056" w:type="dxa"/>
            <w:vAlign w:val="center"/>
          </w:tcPr>
          <w:p w14:paraId="594B590B" w14:textId="739A09B0"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Unit – VII, Plot No. 79, Road No. 15, Survey No. 125, IDA </w:t>
            </w:r>
            <w:proofErr w:type="spellStart"/>
            <w:r w:rsidRPr="00977587">
              <w:rPr>
                <w:rFonts w:asciiTheme="minorHAnsi" w:eastAsia="Calibri" w:hAnsiTheme="minorHAnsi" w:cstheme="minorHAnsi"/>
                <w:color w:val="1E1E1E"/>
                <w:sz w:val="18"/>
                <w:szCs w:val="18"/>
              </w:rPr>
              <w:t>Mallpur</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Nacharam</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Uppal</w:t>
            </w:r>
            <w:proofErr w:type="spellEnd"/>
            <w:r w:rsidRPr="00977587">
              <w:rPr>
                <w:rFonts w:asciiTheme="minorHAnsi" w:eastAsia="Calibri" w:hAnsiTheme="minorHAnsi" w:cstheme="minorHAnsi"/>
                <w:color w:val="1E1E1E"/>
                <w:sz w:val="18"/>
                <w:szCs w:val="18"/>
              </w:rPr>
              <w:t xml:space="preserve"> Mandal, </w:t>
            </w:r>
            <w:proofErr w:type="spellStart"/>
            <w:r w:rsidRPr="00977587">
              <w:rPr>
                <w:rFonts w:asciiTheme="minorHAnsi" w:eastAsia="Calibri" w:hAnsiTheme="minorHAnsi" w:cstheme="minorHAnsi"/>
                <w:color w:val="1E1E1E"/>
                <w:sz w:val="18"/>
                <w:szCs w:val="18"/>
              </w:rPr>
              <w:t>Medchal-Malkajgiri</w:t>
            </w:r>
            <w:proofErr w:type="spellEnd"/>
            <w:r w:rsidRPr="00977587">
              <w:rPr>
                <w:rFonts w:asciiTheme="minorHAnsi" w:eastAsia="Calibri" w:hAnsiTheme="minorHAnsi" w:cstheme="minorHAnsi"/>
                <w:color w:val="1E1E1E"/>
                <w:sz w:val="18"/>
                <w:szCs w:val="18"/>
              </w:rPr>
              <w:t xml:space="preserve"> District, Hyderabad – 500 076. Telangana, India.</w:t>
            </w:r>
          </w:p>
        </w:tc>
      </w:tr>
      <w:tr w:rsidR="007376F1" w:rsidRPr="00977587" w14:paraId="70508178"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B959EC1" w14:textId="77777777" w:rsidR="007376F1" w:rsidRPr="00977587" w:rsidRDefault="007376F1" w:rsidP="00B72C45">
            <w:pPr>
              <w:spacing w:before="100" w:after="100"/>
              <w:jc w:val="center"/>
              <w:rPr>
                <w:rFonts w:asciiTheme="minorHAnsi" w:hAnsiTheme="minorHAnsi" w:cstheme="minorHAnsi"/>
              </w:rPr>
            </w:pPr>
          </w:p>
        </w:tc>
        <w:tc>
          <w:tcPr>
            <w:tcW w:w="1605" w:type="dxa"/>
            <w:vAlign w:val="center"/>
          </w:tcPr>
          <w:p w14:paraId="35F84055"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color w:val="1E1E1E"/>
                <w:sz w:val="18"/>
                <w:szCs w:val="18"/>
              </w:rPr>
              <w:t>Shilpa</w:t>
            </w:r>
            <w:proofErr w:type="spellEnd"/>
            <w:r w:rsidRPr="00977587">
              <w:rPr>
                <w:rFonts w:asciiTheme="minorHAnsi" w:eastAsia="Calibri" w:hAnsiTheme="minorHAnsi" w:cstheme="minorHAnsi"/>
                <w:color w:val="1E1E1E"/>
                <w:sz w:val="18"/>
                <w:szCs w:val="18"/>
              </w:rPr>
              <w:t xml:space="preserve"> Therapeutics Pvt. Ltd.</w:t>
            </w:r>
          </w:p>
        </w:tc>
        <w:tc>
          <w:tcPr>
            <w:tcW w:w="1211" w:type="dxa"/>
            <w:vAlign w:val="center"/>
          </w:tcPr>
          <w:p w14:paraId="0FC8DE37"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b/>
                <w:bCs/>
                <w:sz w:val="18"/>
                <w:szCs w:val="18"/>
              </w:rPr>
              <w:t>Shilpa</w:t>
            </w:r>
            <w:proofErr w:type="spellEnd"/>
            <w:r w:rsidRPr="00977587">
              <w:rPr>
                <w:rFonts w:asciiTheme="minorHAnsi" w:eastAsia="Calibri" w:hAnsiTheme="minorHAnsi" w:cstheme="minorHAnsi"/>
                <w:b/>
                <w:bCs/>
                <w:sz w:val="18"/>
                <w:szCs w:val="18"/>
              </w:rPr>
              <w:t xml:space="preserve"> Therapeutics Pvt. Ltd.</w:t>
            </w:r>
          </w:p>
        </w:tc>
        <w:tc>
          <w:tcPr>
            <w:tcW w:w="1264" w:type="dxa"/>
            <w:vAlign w:val="center"/>
          </w:tcPr>
          <w:p w14:paraId="28019596"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5FD45868" w14:textId="5999929A"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118, I.D.A, Phase III, </w:t>
            </w:r>
            <w:proofErr w:type="spellStart"/>
            <w:r w:rsidRPr="00977587">
              <w:rPr>
                <w:rFonts w:asciiTheme="minorHAnsi" w:eastAsia="Calibri" w:hAnsiTheme="minorHAnsi" w:cstheme="minorHAnsi"/>
                <w:color w:val="1E1E1E"/>
                <w:sz w:val="18"/>
                <w:szCs w:val="18"/>
              </w:rPr>
              <w:t>Cherlapally</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Rangareddy</w:t>
            </w:r>
            <w:proofErr w:type="spellEnd"/>
            <w:r w:rsidRPr="00977587">
              <w:rPr>
                <w:rFonts w:asciiTheme="minorHAnsi" w:eastAsia="Calibri" w:hAnsiTheme="minorHAnsi" w:cstheme="minorHAnsi"/>
                <w:color w:val="1E1E1E"/>
                <w:sz w:val="18"/>
                <w:szCs w:val="18"/>
              </w:rPr>
              <w:t xml:space="preserve"> District, Hyderabad – 500 051. Telangana, India.</w:t>
            </w:r>
          </w:p>
        </w:tc>
      </w:tr>
      <w:tr w:rsidR="007376F1" w:rsidRPr="00977587" w14:paraId="17890BD4"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8FC0011" w14:textId="77777777" w:rsidR="007376F1" w:rsidRPr="00977587" w:rsidRDefault="007376F1" w:rsidP="00B72C45">
            <w:pPr>
              <w:spacing w:before="100" w:after="100"/>
              <w:jc w:val="center"/>
              <w:rPr>
                <w:rFonts w:asciiTheme="minorHAnsi" w:hAnsiTheme="minorHAnsi" w:cstheme="minorHAnsi"/>
              </w:rPr>
            </w:pPr>
          </w:p>
        </w:tc>
        <w:tc>
          <w:tcPr>
            <w:tcW w:w="1605" w:type="dxa"/>
            <w:vAlign w:val="center"/>
          </w:tcPr>
          <w:p w14:paraId="269B6F88"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color w:val="1E1E1E"/>
                <w:sz w:val="18"/>
                <w:szCs w:val="18"/>
              </w:rPr>
              <w:t>Shilpa</w:t>
            </w:r>
            <w:proofErr w:type="spellEnd"/>
            <w:r w:rsidRPr="00977587">
              <w:rPr>
                <w:rFonts w:asciiTheme="minorHAnsi" w:eastAsia="Calibri" w:hAnsiTheme="minorHAnsi" w:cstheme="minorHAnsi"/>
                <w:color w:val="1E1E1E"/>
                <w:sz w:val="18"/>
                <w:szCs w:val="18"/>
              </w:rPr>
              <w:t xml:space="preserve"> Biologicals Pvt. Ltd.</w:t>
            </w:r>
          </w:p>
        </w:tc>
        <w:tc>
          <w:tcPr>
            <w:tcW w:w="1211" w:type="dxa"/>
            <w:vAlign w:val="center"/>
          </w:tcPr>
          <w:p w14:paraId="341288B4"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Unit 5</w:t>
            </w:r>
          </w:p>
        </w:tc>
        <w:tc>
          <w:tcPr>
            <w:tcW w:w="1264" w:type="dxa"/>
            <w:vAlign w:val="center"/>
          </w:tcPr>
          <w:p w14:paraId="46132221"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6711236D" w14:textId="4193AE7C"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Plot No. 531, 532/A, </w:t>
            </w:r>
            <w:proofErr w:type="spellStart"/>
            <w:r w:rsidRPr="00977587">
              <w:rPr>
                <w:rFonts w:asciiTheme="minorHAnsi" w:eastAsia="Calibri" w:hAnsiTheme="minorHAnsi" w:cstheme="minorHAnsi"/>
                <w:color w:val="1E1E1E"/>
                <w:sz w:val="18"/>
                <w:szCs w:val="18"/>
              </w:rPr>
              <w:t>Belur</w:t>
            </w:r>
            <w:proofErr w:type="spellEnd"/>
            <w:r w:rsidRPr="00977587">
              <w:rPr>
                <w:rFonts w:asciiTheme="minorHAnsi" w:eastAsia="Calibri" w:hAnsiTheme="minorHAnsi" w:cstheme="minorHAnsi"/>
                <w:color w:val="1E1E1E"/>
                <w:sz w:val="18"/>
                <w:szCs w:val="18"/>
              </w:rPr>
              <w:t xml:space="preserve"> Industrial Area, Dharwad – 580011. Karnataka, India.</w:t>
            </w:r>
          </w:p>
        </w:tc>
      </w:tr>
      <w:tr w:rsidR="007376F1" w:rsidRPr="00977587" w14:paraId="0222056E"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3429240" w14:textId="77777777" w:rsidR="007376F1" w:rsidRPr="00977587" w:rsidRDefault="007376F1" w:rsidP="00B72C45">
            <w:pPr>
              <w:spacing w:before="100" w:after="100"/>
              <w:jc w:val="center"/>
              <w:rPr>
                <w:rFonts w:asciiTheme="minorHAnsi" w:hAnsiTheme="minorHAnsi" w:cstheme="minorHAnsi"/>
              </w:rPr>
            </w:pPr>
          </w:p>
        </w:tc>
        <w:tc>
          <w:tcPr>
            <w:tcW w:w="1605" w:type="dxa"/>
            <w:vAlign w:val="center"/>
          </w:tcPr>
          <w:p w14:paraId="5BF190F7"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color w:val="1E1E1E"/>
                <w:sz w:val="18"/>
                <w:szCs w:val="18"/>
              </w:rPr>
              <w:t>Shilpa</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Biocare</w:t>
            </w:r>
            <w:proofErr w:type="spellEnd"/>
            <w:r w:rsidRPr="00977587">
              <w:rPr>
                <w:rFonts w:asciiTheme="minorHAnsi" w:eastAsia="Calibri" w:hAnsiTheme="minorHAnsi" w:cstheme="minorHAnsi"/>
                <w:color w:val="1E1E1E"/>
                <w:sz w:val="18"/>
                <w:szCs w:val="18"/>
              </w:rPr>
              <w:t xml:space="preserve"> Pvt. Ltd.</w:t>
            </w:r>
          </w:p>
        </w:tc>
        <w:tc>
          <w:tcPr>
            <w:tcW w:w="1211" w:type="dxa"/>
            <w:vAlign w:val="center"/>
          </w:tcPr>
          <w:p w14:paraId="5D534D56"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977587">
              <w:rPr>
                <w:rFonts w:asciiTheme="minorHAnsi" w:eastAsia="Calibri" w:hAnsiTheme="minorHAnsi" w:cstheme="minorHAnsi"/>
                <w:b/>
                <w:bCs/>
                <w:sz w:val="18"/>
                <w:szCs w:val="18"/>
              </w:rPr>
              <w:t>Shilpa</w:t>
            </w:r>
            <w:proofErr w:type="spellEnd"/>
            <w:r w:rsidRPr="00977587">
              <w:rPr>
                <w:rFonts w:asciiTheme="minorHAnsi" w:eastAsia="Calibri" w:hAnsiTheme="minorHAnsi" w:cstheme="minorHAnsi"/>
                <w:b/>
                <w:bCs/>
                <w:sz w:val="18"/>
                <w:szCs w:val="18"/>
              </w:rPr>
              <w:t xml:space="preserve"> </w:t>
            </w:r>
            <w:proofErr w:type="spellStart"/>
            <w:r w:rsidRPr="00977587">
              <w:rPr>
                <w:rFonts w:asciiTheme="minorHAnsi" w:eastAsia="Calibri" w:hAnsiTheme="minorHAnsi" w:cstheme="minorHAnsi"/>
                <w:b/>
                <w:bCs/>
                <w:sz w:val="18"/>
                <w:szCs w:val="18"/>
              </w:rPr>
              <w:t>Biocare</w:t>
            </w:r>
            <w:proofErr w:type="spellEnd"/>
            <w:r w:rsidRPr="00977587">
              <w:rPr>
                <w:rFonts w:asciiTheme="minorHAnsi" w:eastAsia="Calibri" w:hAnsiTheme="minorHAnsi" w:cstheme="minorHAnsi"/>
                <w:b/>
                <w:bCs/>
                <w:sz w:val="18"/>
                <w:szCs w:val="18"/>
              </w:rPr>
              <w:t xml:space="preserve"> Pvt. Ltd.</w:t>
            </w:r>
          </w:p>
        </w:tc>
        <w:tc>
          <w:tcPr>
            <w:tcW w:w="1264" w:type="dxa"/>
            <w:vAlign w:val="center"/>
          </w:tcPr>
          <w:p w14:paraId="5FCAD4E0" w14:textId="77777777" w:rsidR="007376F1" w:rsidRPr="00977587" w:rsidRDefault="007376F1" w:rsidP="00B72C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Manufacturing</w:t>
            </w:r>
          </w:p>
        </w:tc>
        <w:tc>
          <w:tcPr>
            <w:tcW w:w="5056" w:type="dxa"/>
            <w:vAlign w:val="center"/>
          </w:tcPr>
          <w:p w14:paraId="03558027" w14:textId="7A58F3F3"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Plot No's: 286, 287 &amp; 288, </w:t>
            </w:r>
            <w:proofErr w:type="spellStart"/>
            <w:r w:rsidRPr="00977587">
              <w:rPr>
                <w:rFonts w:asciiTheme="minorHAnsi" w:eastAsia="Calibri" w:hAnsiTheme="minorHAnsi" w:cstheme="minorHAnsi"/>
                <w:color w:val="1E1E1E"/>
                <w:sz w:val="18"/>
                <w:szCs w:val="18"/>
              </w:rPr>
              <w:t>Kadechur</w:t>
            </w:r>
            <w:proofErr w:type="spellEnd"/>
            <w:r w:rsidRPr="00977587">
              <w:rPr>
                <w:rFonts w:asciiTheme="minorHAnsi" w:eastAsia="Calibri" w:hAnsiTheme="minorHAnsi" w:cstheme="minorHAnsi"/>
                <w:color w:val="1E1E1E"/>
                <w:sz w:val="18"/>
                <w:szCs w:val="18"/>
              </w:rPr>
              <w:t xml:space="preserve"> Industrial Area, </w:t>
            </w:r>
            <w:proofErr w:type="spellStart"/>
            <w:r w:rsidRPr="00977587">
              <w:rPr>
                <w:rFonts w:asciiTheme="minorHAnsi" w:eastAsia="Calibri" w:hAnsiTheme="minorHAnsi" w:cstheme="minorHAnsi"/>
                <w:color w:val="1E1E1E"/>
                <w:sz w:val="18"/>
                <w:szCs w:val="18"/>
              </w:rPr>
              <w:t>Yadgir</w:t>
            </w:r>
            <w:proofErr w:type="spellEnd"/>
            <w:r w:rsidRPr="00977587">
              <w:rPr>
                <w:rFonts w:asciiTheme="minorHAnsi" w:eastAsia="Calibri" w:hAnsiTheme="minorHAnsi" w:cstheme="minorHAnsi"/>
                <w:color w:val="1E1E1E"/>
                <w:sz w:val="18"/>
                <w:szCs w:val="18"/>
              </w:rPr>
              <w:t xml:space="preserve"> – 585221. Karnataka, India.</w:t>
            </w:r>
          </w:p>
        </w:tc>
      </w:tr>
      <w:tr w:rsidR="007376F1" w:rsidRPr="00977587" w14:paraId="6B4119F9"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D6F2D80" w14:textId="77777777" w:rsidR="007376F1" w:rsidRPr="00977587" w:rsidRDefault="007376F1" w:rsidP="00B72C45">
            <w:pPr>
              <w:spacing w:before="100" w:after="100"/>
              <w:jc w:val="center"/>
              <w:rPr>
                <w:rFonts w:asciiTheme="minorHAnsi" w:hAnsiTheme="minorHAnsi" w:cstheme="minorHAnsi"/>
              </w:rPr>
            </w:pPr>
          </w:p>
        </w:tc>
        <w:tc>
          <w:tcPr>
            <w:tcW w:w="1605" w:type="dxa"/>
            <w:vAlign w:val="center"/>
          </w:tcPr>
          <w:p w14:paraId="3D317412"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FTF Pharma Pvt. Ltd.</w:t>
            </w:r>
          </w:p>
        </w:tc>
        <w:tc>
          <w:tcPr>
            <w:tcW w:w="1211" w:type="dxa"/>
            <w:vAlign w:val="center"/>
          </w:tcPr>
          <w:p w14:paraId="2D3EB7F3"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8"/>
                <w:szCs w:val="18"/>
              </w:rPr>
              <w:t>FTF</w:t>
            </w:r>
          </w:p>
        </w:tc>
        <w:tc>
          <w:tcPr>
            <w:tcW w:w="1264" w:type="dxa"/>
            <w:vAlign w:val="center"/>
          </w:tcPr>
          <w:p w14:paraId="5A239DD9" w14:textId="77777777" w:rsidR="007376F1" w:rsidRPr="00977587" w:rsidRDefault="007376F1" w:rsidP="00B72C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R&amp;D</w:t>
            </w:r>
          </w:p>
        </w:tc>
        <w:tc>
          <w:tcPr>
            <w:tcW w:w="5056" w:type="dxa"/>
            <w:vAlign w:val="center"/>
          </w:tcPr>
          <w:p w14:paraId="236B6CFE" w14:textId="3B2AF72B"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8"/>
                <w:szCs w:val="18"/>
              </w:rPr>
              <w:t xml:space="preserve">Block No. 193 (Part) + 211 (Part), XCELON Industrial Park, </w:t>
            </w:r>
            <w:proofErr w:type="spellStart"/>
            <w:r w:rsidRPr="00977587">
              <w:rPr>
                <w:rFonts w:asciiTheme="minorHAnsi" w:eastAsia="Calibri" w:hAnsiTheme="minorHAnsi" w:cstheme="minorHAnsi"/>
                <w:color w:val="1E1E1E"/>
                <w:sz w:val="18"/>
                <w:szCs w:val="18"/>
              </w:rPr>
              <w:t>Chak</w:t>
            </w:r>
            <w:proofErr w:type="spellEnd"/>
            <w:r w:rsidRPr="00977587">
              <w:rPr>
                <w:rFonts w:asciiTheme="minorHAnsi" w:eastAsia="Calibri" w:hAnsiTheme="minorHAnsi" w:cstheme="minorHAnsi"/>
                <w:color w:val="1E1E1E"/>
                <w:sz w:val="18"/>
                <w:szCs w:val="18"/>
              </w:rPr>
              <w:t xml:space="preserve">-De India Weigh Bridge Road, </w:t>
            </w:r>
            <w:proofErr w:type="spellStart"/>
            <w:r w:rsidRPr="00977587">
              <w:rPr>
                <w:rFonts w:asciiTheme="minorHAnsi" w:eastAsia="Calibri" w:hAnsiTheme="minorHAnsi" w:cstheme="minorHAnsi"/>
                <w:color w:val="1E1E1E"/>
                <w:sz w:val="18"/>
                <w:szCs w:val="18"/>
              </w:rPr>
              <w:t>Vasana</w:t>
            </w:r>
            <w:proofErr w:type="spellEnd"/>
            <w:r w:rsidRPr="00977587">
              <w:rPr>
                <w:rFonts w:asciiTheme="minorHAnsi" w:eastAsia="Calibri" w:hAnsiTheme="minorHAnsi" w:cstheme="minorHAnsi"/>
                <w:color w:val="1E1E1E"/>
                <w:sz w:val="18"/>
                <w:szCs w:val="18"/>
              </w:rPr>
              <w:t xml:space="preserve"> </w:t>
            </w:r>
            <w:proofErr w:type="spellStart"/>
            <w:r w:rsidRPr="00977587">
              <w:rPr>
                <w:rFonts w:asciiTheme="minorHAnsi" w:eastAsia="Calibri" w:hAnsiTheme="minorHAnsi" w:cstheme="minorHAnsi"/>
                <w:color w:val="1E1E1E"/>
                <w:sz w:val="18"/>
                <w:szCs w:val="18"/>
              </w:rPr>
              <w:t>Chacharwadi</w:t>
            </w:r>
            <w:proofErr w:type="spellEnd"/>
            <w:r w:rsidRPr="00977587">
              <w:rPr>
                <w:rFonts w:asciiTheme="minorHAnsi" w:eastAsia="Calibri" w:hAnsiTheme="minorHAnsi" w:cstheme="minorHAnsi"/>
                <w:color w:val="1E1E1E"/>
                <w:sz w:val="18"/>
                <w:szCs w:val="18"/>
              </w:rPr>
              <w:t xml:space="preserve">, Tal. </w:t>
            </w:r>
            <w:proofErr w:type="spellStart"/>
            <w:r w:rsidRPr="00977587">
              <w:rPr>
                <w:rFonts w:asciiTheme="minorHAnsi" w:eastAsia="Calibri" w:hAnsiTheme="minorHAnsi" w:cstheme="minorHAnsi"/>
                <w:color w:val="1E1E1E"/>
                <w:sz w:val="18"/>
                <w:szCs w:val="18"/>
              </w:rPr>
              <w:t>Sanand</w:t>
            </w:r>
            <w:proofErr w:type="spellEnd"/>
            <w:r w:rsidRPr="00977587">
              <w:rPr>
                <w:rFonts w:asciiTheme="minorHAnsi" w:eastAsia="Calibri" w:hAnsiTheme="minorHAnsi" w:cstheme="minorHAnsi"/>
                <w:color w:val="1E1E1E"/>
                <w:sz w:val="18"/>
                <w:szCs w:val="18"/>
              </w:rPr>
              <w:t>, Ahmedabad – 382213. Gujarat, India.</w:t>
            </w:r>
          </w:p>
        </w:tc>
      </w:tr>
      <w:tr w:rsidR="007376F1" w:rsidRPr="00977587" w14:paraId="0E90F387"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02060D3"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552F6ED2" w14:textId="4E4EA6C5"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hAnsiTheme="minorHAnsi" w:cstheme="minorHAnsi"/>
                <w:color w:val="000000"/>
                <w:sz w:val="18"/>
                <w:szCs w:val="18"/>
              </w:rPr>
              <w:t xml:space="preserve">Indo Biotech </w:t>
            </w:r>
            <w:proofErr w:type="spellStart"/>
            <w:r w:rsidRPr="007376F1">
              <w:rPr>
                <w:rFonts w:asciiTheme="minorHAnsi" w:hAnsiTheme="minorHAnsi" w:cstheme="minorHAnsi"/>
                <w:color w:val="000000"/>
                <w:sz w:val="18"/>
                <w:szCs w:val="18"/>
              </w:rPr>
              <w:t>Sdn.Bhd</w:t>
            </w:r>
            <w:proofErr w:type="spellEnd"/>
          </w:p>
        </w:tc>
        <w:tc>
          <w:tcPr>
            <w:tcW w:w="1211" w:type="dxa"/>
            <w:vAlign w:val="center"/>
          </w:tcPr>
          <w:p w14:paraId="17BB44E9" w14:textId="1CE0336B"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Austria</w:t>
            </w:r>
          </w:p>
        </w:tc>
        <w:tc>
          <w:tcPr>
            <w:tcW w:w="1264" w:type="dxa"/>
            <w:vMerge w:val="restart"/>
            <w:vAlign w:val="center"/>
          </w:tcPr>
          <w:p w14:paraId="064F513A" w14:textId="0804AF62"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Pr>
                <w:rFonts w:asciiTheme="minorHAnsi" w:eastAsia="Calibri" w:hAnsiTheme="minorHAnsi" w:cstheme="minorHAnsi"/>
                <w:b/>
                <w:bCs/>
                <w:sz w:val="17"/>
                <w:szCs w:val="17"/>
              </w:rPr>
              <w:t>Sales Offices</w:t>
            </w:r>
          </w:p>
        </w:tc>
        <w:tc>
          <w:tcPr>
            <w:tcW w:w="5056" w:type="dxa"/>
            <w:vAlign w:val="center"/>
          </w:tcPr>
          <w:p w14:paraId="2BEBC27D" w14:textId="35295ABA"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eastAsia="Calibri" w:hAnsiTheme="minorHAnsi" w:cstheme="minorHAnsi"/>
                <w:color w:val="1E1E1E"/>
                <w:sz w:val="18"/>
                <w:szCs w:val="18"/>
              </w:rPr>
              <w:t>Landesgericht</w:t>
            </w:r>
            <w:proofErr w:type="spellEnd"/>
            <w:r w:rsidRPr="007376F1">
              <w:rPr>
                <w:rFonts w:asciiTheme="minorHAnsi" w:eastAsia="Calibri" w:hAnsiTheme="minorHAnsi" w:cstheme="minorHAnsi"/>
                <w:color w:val="1E1E1E"/>
                <w:sz w:val="18"/>
                <w:szCs w:val="18"/>
              </w:rPr>
              <w:t xml:space="preserve"> </w:t>
            </w:r>
            <w:proofErr w:type="spellStart"/>
            <w:r w:rsidRPr="007376F1">
              <w:rPr>
                <w:rFonts w:asciiTheme="minorHAnsi" w:eastAsia="Calibri" w:hAnsiTheme="minorHAnsi" w:cstheme="minorHAnsi"/>
                <w:color w:val="1E1E1E"/>
                <w:sz w:val="18"/>
                <w:szCs w:val="18"/>
              </w:rPr>
              <w:t>Korneuburg</w:t>
            </w:r>
            <w:proofErr w:type="spellEnd"/>
            <w:r w:rsidRPr="007376F1">
              <w:rPr>
                <w:rFonts w:asciiTheme="minorHAnsi" w:eastAsia="Calibri" w:hAnsiTheme="minorHAnsi" w:cstheme="minorHAnsi"/>
                <w:color w:val="1E1E1E"/>
                <w:sz w:val="18"/>
                <w:szCs w:val="18"/>
              </w:rPr>
              <w:t xml:space="preserve">, </w:t>
            </w:r>
            <w:proofErr w:type="spellStart"/>
            <w:r w:rsidRPr="007376F1">
              <w:rPr>
                <w:rFonts w:asciiTheme="minorHAnsi" w:eastAsia="Calibri" w:hAnsiTheme="minorHAnsi" w:cstheme="minorHAnsi"/>
                <w:color w:val="1E1E1E"/>
                <w:sz w:val="18"/>
                <w:szCs w:val="18"/>
              </w:rPr>
              <w:t>Gerichtsabteilung</w:t>
            </w:r>
            <w:proofErr w:type="spellEnd"/>
            <w:r w:rsidRPr="007376F1">
              <w:rPr>
                <w:rFonts w:asciiTheme="minorHAnsi" w:eastAsia="Calibri" w:hAnsiTheme="minorHAnsi" w:cstheme="minorHAnsi"/>
                <w:color w:val="1E1E1E"/>
                <w:sz w:val="18"/>
                <w:szCs w:val="18"/>
              </w:rPr>
              <w:t xml:space="preserve"> 1, </w:t>
            </w:r>
            <w:proofErr w:type="spellStart"/>
            <w:r w:rsidRPr="007376F1">
              <w:rPr>
                <w:rFonts w:asciiTheme="minorHAnsi" w:eastAsia="Calibri" w:hAnsiTheme="minorHAnsi" w:cstheme="minorHAnsi"/>
                <w:color w:val="1E1E1E"/>
                <w:sz w:val="18"/>
                <w:szCs w:val="18"/>
              </w:rPr>
              <w:t>Korneuburg</w:t>
            </w:r>
            <w:proofErr w:type="spellEnd"/>
            <w:r w:rsidRPr="007376F1">
              <w:rPr>
                <w:rFonts w:asciiTheme="minorHAnsi" w:eastAsia="Calibri" w:hAnsiTheme="minorHAnsi" w:cstheme="minorHAnsi"/>
                <w:color w:val="1E1E1E"/>
                <w:sz w:val="18"/>
                <w:szCs w:val="18"/>
              </w:rPr>
              <w:t xml:space="preserve">, 7. </w:t>
            </w:r>
            <w:proofErr w:type="spellStart"/>
            <w:r w:rsidRPr="007376F1">
              <w:rPr>
                <w:rFonts w:asciiTheme="minorHAnsi" w:eastAsia="Calibri" w:hAnsiTheme="minorHAnsi" w:cstheme="minorHAnsi"/>
                <w:color w:val="1E1E1E"/>
                <w:sz w:val="18"/>
                <w:szCs w:val="18"/>
              </w:rPr>
              <w:t>Juli</w:t>
            </w:r>
            <w:proofErr w:type="spellEnd"/>
            <w:r w:rsidRPr="007376F1">
              <w:rPr>
                <w:rFonts w:asciiTheme="minorHAnsi" w:eastAsia="Calibri" w:hAnsiTheme="minorHAnsi" w:cstheme="minorHAnsi"/>
                <w:color w:val="1E1E1E"/>
                <w:sz w:val="18"/>
                <w:szCs w:val="18"/>
              </w:rPr>
              <w:t xml:space="preserve"> 2016, Mag. Werner </w:t>
            </w:r>
            <w:proofErr w:type="spellStart"/>
            <w:r w:rsidRPr="007376F1">
              <w:rPr>
                <w:rFonts w:asciiTheme="minorHAnsi" w:eastAsia="Calibri" w:hAnsiTheme="minorHAnsi" w:cstheme="minorHAnsi"/>
                <w:color w:val="1E1E1E"/>
                <w:sz w:val="18"/>
                <w:szCs w:val="18"/>
              </w:rPr>
              <w:t>Jarec</w:t>
            </w:r>
            <w:proofErr w:type="spellEnd"/>
            <w:r w:rsidRPr="007376F1">
              <w:rPr>
                <w:rFonts w:asciiTheme="minorHAnsi" w:eastAsia="Calibri" w:hAnsiTheme="minorHAnsi" w:cstheme="minorHAnsi"/>
                <w:color w:val="1E1E1E"/>
                <w:sz w:val="18"/>
                <w:szCs w:val="18"/>
              </w:rPr>
              <w:t>, Richter</w:t>
            </w:r>
          </w:p>
        </w:tc>
      </w:tr>
      <w:tr w:rsidR="007376F1" w:rsidRPr="00977587" w14:paraId="5C8C0CF9"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1B110E9"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50E277DC" w14:textId="2B47F0AD"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hAnsiTheme="minorHAnsi" w:cstheme="minorHAnsi"/>
                <w:color w:val="000000"/>
                <w:sz w:val="18"/>
                <w:szCs w:val="18"/>
              </w:rPr>
              <w:t xml:space="preserve">KOANAA Healthcare </w:t>
            </w:r>
            <w:proofErr w:type="spellStart"/>
            <w:r w:rsidRPr="007376F1">
              <w:rPr>
                <w:rFonts w:asciiTheme="minorHAnsi" w:hAnsiTheme="minorHAnsi" w:cstheme="minorHAnsi"/>
                <w:color w:val="000000"/>
                <w:sz w:val="18"/>
                <w:szCs w:val="18"/>
              </w:rPr>
              <w:t>Gmbh</w:t>
            </w:r>
            <w:proofErr w:type="spellEnd"/>
          </w:p>
        </w:tc>
        <w:tc>
          <w:tcPr>
            <w:tcW w:w="1211" w:type="dxa"/>
            <w:vAlign w:val="center"/>
          </w:tcPr>
          <w:p w14:paraId="1B1D1C20" w14:textId="602154F4"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UK</w:t>
            </w:r>
          </w:p>
        </w:tc>
        <w:tc>
          <w:tcPr>
            <w:tcW w:w="1264" w:type="dxa"/>
            <w:vMerge/>
            <w:vAlign w:val="center"/>
          </w:tcPr>
          <w:p w14:paraId="46CCAC00" w14:textId="77777777"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sz w:val="17"/>
                <w:szCs w:val="17"/>
              </w:rPr>
            </w:pPr>
          </w:p>
        </w:tc>
        <w:tc>
          <w:tcPr>
            <w:tcW w:w="5056" w:type="dxa"/>
            <w:vAlign w:val="center"/>
          </w:tcPr>
          <w:p w14:paraId="34EF5491" w14:textId="0E8A6378"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eastAsia="Calibri" w:hAnsiTheme="minorHAnsi" w:cstheme="minorHAnsi"/>
                <w:color w:val="1E1E1E"/>
                <w:sz w:val="18"/>
                <w:szCs w:val="18"/>
              </w:rPr>
              <w:t xml:space="preserve">79 College Road, Harrow, Middlesex, United Kingdom </w:t>
            </w:r>
            <w:proofErr w:type="spellStart"/>
            <w:r w:rsidRPr="007376F1">
              <w:rPr>
                <w:rFonts w:asciiTheme="minorHAnsi" w:eastAsia="Calibri" w:hAnsiTheme="minorHAnsi" w:cstheme="minorHAnsi"/>
                <w:color w:val="1E1E1E"/>
                <w:sz w:val="18"/>
                <w:szCs w:val="18"/>
              </w:rPr>
              <w:t>HAl</w:t>
            </w:r>
            <w:proofErr w:type="spellEnd"/>
            <w:r w:rsidRPr="007376F1">
              <w:rPr>
                <w:rFonts w:asciiTheme="minorHAnsi" w:eastAsia="Calibri" w:hAnsiTheme="minorHAnsi" w:cstheme="minorHAnsi"/>
                <w:color w:val="1E1E1E"/>
                <w:sz w:val="18"/>
                <w:szCs w:val="18"/>
              </w:rPr>
              <w:t xml:space="preserve"> </w:t>
            </w:r>
            <w:proofErr w:type="spellStart"/>
            <w:r w:rsidRPr="007376F1">
              <w:rPr>
                <w:rFonts w:asciiTheme="minorHAnsi" w:eastAsia="Calibri" w:hAnsiTheme="minorHAnsi" w:cstheme="minorHAnsi"/>
                <w:color w:val="1E1E1E"/>
                <w:sz w:val="18"/>
                <w:szCs w:val="18"/>
              </w:rPr>
              <w:t>lBD</w:t>
            </w:r>
            <w:proofErr w:type="spellEnd"/>
          </w:p>
        </w:tc>
      </w:tr>
      <w:tr w:rsidR="007376F1" w:rsidRPr="00977587" w14:paraId="5A7A92D2"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62E4A96"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58F020C0" w14:textId="60A0175E"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hAnsiTheme="minorHAnsi" w:cstheme="minorHAnsi"/>
                <w:color w:val="000000"/>
                <w:sz w:val="18"/>
                <w:szCs w:val="18"/>
              </w:rPr>
              <w:t>Koanaa</w:t>
            </w:r>
            <w:proofErr w:type="spellEnd"/>
            <w:r w:rsidRPr="007376F1">
              <w:rPr>
                <w:rFonts w:asciiTheme="minorHAnsi" w:hAnsiTheme="minorHAnsi" w:cstheme="minorHAnsi"/>
                <w:color w:val="000000"/>
                <w:sz w:val="18"/>
                <w:szCs w:val="18"/>
              </w:rPr>
              <w:t xml:space="preserve"> Healthcare Limited </w:t>
            </w:r>
            <w:proofErr w:type="spellStart"/>
            <w:r w:rsidRPr="007376F1">
              <w:rPr>
                <w:rFonts w:asciiTheme="minorHAnsi" w:hAnsiTheme="minorHAnsi" w:cstheme="minorHAnsi"/>
                <w:color w:val="000000"/>
                <w:sz w:val="18"/>
                <w:szCs w:val="18"/>
              </w:rPr>
              <w:t>Uk</w:t>
            </w:r>
            <w:proofErr w:type="spellEnd"/>
          </w:p>
        </w:tc>
        <w:tc>
          <w:tcPr>
            <w:tcW w:w="1211" w:type="dxa"/>
            <w:vAlign w:val="center"/>
          </w:tcPr>
          <w:p w14:paraId="0F2551CD" w14:textId="79C5009C"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Dubai</w:t>
            </w:r>
          </w:p>
        </w:tc>
        <w:tc>
          <w:tcPr>
            <w:tcW w:w="1264" w:type="dxa"/>
            <w:vMerge/>
            <w:vAlign w:val="center"/>
          </w:tcPr>
          <w:p w14:paraId="25BFD61A" w14:textId="77777777"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p>
        </w:tc>
        <w:tc>
          <w:tcPr>
            <w:tcW w:w="5056" w:type="dxa"/>
            <w:vAlign w:val="center"/>
          </w:tcPr>
          <w:p w14:paraId="4B8578DD" w14:textId="6E16BA86"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eastAsia="Calibri" w:hAnsiTheme="minorHAnsi" w:cstheme="minorHAnsi"/>
                <w:color w:val="1E1E1E"/>
                <w:sz w:val="18"/>
                <w:szCs w:val="18"/>
              </w:rPr>
              <w:t xml:space="preserve">SBAM0175, Service Block, Al </w:t>
            </w:r>
            <w:proofErr w:type="spellStart"/>
            <w:r w:rsidRPr="007376F1">
              <w:rPr>
                <w:rFonts w:asciiTheme="minorHAnsi" w:eastAsia="Calibri" w:hAnsiTheme="minorHAnsi" w:cstheme="minorHAnsi"/>
                <w:color w:val="1E1E1E"/>
                <w:sz w:val="18"/>
                <w:szCs w:val="18"/>
              </w:rPr>
              <w:t>Jazirah</w:t>
            </w:r>
            <w:proofErr w:type="spellEnd"/>
            <w:r w:rsidRPr="007376F1">
              <w:rPr>
                <w:rFonts w:asciiTheme="minorHAnsi" w:eastAsia="Calibri" w:hAnsiTheme="minorHAnsi" w:cstheme="minorHAnsi"/>
                <w:color w:val="1E1E1E"/>
                <w:sz w:val="18"/>
                <w:szCs w:val="18"/>
              </w:rPr>
              <w:t xml:space="preserve"> Al </w:t>
            </w:r>
            <w:proofErr w:type="spellStart"/>
            <w:r w:rsidRPr="007376F1">
              <w:rPr>
                <w:rFonts w:asciiTheme="minorHAnsi" w:eastAsia="Calibri" w:hAnsiTheme="minorHAnsi" w:cstheme="minorHAnsi"/>
                <w:color w:val="1E1E1E"/>
                <w:sz w:val="18"/>
                <w:szCs w:val="18"/>
              </w:rPr>
              <w:t>Hamra</w:t>
            </w:r>
            <w:proofErr w:type="spellEnd"/>
            <w:r w:rsidRPr="007376F1">
              <w:rPr>
                <w:rFonts w:asciiTheme="minorHAnsi" w:eastAsia="Calibri" w:hAnsiTheme="minorHAnsi" w:cstheme="minorHAnsi"/>
                <w:color w:val="1E1E1E"/>
                <w:sz w:val="18"/>
                <w:szCs w:val="18"/>
              </w:rPr>
              <w:t xml:space="preserve">, Al </w:t>
            </w:r>
            <w:proofErr w:type="spellStart"/>
            <w:r w:rsidRPr="007376F1">
              <w:rPr>
                <w:rFonts w:asciiTheme="minorHAnsi" w:eastAsia="Calibri" w:hAnsiTheme="minorHAnsi" w:cstheme="minorHAnsi"/>
                <w:color w:val="1E1E1E"/>
                <w:sz w:val="18"/>
                <w:szCs w:val="18"/>
              </w:rPr>
              <w:t>Hamra</w:t>
            </w:r>
            <w:proofErr w:type="spellEnd"/>
            <w:r w:rsidRPr="007376F1">
              <w:rPr>
                <w:rFonts w:asciiTheme="minorHAnsi" w:eastAsia="Calibri" w:hAnsiTheme="minorHAnsi" w:cstheme="minorHAnsi"/>
                <w:color w:val="1E1E1E"/>
                <w:sz w:val="18"/>
                <w:szCs w:val="18"/>
              </w:rPr>
              <w:t xml:space="preserve"> Industrial Zone- FZ, </w:t>
            </w:r>
            <w:proofErr w:type="spellStart"/>
            <w:r w:rsidRPr="007376F1">
              <w:rPr>
                <w:rFonts w:asciiTheme="minorHAnsi" w:eastAsia="Calibri" w:hAnsiTheme="minorHAnsi" w:cstheme="minorHAnsi"/>
                <w:color w:val="1E1E1E"/>
                <w:sz w:val="18"/>
                <w:szCs w:val="18"/>
              </w:rPr>
              <w:t>Ras</w:t>
            </w:r>
            <w:proofErr w:type="spellEnd"/>
            <w:r w:rsidRPr="007376F1">
              <w:rPr>
                <w:rFonts w:asciiTheme="minorHAnsi" w:eastAsia="Calibri" w:hAnsiTheme="minorHAnsi" w:cstheme="minorHAnsi"/>
                <w:color w:val="1E1E1E"/>
                <w:sz w:val="18"/>
                <w:szCs w:val="18"/>
              </w:rPr>
              <w:t xml:space="preserve"> Al </w:t>
            </w:r>
            <w:proofErr w:type="spellStart"/>
            <w:r w:rsidRPr="007376F1">
              <w:rPr>
                <w:rFonts w:asciiTheme="minorHAnsi" w:eastAsia="Calibri" w:hAnsiTheme="minorHAnsi" w:cstheme="minorHAnsi"/>
                <w:color w:val="1E1E1E"/>
                <w:sz w:val="18"/>
                <w:szCs w:val="18"/>
              </w:rPr>
              <w:t>Khaimah</w:t>
            </w:r>
            <w:proofErr w:type="spellEnd"/>
            <w:r w:rsidRPr="007376F1">
              <w:rPr>
                <w:rFonts w:asciiTheme="minorHAnsi" w:eastAsia="Calibri" w:hAnsiTheme="minorHAnsi" w:cstheme="minorHAnsi"/>
                <w:color w:val="1E1E1E"/>
                <w:sz w:val="18"/>
                <w:szCs w:val="18"/>
              </w:rPr>
              <w:t>, United Arab Emirates</w:t>
            </w:r>
          </w:p>
        </w:tc>
      </w:tr>
      <w:tr w:rsidR="007376F1" w:rsidRPr="00977587" w14:paraId="6527FE7C"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6EAB946"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15D2756B" w14:textId="2DA0D7E0"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hAnsiTheme="minorHAnsi" w:cstheme="minorHAnsi"/>
                <w:color w:val="000000"/>
                <w:sz w:val="18"/>
                <w:szCs w:val="18"/>
              </w:rPr>
              <w:t>Koanaa</w:t>
            </w:r>
            <w:proofErr w:type="spellEnd"/>
            <w:r w:rsidRPr="007376F1">
              <w:rPr>
                <w:rFonts w:asciiTheme="minorHAnsi" w:hAnsiTheme="minorHAnsi" w:cstheme="minorHAnsi"/>
                <w:color w:val="000000"/>
                <w:sz w:val="18"/>
                <w:szCs w:val="18"/>
              </w:rPr>
              <w:t xml:space="preserve"> Healthcare International </w:t>
            </w:r>
          </w:p>
        </w:tc>
        <w:tc>
          <w:tcPr>
            <w:tcW w:w="1211" w:type="dxa"/>
            <w:vAlign w:val="center"/>
          </w:tcPr>
          <w:p w14:paraId="45EF4C2F" w14:textId="15B55710"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Spain</w:t>
            </w:r>
          </w:p>
        </w:tc>
        <w:tc>
          <w:tcPr>
            <w:tcW w:w="1264" w:type="dxa"/>
            <w:vMerge/>
            <w:vAlign w:val="center"/>
          </w:tcPr>
          <w:p w14:paraId="084A7767" w14:textId="77777777"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sz w:val="17"/>
                <w:szCs w:val="17"/>
              </w:rPr>
            </w:pPr>
          </w:p>
        </w:tc>
        <w:tc>
          <w:tcPr>
            <w:tcW w:w="5056" w:type="dxa"/>
            <w:vAlign w:val="center"/>
          </w:tcPr>
          <w:p w14:paraId="2BD3531B" w14:textId="78FE8EE7"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eastAsia="Calibri" w:hAnsiTheme="minorHAnsi" w:cstheme="minorHAnsi"/>
                <w:color w:val="1E1E1E"/>
                <w:sz w:val="18"/>
                <w:szCs w:val="18"/>
              </w:rPr>
              <w:t>Calle</w:t>
            </w:r>
            <w:proofErr w:type="spellEnd"/>
            <w:r w:rsidRPr="007376F1">
              <w:rPr>
                <w:rFonts w:asciiTheme="minorHAnsi" w:eastAsia="Calibri" w:hAnsiTheme="minorHAnsi" w:cstheme="minorHAnsi"/>
                <w:color w:val="1E1E1E"/>
                <w:sz w:val="18"/>
                <w:szCs w:val="18"/>
              </w:rPr>
              <w:t xml:space="preserve"> Mallorca 272, 3rd Floor, 08037, Barcelona, Spain</w:t>
            </w:r>
          </w:p>
        </w:tc>
      </w:tr>
      <w:tr w:rsidR="007376F1" w:rsidRPr="00977587" w14:paraId="7CCAA306" w14:textId="77777777" w:rsidTr="007376F1">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A072108"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5E8B1BE1" w14:textId="594DC3DC"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hAnsiTheme="minorHAnsi" w:cstheme="minorHAnsi"/>
                <w:color w:val="000000"/>
                <w:sz w:val="18"/>
                <w:szCs w:val="18"/>
              </w:rPr>
              <w:t>Koanaa</w:t>
            </w:r>
            <w:proofErr w:type="spellEnd"/>
            <w:r w:rsidRPr="007376F1">
              <w:rPr>
                <w:rFonts w:asciiTheme="minorHAnsi" w:hAnsiTheme="minorHAnsi" w:cstheme="minorHAnsi"/>
                <w:color w:val="000000"/>
                <w:sz w:val="18"/>
                <w:szCs w:val="18"/>
              </w:rPr>
              <w:t xml:space="preserve"> Healthcare Spain, S.L.</w:t>
            </w:r>
          </w:p>
        </w:tc>
        <w:tc>
          <w:tcPr>
            <w:tcW w:w="1211" w:type="dxa"/>
            <w:vAlign w:val="center"/>
          </w:tcPr>
          <w:p w14:paraId="19B9623A" w14:textId="68D9B3FD" w:rsidR="007376F1" w:rsidRPr="007376F1"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USA</w:t>
            </w:r>
          </w:p>
        </w:tc>
        <w:tc>
          <w:tcPr>
            <w:tcW w:w="1264" w:type="dxa"/>
            <w:vMerge/>
            <w:vAlign w:val="center"/>
          </w:tcPr>
          <w:p w14:paraId="77FA1C97" w14:textId="77777777"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p>
        </w:tc>
        <w:tc>
          <w:tcPr>
            <w:tcW w:w="5056" w:type="dxa"/>
            <w:vAlign w:val="center"/>
          </w:tcPr>
          <w:p w14:paraId="5127BEAC" w14:textId="58BD273B" w:rsidR="007376F1" w:rsidRPr="00977587" w:rsidRDefault="007376F1" w:rsidP="007376F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eastAsia="Calibri" w:hAnsiTheme="minorHAnsi" w:cstheme="minorHAnsi"/>
                <w:color w:val="1E1E1E"/>
                <w:sz w:val="18"/>
                <w:szCs w:val="18"/>
              </w:rPr>
              <w:t xml:space="preserve">668 Route 206, </w:t>
            </w:r>
            <w:proofErr w:type="spellStart"/>
            <w:r w:rsidRPr="007376F1">
              <w:rPr>
                <w:rFonts w:asciiTheme="minorHAnsi" w:eastAsia="Calibri" w:hAnsiTheme="minorHAnsi" w:cstheme="minorHAnsi"/>
                <w:color w:val="1E1E1E"/>
                <w:sz w:val="18"/>
                <w:szCs w:val="18"/>
              </w:rPr>
              <w:t>Ste</w:t>
            </w:r>
            <w:proofErr w:type="spellEnd"/>
            <w:r w:rsidRPr="007376F1">
              <w:rPr>
                <w:rFonts w:asciiTheme="minorHAnsi" w:eastAsia="Calibri" w:hAnsiTheme="minorHAnsi" w:cstheme="minorHAnsi"/>
                <w:color w:val="1E1E1E"/>
                <w:sz w:val="18"/>
                <w:szCs w:val="18"/>
              </w:rPr>
              <w:t xml:space="preserve"> C, Hillsborough, NJ 08844 USA</w:t>
            </w:r>
          </w:p>
        </w:tc>
      </w:tr>
      <w:tr w:rsidR="007376F1" w:rsidRPr="00977587" w14:paraId="33652739" w14:textId="77777777" w:rsidTr="0073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23EFAEF" w14:textId="77777777" w:rsidR="007376F1" w:rsidRPr="00977587" w:rsidRDefault="007376F1" w:rsidP="007376F1">
            <w:pPr>
              <w:spacing w:before="100" w:after="100"/>
              <w:jc w:val="center"/>
              <w:rPr>
                <w:rFonts w:asciiTheme="minorHAnsi" w:hAnsiTheme="minorHAnsi" w:cstheme="minorHAnsi"/>
              </w:rPr>
            </w:pPr>
          </w:p>
        </w:tc>
        <w:tc>
          <w:tcPr>
            <w:tcW w:w="1605" w:type="dxa"/>
            <w:vAlign w:val="center"/>
          </w:tcPr>
          <w:p w14:paraId="252D911F" w14:textId="4CAEC8F1"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7376F1">
              <w:rPr>
                <w:rFonts w:asciiTheme="minorHAnsi" w:hAnsiTheme="minorHAnsi" w:cstheme="minorHAnsi"/>
                <w:color w:val="000000"/>
                <w:sz w:val="18"/>
                <w:szCs w:val="18"/>
              </w:rPr>
              <w:t>Pilnova</w:t>
            </w:r>
            <w:proofErr w:type="spellEnd"/>
            <w:r w:rsidRPr="007376F1">
              <w:rPr>
                <w:rFonts w:asciiTheme="minorHAnsi" w:hAnsiTheme="minorHAnsi" w:cstheme="minorHAnsi"/>
                <w:color w:val="000000"/>
                <w:sz w:val="18"/>
                <w:szCs w:val="18"/>
              </w:rPr>
              <w:t xml:space="preserve"> Pharma, </w:t>
            </w:r>
            <w:proofErr w:type="spellStart"/>
            <w:r w:rsidRPr="007376F1">
              <w:rPr>
                <w:rFonts w:asciiTheme="minorHAnsi" w:hAnsiTheme="minorHAnsi" w:cstheme="minorHAnsi"/>
                <w:color w:val="000000"/>
                <w:sz w:val="18"/>
                <w:szCs w:val="18"/>
              </w:rPr>
              <w:t>Inc</w:t>
            </w:r>
            <w:proofErr w:type="spellEnd"/>
          </w:p>
        </w:tc>
        <w:tc>
          <w:tcPr>
            <w:tcW w:w="1211" w:type="dxa"/>
            <w:vAlign w:val="center"/>
          </w:tcPr>
          <w:p w14:paraId="6025141F" w14:textId="02DACD13" w:rsidR="007376F1" w:rsidRPr="007376F1"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rPr>
            </w:pPr>
            <w:r w:rsidRPr="007376F1">
              <w:rPr>
                <w:rFonts w:asciiTheme="minorHAnsi" w:hAnsiTheme="minorHAnsi" w:cstheme="minorHAnsi"/>
                <w:b/>
                <w:bCs/>
                <w:sz w:val="18"/>
                <w:szCs w:val="18"/>
              </w:rPr>
              <w:t>USA</w:t>
            </w:r>
          </w:p>
        </w:tc>
        <w:tc>
          <w:tcPr>
            <w:tcW w:w="1264" w:type="dxa"/>
            <w:vMerge/>
            <w:vAlign w:val="center"/>
          </w:tcPr>
          <w:p w14:paraId="0981DC81" w14:textId="77777777"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sz w:val="17"/>
                <w:szCs w:val="17"/>
              </w:rPr>
            </w:pPr>
          </w:p>
        </w:tc>
        <w:tc>
          <w:tcPr>
            <w:tcW w:w="5056" w:type="dxa"/>
            <w:vAlign w:val="center"/>
          </w:tcPr>
          <w:p w14:paraId="55F50246" w14:textId="6B96F140" w:rsidR="007376F1" w:rsidRPr="00977587" w:rsidRDefault="007376F1" w:rsidP="007376F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r w:rsidRPr="007376F1">
              <w:rPr>
                <w:rFonts w:asciiTheme="minorHAnsi" w:eastAsia="Calibri" w:hAnsiTheme="minorHAnsi" w:cstheme="minorHAnsi"/>
                <w:color w:val="1E1E1E"/>
                <w:sz w:val="18"/>
                <w:szCs w:val="18"/>
              </w:rPr>
              <w:t>1980, S. Easton Road, Suite 220, Doylestown PA, 18901 Bucks</w:t>
            </w:r>
          </w:p>
        </w:tc>
      </w:tr>
    </w:tbl>
    <w:p w14:paraId="74A93302" w14:textId="77777777" w:rsidR="00C13329" w:rsidRPr="00977587" w:rsidRDefault="00C13329" w:rsidP="00977587">
      <w:pPr>
        <w:pStyle w:val="Heading1"/>
        <w:pBdr>
          <w:bottom w:val="single" w:sz="6" w:space="4" w:color="1E8449"/>
        </w:pBdr>
        <w:tabs>
          <w:tab w:val="left" w:pos="3717"/>
        </w:tabs>
        <w:rPr>
          <w:rFonts w:asciiTheme="minorHAnsi" w:hAnsiTheme="minorHAnsi" w:cstheme="minorHAnsi"/>
        </w:rPr>
      </w:pPr>
      <w:bookmarkStart w:id="7" w:name="_Toc224989149"/>
      <w:r w:rsidRPr="00977587">
        <w:rPr>
          <w:rFonts w:asciiTheme="minorHAnsi" w:hAnsiTheme="minorHAnsi" w:cstheme="minorHAnsi"/>
        </w:rPr>
        <w:t>4. Continuous Assessment &amp; Enhancement</w:t>
      </w:r>
      <w:bookmarkEnd w:id="7"/>
    </w:p>
    <w:p w14:paraId="1A16B80F" w14:textId="67C70066" w:rsidR="00C13329" w:rsidRPr="00977587" w:rsidRDefault="00C13329" w:rsidP="00C13329">
      <w:pPr>
        <w:spacing w:before="80" w:after="100"/>
        <w:jc w:val="both"/>
        <w:rPr>
          <w:rFonts w:asciiTheme="minorHAnsi" w:hAnsiTheme="minorHAnsi" w:cstheme="minorHAnsi"/>
          <w:sz w:val="24"/>
        </w:rPr>
      </w:pPr>
      <w:proofErr w:type="spellStart"/>
      <w:r w:rsidRPr="00977587">
        <w:rPr>
          <w:rFonts w:asciiTheme="minorHAnsi" w:eastAsia="Calibri" w:hAnsiTheme="minorHAnsi" w:cstheme="minorHAnsi"/>
          <w:color w:val="1E1E1E"/>
          <w:szCs w:val="20"/>
        </w:rPr>
        <w:t>Shilpa</w:t>
      </w:r>
      <w:proofErr w:type="spellEnd"/>
      <w:r w:rsidRPr="00977587">
        <w:rPr>
          <w:rFonts w:asciiTheme="minorHAnsi" w:eastAsia="Calibri" w:hAnsiTheme="minorHAnsi" w:cstheme="minorHAnsi"/>
          <w:color w:val="1E1E1E"/>
          <w:szCs w:val="20"/>
        </w:rPr>
        <w:t xml:space="preserve"> Medicare Limited is committed to the continuous improvement of its environmental performance across all manufacturing facilities, R&amp;D centers, offices, and warehouses. Environmental considerations are embedded into day-to-day operations with the aim of systematically reducing resource consumption, minimizing waste and air emissions, improving solvent recovery, and preventing pollution at source. Key environmental parameters including energy consumption, water usage, specific waste generation, air quality and stack emissions, GHG emissions (Scope 1, 2, and identified Scope 3 categories), biodiversity indicators, and regulatory compliance status are monitored at facility level on a regular basis and tracked against the quantitative targets set out in this Policy.</w:t>
      </w:r>
    </w:p>
    <w:tbl>
      <w:tblPr>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61"/>
      </w:tblGrid>
      <w:tr w:rsidR="00C13329" w:rsidRPr="00977587" w14:paraId="327AA949" w14:textId="77777777" w:rsidTr="00977587">
        <w:tc>
          <w:tcPr>
            <w:tcW w:w="10061" w:type="dxa"/>
            <w:gridSpan w:val="2"/>
            <w:tcBorders>
              <w:top w:val="single" w:sz="3" w:space="0" w:color="145229"/>
              <w:left w:val="single" w:sz="3" w:space="0" w:color="145229"/>
              <w:bottom w:val="single" w:sz="3" w:space="0" w:color="145229"/>
              <w:right w:val="single" w:sz="3" w:space="0" w:color="145229"/>
            </w:tcBorders>
            <w:shd w:val="clear" w:color="auto" w:fill="145229"/>
            <w:tcMar>
              <w:top w:w="100" w:type="dxa"/>
              <w:left w:w="160" w:type="dxa"/>
              <w:bottom w:w="100" w:type="dxa"/>
              <w:right w:w="160" w:type="dxa"/>
            </w:tcMar>
          </w:tcPr>
          <w:p w14:paraId="749FD350"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FFFFFF"/>
                <w:sz w:val="20"/>
                <w:szCs w:val="20"/>
              </w:rPr>
              <w:t>Key Components of Continuous Improvement &amp; Monitoring</w:t>
            </w:r>
          </w:p>
        </w:tc>
      </w:tr>
      <w:tr w:rsidR="00C13329" w:rsidRPr="00977587" w14:paraId="7079624B" w14:textId="77777777" w:rsidTr="00977587">
        <w:tc>
          <w:tcPr>
            <w:tcW w:w="2400" w:type="dxa"/>
            <w:tcBorders>
              <w:top w:val="single" w:sz="1" w:space="0" w:color="CBD5E1"/>
              <w:left w:val="single" w:sz="1" w:space="0" w:color="CBD5E1"/>
              <w:bottom w:val="single" w:sz="1" w:space="0" w:color="CBD5E1"/>
              <w:right w:val="single" w:sz="1" w:space="0" w:color="CBD5E1"/>
            </w:tcBorders>
            <w:shd w:val="clear" w:color="auto" w:fill="D4EDDA"/>
            <w:tcMar>
              <w:top w:w="80" w:type="dxa"/>
              <w:left w:w="150" w:type="dxa"/>
              <w:bottom w:w="80" w:type="dxa"/>
              <w:right w:w="150" w:type="dxa"/>
            </w:tcMar>
          </w:tcPr>
          <w:p w14:paraId="26BD2DDD"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145229"/>
                <w:sz w:val="20"/>
                <w:szCs w:val="20"/>
              </w:rPr>
              <w:t>Parameter Monitoring</w:t>
            </w:r>
          </w:p>
        </w:tc>
        <w:tc>
          <w:tcPr>
            <w:tcW w:w="7661" w:type="dxa"/>
            <w:tcBorders>
              <w:top w:val="single" w:sz="1" w:space="0" w:color="CBD5E1"/>
              <w:left w:val="single" w:sz="1" w:space="0" w:color="CBD5E1"/>
              <w:bottom w:val="single" w:sz="1" w:space="0" w:color="CBD5E1"/>
              <w:right w:val="single" w:sz="1" w:space="0" w:color="CBD5E1"/>
            </w:tcBorders>
            <w:shd w:val="clear" w:color="auto" w:fill="F0FAF2"/>
            <w:tcMar>
              <w:top w:w="80" w:type="dxa"/>
              <w:left w:w="150" w:type="dxa"/>
              <w:bottom w:w="80" w:type="dxa"/>
              <w:right w:w="150" w:type="dxa"/>
            </w:tcMar>
          </w:tcPr>
          <w:p w14:paraId="429530AE"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color w:val="1E1E1E"/>
                <w:sz w:val="20"/>
                <w:szCs w:val="20"/>
              </w:rPr>
              <w:t>Energy, water, waste, solvent recovery, air quality, effluent quality, GHG emissions, biodiversity, and regulatory compliance are tracked at each facility on a regular basis.</w:t>
            </w:r>
          </w:p>
        </w:tc>
      </w:tr>
      <w:tr w:rsidR="00C13329" w:rsidRPr="00977587" w14:paraId="0DD32320" w14:textId="77777777" w:rsidTr="0097758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BBCC457"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145229"/>
                <w:sz w:val="20"/>
                <w:szCs w:val="20"/>
              </w:rPr>
              <w:t>Internal &amp; External Audits</w:t>
            </w:r>
          </w:p>
        </w:tc>
        <w:tc>
          <w:tcPr>
            <w:tcW w:w="766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3C5296E"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color w:val="1E1E1E"/>
                <w:sz w:val="20"/>
                <w:szCs w:val="20"/>
              </w:rPr>
              <w:t>Periodic internal EHS audits and third-party environmental audits assess compliance status, identify improvement opportunities, and verify progress against targets.</w:t>
            </w:r>
          </w:p>
        </w:tc>
      </w:tr>
      <w:tr w:rsidR="00C13329" w:rsidRPr="00977587" w14:paraId="2201899B" w14:textId="77777777" w:rsidTr="00977587">
        <w:tc>
          <w:tcPr>
            <w:tcW w:w="2400" w:type="dxa"/>
            <w:tcBorders>
              <w:top w:val="single" w:sz="1" w:space="0" w:color="CBD5E1"/>
              <w:left w:val="single" w:sz="1" w:space="0" w:color="CBD5E1"/>
              <w:bottom w:val="single" w:sz="1" w:space="0" w:color="CBD5E1"/>
              <w:right w:val="single" w:sz="1" w:space="0" w:color="CBD5E1"/>
            </w:tcBorders>
            <w:shd w:val="clear" w:color="auto" w:fill="D4EDDA"/>
            <w:tcMar>
              <w:top w:w="80" w:type="dxa"/>
              <w:left w:w="150" w:type="dxa"/>
              <w:bottom w:w="80" w:type="dxa"/>
              <w:right w:w="150" w:type="dxa"/>
            </w:tcMar>
          </w:tcPr>
          <w:p w14:paraId="77F74502"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145229"/>
                <w:sz w:val="20"/>
                <w:szCs w:val="20"/>
              </w:rPr>
              <w:t>Incident Reporting &amp; CAPA</w:t>
            </w:r>
          </w:p>
        </w:tc>
        <w:tc>
          <w:tcPr>
            <w:tcW w:w="7661" w:type="dxa"/>
            <w:tcBorders>
              <w:top w:val="single" w:sz="1" w:space="0" w:color="CBD5E1"/>
              <w:left w:val="single" w:sz="1" w:space="0" w:color="CBD5E1"/>
              <w:bottom w:val="single" w:sz="1" w:space="0" w:color="CBD5E1"/>
              <w:right w:val="single" w:sz="1" w:space="0" w:color="CBD5E1"/>
            </w:tcBorders>
            <w:shd w:val="clear" w:color="auto" w:fill="F0FAF2"/>
            <w:tcMar>
              <w:top w:w="80" w:type="dxa"/>
              <w:left w:w="150" w:type="dxa"/>
              <w:bottom w:w="80" w:type="dxa"/>
              <w:right w:w="150" w:type="dxa"/>
            </w:tcMar>
          </w:tcPr>
          <w:p w14:paraId="641F5B61"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color w:val="1E1E1E"/>
                <w:sz w:val="20"/>
                <w:szCs w:val="20"/>
              </w:rPr>
              <w:t>All environmental incidents, near-misses, spills, and regulatory non-compliances are reported, investigated for root cause, and closed through the CAPA system.</w:t>
            </w:r>
          </w:p>
        </w:tc>
      </w:tr>
      <w:tr w:rsidR="00C13329" w:rsidRPr="00977587" w14:paraId="236A75A9" w14:textId="77777777" w:rsidTr="0097758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3008D255"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145229"/>
                <w:sz w:val="20"/>
                <w:szCs w:val="20"/>
              </w:rPr>
              <w:lastRenderedPageBreak/>
              <w:t>Management Review</w:t>
            </w:r>
          </w:p>
        </w:tc>
        <w:tc>
          <w:tcPr>
            <w:tcW w:w="766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D79C43E"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color w:val="1E1E1E"/>
                <w:sz w:val="20"/>
                <w:szCs w:val="20"/>
              </w:rPr>
              <w:t>Environmental performance data is reviewed by Senior Management at least annually to assess target achievement, resource adequacy, and policy effectiveness.</w:t>
            </w:r>
          </w:p>
        </w:tc>
      </w:tr>
      <w:tr w:rsidR="00C13329" w:rsidRPr="00977587" w14:paraId="567F1CB2" w14:textId="77777777" w:rsidTr="00977587">
        <w:tc>
          <w:tcPr>
            <w:tcW w:w="2400" w:type="dxa"/>
            <w:tcBorders>
              <w:top w:val="single" w:sz="1" w:space="0" w:color="CBD5E1"/>
              <w:left w:val="single" w:sz="1" w:space="0" w:color="CBD5E1"/>
              <w:bottom w:val="single" w:sz="1" w:space="0" w:color="CBD5E1"/>
              <w:right w:val="single" w:sz="1" w:space="0" w:color="CBD5E1"/>
            </w:tcBorders>
            <w:shd w:val="clear" w:color="auto" w:fill="D4EDDA"/>
            <w:tcMar>
              <w:top w:w="80" w:type="dxa"/>
              <w:left w:w="150" w:type="dxa"/>
              <w:bottom w:w="80" w:type="dxa"/>
              <w:right w:w="150" w:type="dxa"/>
            </w:tcMar>
          </w:tcPr>
          <w:p w14:paraId="4630A6E4"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b/>
                <w:bCs/>
                <w:color w:val="145229"/>
                <w:sz w:val="20"/>
                <w:szCs w:val="20"/>
              </w:rPr>
              <w:t>BRSR &amp; ESG Disclosure</w:t>
            </w:r>
          </w:p>
        </w:tc>
        <w:tc>
          <w:tcPr>
            <w:tcW w:w="7661" w:type="dxa"/>
            <w:tcBorders>
              <w:top w:val="single" w:sz="1" w:space="0" w:color="CBD5E1"/>
              <w:left w:val="single" w:sz="1" w:space="0" w:color="CBD5E1"/>
              <w:bottom w:val="single" w:sz="1" w:space="0" w:color="CBD5E1"/>
              <w:right w:val="single" w:sz="1" w:space="0" w:color="CBD5E1"/>
            </w:tcBorders>
            <w:shd w:val="clear" w:color="auto" w:fill="F0FAF2"/>
            <w:tcMar>
              <w:top w:w="80" w:type="dxa"/>
              <w:left w:w="150" w:type="dxa"/>
              <w:bottom w:w="80" w:type="dxa"/>
              <w:right w:w="150" w:type="dxa"/>
            </w:tcMar>
          </w:tcPr>
          <w:p w14:paraId="537F5224" w14:textId="77777777" w:rsidR="00C13329" w:rsidRPr="00977587" w:rsidRDefault="00C13329" w:rsidP="006578F9">
            <w:pPr>
              <w:rPr>
                <w:rFonts w:asciiTheme="minorHAnsi" w:hAnsiTheme="minorHAnsi" w:cstheme="minorHAnsi"/>
                <w:sz w:val="20"/>
                <w:szCs w:val="20"/>
              </w:rPr>
            </w:pPr>
            <w:r w:rsidRPr="00977587">
              <w:rPr>
                <w:rFonts w:asciiTheme="minorHAnsi" w:eastAsia="Calibri" w:hAnsiTheme="minorHAnsi" w:cstheme="minorHAnsi"/>
                <w:color w:val="1E1E1E"/>
                <w:sz w:val="20"/>
                <w:szCs w:val="20"/>
              </w:rPr>
              <w:t>Performance data is compiled and disclosed in the Company's Annual Report and Business Responsibility and Sustainability Report (BRSR) under SEBI LODR Regulations.</w:t>
            </w:r>
          </w:p>
        </w:tc>
      </w:tr>
    </w:tbl>
    <w:p w14:paraId="657CCEE6" w14:textId="77777777" w:rsidR="00B737CA" w:rsidRPr="00977587" w:rsidRDefault="00C13329" w:rsidP="00977587">
      <w:pPr>
        <w:pStyle w:val="Heading1"/>
        <w:pBdr>
          <w:bottom w:val="single" w:sz="6" w:space="4" w:color="1E8449"/>
        </w:pBdr>
        <w:tabs>
          <w:tab w:val="left" w:pos="3717"/>
        </w:tabs>
        <w:rPr>
          <w:rFonts w:asciiTheme="minorHAnsi" w:hAnsiTheme="minorHAnsi" w:cstheme="minorHAnsi"/>
        </w:rPr>
      </w:pPr>
      <w:bookmarkStart w:id="8" w:name="_Toc224989150"/>
      <w:r w:rsidRPr="00977587">
        <w:rPr>
          <w:rFonts w:asciiTheme="minorHAnsi" w:hAnsiTheme="minorHAnsi" w:cstheme="minorHAnsi"/>
        </w:rPr>
        <w:t>5</w:t>
      </w:r>
      <w:r w:rsidR="00EB0CBB" w:rsidRPr="00977587">
        <w:rPr>
          <w:rFonts w:asciiTheme="minorHAnsi" w:hAnsiTheme="minorHAnsi" w:cstheme="minorHAnsi"/>
        </w:rPr>
        <w:t>. Key Environmental Areas</w:t>
      </w:r>
      <w:bookmarkEnd w:id="8"/>
    </w:p>
    <w:p w14:paraId="001A3F86" w14:textId="77777777" w:rsidR="0077594C" w:rsidRPr="00977587" w:rsidRDefault="0077594C">
      <w:pPr>
        <w:rPr>
          <w:rFonts w:asciiTheme="minorHAnsi" w:hAnsiTheme="minorHAnsi" w:cstheme="minorHAnsi"/>
        </w:rPr>
      </w:pPr>
    </w:p>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9"/>
        <w:gridCol w:w="6563"/>
      </w:tblGrid>
      <w:tr w:rsidR="0077594C" w:rsidRPr="00977587" w14:paraId="1FB2D83E" w14:textId="77777777" w:rsidTr="00977587">
        <w:trPr>
          <w:trHeight w:val="278"/>
        </w:trPr>
        <w:tc>
          <w:tcPr>
            <w:tcW w:w="3599" w:type="dxa"/>
            <w:tcBorders>
              <w:top w:val="single" w:sz="1" w:space="0" w:color="B0BEC5"/>
              <w:left w:val="single" w:sz="1" w:space="0" w:color="B0BEC5"/>
              <w:bottom w:val="single" w:sz="1" w:space="0" w:color="B0BEC5"/>
              <w:right w:val="single" w:sz="1" w:space="0" w:color="B0BEC5"/>
            </w:tcBorders>
            <w:shd w:val="clear" w:color="auto" w:fill="E0F2F1"/>
            <w:tcMar>
              <w:top w:w="80" w:type="dxa"/>
              <w:left w:w="130" w:type="dxa"/>
              <w:bottom w:w="80" w:type="dxa"/>
              <w:right w:w="130" w:type="dxa"/>
            </w:tcMar>
          </w:tcPr>
          <w:p w14:paraId="0A03B5B9"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Energy &amp; GHG Emissions</w:t>
            </w:r>
          </w:p>
        </w:tc>
        <w:tc>
          <w:tcPr>
            <w:tcW w:w="656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14:paraId="4B5F3CF8"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Efficient energy use and management of Scope 1, 2, and 3 GHG emissions from manufacturing, utilities, and value chain.</w:t>
            </w:r>
          </w:p>
        </w:tc>
      </w:tr>
      <w:tr w:rsidR="0077594C" w:rsidRPr="00977587" w14:paraId="316DD80B" w14:textId="77777777" w:rsidTr="0077594C">
        <w:trPr>
          <w:trHeight w:val="452"/>
        </w:trPr>
        <w:tc>
          <w:tcPr>
            <w:tcW w:w="3599" w:type="dxa"/>
            <w:tcBorders>
              <w:top w:val="single" w:sz="1" w:space="0" w:color="B0BEC5"/>
              <w:left w:val="single" w:sz="1" w:space="0" w:color="B0BEC5"/>
              <w:bottom w:val="single" w:sz="1" w:space="0" w:color="B0BEC5"/>
              <w:right w:val="single" w:sz="1" w:space="0" w:color="B0BEC5"/>
            </w:tcBorders>
            <w:shd w:val="clear" w:color="auto" w:fill="F0F4F4"/>
            <w:tcMar>
              <w:top w:w="80" w:type="dxa"/>
              <w:left w:w="130" w:type="dxa"/>
              <w:bottom w:w="80" w:type="dxa"/>
              <w:right w:w="130" w:type="dxa"/>
            </w:tcMar>
          </w:tcPr>
          <w:p w14:paraId="2B1E8B21"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Water Resources &amp; Effluent</w:t>
            </w:r>
          </w:p>
        </w:tc>
        <w:tc>
          <w:tcPr>
            <w:tcW w:w="6563" w:type="dxa"/>
            <w:tcBorders>
              <w:top w:val="single" w:sz="1" w:space="0" w:color="B0BEC5"/>
              <w:left w:val="single" w:sz="1" w:space="0" w:color="B0BEC5"/>
              <w:bottom w:val="single" w:sz="1" w:space="0" w:color="B0BEC5"/>
              <w:right w:val="single" w:sz="1" w:space="0" w:color="B0BEC5"/>
            </w:tcBorders>
            <w:shd w:val="clear" w:color="auto" w:fill="F5F5F5"/>
            <w:tcMar>
              <w:top w:w="80" w:type="dxa"/>
              <w:left w:w="130" w:type="dxa"/>
              <w:bottom w:w="80" w:type="dxa"/>
              <w:right w:w="130" w:type="dxa"/>
            </w:tcMar>
          </w:tcPr>
          <w:p w14:paraId="4DCC4B34"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Responsible water conservation, ZLD compliance, ETP operations, and prevention of water pollution.</w:t>
            </w:r>
          </w:p>
        </w:tc>
      </w:tr>
      <w:tr w:rsidR="0077594C" w:rsidRPr="00977587" w14:paraId="1BDCE6A0" w14:textId="77777777" w:rsidTr="00977587">
        <w:trPr>
          <w:trHeight w:val="22"/>
        </w:trPr>
        <w:tc>
          <w:tcPr>
            <w:tcW w:w="3599" w:type="dxa"/>
            <w:tcBorders>
              <w:top w:val="single" w:sz="1" w:space="0" w:color="B0BEC5"/>
              <w:left w:val="single" w:sz="1" w:space="0" w:color="B0BEC5"/>
              <w:bottom w:val="single" w:sz="1" w:space="0" w:color="B0BEC5"/>
              <w:right w:val="single" w:sz="1" w:space="0" w:color="B0BEC5"/>
            </w:tcBorders>
            <w:shd w:val="clear" w:color="auto" w:fill="E0F2F1"/>
            <w:tcMar>
              <w:top w:w="80" w:type="dxa"/>
              <w:left w:w="130" w:type="dxa"/>
              <w:bottom w:w="80" w:type="dxa"/>
              <w:right w:w="130" w:type="dxa"/>
            </w:tcMar>
          </w:tcPr>
          <w:p w14:paraId="5E05E2C7"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Chemicals, Solvents &amp; Waste</w:t>
            </w:r>
          </w:p>
        </w:tc>
        <w:tc>
          <w:tcPr>
            <w:tcW w:w="656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14:paraId="22D9E2C2"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Safe handling, solvent recovery, hazardous waste minimization, segregation, and authorized TSDF disposal.</w:t>
            </w:r>
          </w:p>
        </w:tc>
      </w:tr>
      <w:tr w:rsidR="0077594C" w:rsidRPr="00977587" w14:paraId="1C181D6A" w14:textId="77777777" w:rsidTr="00977587">
        <w:trPr>
          <w:trHeight w:val="22"/>
        </w:trPr>
        <w:tc>
          <w:tcPr>
            <w:tcW w:w="3599" w:type="dxa"/>
            <w:tcBorders>
              <w:top w:val="single" w:sz="1" w:space="0" w:color="B0BEC5"/>
              <w:left w:val="single" w:sz="1" w:space="0" w:color="B0BEC5"/>
              <w:bottom w:val="single" w:sz="1" w:space="0" w:color="B0BEC5"/>
              <w:right w:val="single" w:sz="1" w:space="0" w:color="B0BEC5"/>
            </w:tcBorders>
            <w:shd w:val="clear" w:color="auto" w:fill="F0F4F4"/>
            <w:tcMar>
              <w:top w:w="80" w:type="dxa"/>
              <w:left w:w="130" w:type="dxa"/>
              <w:bottom w:w="80" w:type="dxa"/>
              <w:right w:w="130" w:type="dxa"/>
            </w:tcMar>
          </w:tcPr>
          <w:p w14:paraId="048839CE"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Air Emissions &amp; Pollution Control</w:t>
            </w:r>
          </w:p>
        </w:tc>
        <w:tc>
          <w:tcPr>
            <w:tcW w:w="6563" w:type="dxa"/>
            <w:tcBorders>
              <w:top w:val="single" w:sz="1" w:space="0" w:color="B0BEC5"/>
              <w:left w:val="single" w:sz="1" w:space="0" w:color="B0BEC5"/>
              <w:bottom w:val="single" w:sz="1" w:space="0" w:color="B0BEC5"/>
              <w:right w:val="single" w:sz="1" w:space="0" w:color="B0BEC5"/>
            </w:tcBorders>
            <w:shd w:val="clear" w:color="auto" w:fill="F5F5F5"/>
            <w:tcMar>
              <w:top w:w="80" w:type="dxa"/>
              <w:left w:w="130" w:type="dxa"/>
              <w:bottom w:w="80" w:type="dxa"/>
              <w:right w:w="130" w:type="dxa"/>
            </w:tcMar>
          </w:tcPr>
          <w:p w14:paraId="791E57B8"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Prevention of VOCs, particulate matter, and process gas emissions through engineering controls and monitoring.</w:t>
            </w:r>
          </w:p>
        </w:tc>
      </w:tr>
      <w:tr w:rsidR="0077594C" w:rsidRPr="00977587" w14:paraId="5C9C5EB6" w14:textId="77777777" w:rsidTr="00977587">
        <w:trPr>
          <w:trHeight w:val="22"/>
        </w:trPr>
        <w:tc>
          <w:tcPr>
            <w:tcW w:w="3599" w:type="dxa"/>
            <w:tcBorders>
              <w:top w:val="single" w:sz="1" w:space="0" w:color="B0BEC5"/>
              <w:left w:val="single" w:sz="1" w:space="0" w:color="B0BEC5"/>
              <w:bottom w:val="single" w:sz="1" w:space="0" w:color="B0BEC5"/>
              <w:right w:val="single" w:sz="1" w:space="0" w:color="B0BEC5"/>
            </w:tcBorders>
            <w:shd w:val="clear" w:color="auto" w:fill="E0F2F1"/>
            <w:tcMar>
              <w:top w:w="80" w:type="dxa"/>
              <w:left w:w="130" w:type="dxa"/>
              <w:bottom w:w="80" w:type="dxa"/>
              <w:right w:w="130" w:type="dxa"/>
            </w:tcMar>
          </w:tcPr>
          <w:p w14:paraId="642D30D1"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Product Safety &amp; Compliance</w:t>
            </w:r>
          </w:p>
        </w:tc>
        <w:tc>
          <w:tcPr>
            <w:tcW w:w="656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14:paraId="34B69C71"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GMP-compliant manufacturing, quality assurance, and regulatory adherence across all markets served.</w:t>
            </w:r>
          </w:p>
        </w:tc>
      </w:tr>
      <w:tr w:rsidR="0077594C" w:rsidRPr="00977587" w14:paraId="183CE81D" w14:textId="77777777" w:rsidTr="00977587">
        <w:trPr>
          <w:trHeight w:val="22"/>
        </w:trPr>
        <w:tc>
          <w:tcPr>
            <w:tcW w:w="3599" w:type="dxa"/>
            <w:tcBorders>
              <w:top w:val="single" w:sz="1" w:space="0" w:color="B0BEC5"/>
              <w:left w:val="single" w:sz="1" w:space="0" w:color="B0BEC5"/>
              <w:bottom w:val="single" w:sz="1" w:space="0" w:color="B0BEC5"/>
              <w:right w:val="single" w:sz="1" w:space="0" w:color="B0BEC5"/>
            </w:tcBorders>
            <w:shd w:val="clear" w:color="auto" w:fill="F0F4F4"/>
            <w:tcMar>
              <w:top w:w="80" w:type="dxa"/>
              <w:left w:w="130" w:type="dxa"/>
              <w:bottom w:w="80" w:type="dxa"/>
              <w:right w:w="130" w:type="dxa"/>
            </w:tcMar>
          </w:tcPr>
          <w:p w14:paraId="75EA46C7" w14:textId="77777777" w:rsidR="0077594C" w:rsidRPr="00977587" w:rsidRDefault="0077594C" w:rsidP="00E54B4A">
            <w:pPr>
              <w:rPr>
                <w:rFonts w:asciiTheme="minorHAnsi" w:hAnsiTheme="minorHAnsi" w:cstheme="minorHAnsi"/>
              </w:rPr>
            </w:pPr>
            <w:r w:rsidRPr="00977587">
              <w:rPr>
                <w:rFonts w:asciiTheme="minorHAnsi" w:hAnsiTheme="minorHAnsi" w:cstheme="minorHAnsi"/>
                <w:b/>
                <w:bCs/>
                <w:color w:val="004D43"/>
                <w:sz w:val="19"/>
                <w:szCs w:val="19"/>
              </w:rPr>
              <w:t>Supplier &amp; Community Engagement</w:t>
            </w:r>
          </w:p>
        </w:tc>
        <w:tc>
          <w:tcPr>
            <w:tcW w:w="6563" w:type="dxa"/>
            <w:tcBorders>
              <w:top w:val="single" w:sz="1" w:space="0" w:color="B0BEC5"/>
              <w:left w:val="single" w:sz="1" w:space="0" w:color="B0BEC5"/>
              <w:bottom w:val="single" w:sz="1" w:space="0" w:color="B0BEC5"/>
              <w:right w:val="single" w:sz="1" w:space="0" w:color="B0BEC5"/>
            </w:tcBorders>
            <w:shd w:val="clear" w:color="auto" w:fill="F5F5F5"/>
            <w:tcMar>
              <w:top w:w="80" w:type="dxa"/>
              <w:left w:w="130" w:type="dxa"/>
              <w:bottom w:w="80" w:type="dxa"/>
              <w:right w:w="130" w:type="dxa"/>
            </w:tcMar>
          </w:tcPr>
          <w:p w14:paraId="37AA3841" w14:textId="77777777" w:rsidR="0077594C" w:rsidRPr="00977587" w:rsidRDefault="0077594C" w:rsidP="00E54B4A">
            <w:pPr>
              <w:rPr>
                <w:rFonts w:asciiTheme="minorHAnsi" w:hAnsiTheme="minorHAnsi" w:cstheme="minorHAnsi"/>
              </w:rPr>
            </w:pPr>
            <w:r w:rsidRPr="00977587">
              <w:rPr>
                <w:rFonts w:asciiTheme="minorHAnsi" w:hAnsiTheme="minorHAnsi" w:cstheme="minorHAnsi"/>
                <w:color w:val="212121"/>
                <w:sz w:val="19"/>
                <w:szCs w:val="19"/>
              </w:rPr>
              <w:t xml:space="preserve">Environmental expectations across supply chain; community environmental initiatives including Green </w:t>
            </w:r>
            <w:proofErr w:type="spellStart"/>
            <w:r w:rsidRPr="00977587">
              <w:rPr>
                <w:rFonts w:asciiTheme="minorHAnsi" w:hAnsiTheme="minorHAnsi" w:cstheme="minorHAnsi"/>
                <w:color w:val="212121"/>
                <w:sz w:val="19"/>
                <w:szCs w:val="19"/>
              </w:rPr>
              <w:t>Raichur</w:t>
            </w:r>
            <w:proofErr w:type="spellEnd"/>
            <w:r w:rsidRPr="00977587">
              <w:rPr>
                <w:rFonts w:asciiTheme="minorHAnsi" w:hAnsiTheme="minorHAnsi" w:cstheme="minorHAnsi"/>
                <w:color w:val="212121"/>
                <w:sz w:val="19"/>
                <w:szCs w:val="19"/>
              </w:rPr>
              <w:t>.</w:t>
            </w:r>
          </w:p>
        </w:tc>
      </w:tr>
    </w:tbl>
    <w:p w14:paraId="73A1537C" w14:textId="5CF5A603" w:rsidR="00B737CA" w:rsidRPr="00977587" w:rsidRDefault="00C13329" w:rsidP="00977587">
      <w:pPr>
        <w:pStyle w:val="Heading1"/>
        <w:pBdr>
          <w:bottom w:val="single" w:sz="6" w:space="4" w:color="1E8449"/>
        </w:pBdr>
        <w:tabs>
          <w:tab w:val="left" w:pos="3717"/>
        </w:tabs>
        <w:rPr>
          <w:rFonts w:asciiTheme="minorHAnsi" w:hAnsiTheme="minorHAnsi" w:cstheme="minorHAnsi"/>
        </w:rPr>
      </w:pPr>
      <w:bookmarkStart w:id="9" w:name="_Toc224989151"/>
      <w:r w:rsidRPr="00977587">
        <w:rPr>
          <w:rFonts w:asciiTheme="minorHAnsi" w:hAnsiTheme="minorHAnsi" w:cstheme="minorHAnsi"/>
        </w:rPr>
        <w:t>6</w:t>
      </w:r>
      <w:r w:rsidR="00EB0CBB" w:rsidRPr="00977587">
        <w:rPr>
          <w:rFonts w:asciiTheme="minorHAnsi" w:hAnsiTheme="minorHAnsi" w:cstheme="minorHAnsi"/>
        </w:rPr>
        <w:t>. Qualitative Commitments</w:t>
      </w:r>
      <w:bookmarkEnd w:id="9"/>
    </w:p>
    <w:p w14:paraId="0F0CA9AC" w14:textId="77777777" w:rsidR="00B737CA" w:rsidRPr="00977587" w:rsidRDefault="00C13329">
      <w:pPr>
        <w:pStyle w:val="Heading2"/>
        <w:rPr>
          <w:rFonts w:asciiTheme="minorHAnsi" w:hAnsiTheme="minorHAnsi" w:cstheme="minorHAnsi"/>
        </w:rPr>
      </w:pPr>
      <w:bookmarkStart w:id="10" w:name="_Toc224989152"/>
      <w:r w:rsidRPr="00977587">
        <w:rPr>
          <w:rFonts w:asciiTheme="minorHAnsi" w:hAnsiTheme="minorHAnsi" w:cstheme="minorHAnsi"/>
        </w:rPr>
        <w:t>6</w:t>
      </w:r>
      <w:r w:rsidR="00EB0CBB" w:rsidRPr="00977587">
        <w:rPr>
          <w:rFonts w:asciiTheme="minorHAnsi" w:hAnsiTheme="minorHAnsi" w:cstheme="minorHAnsi"/>
        </w:rPr>
        <w:t>.1 Energy Consumption &amp; GHG Management</w:t>
      </w:r>
      <w:bookmarkEnd w:id="10"/>
    </w:p>
    <w:p w14:paraId="73D5D511" w14:textId="27F40D36" w:rsidR="00CF6FFC" w:rsidRPr="00E54D3C" w:rsidRDefault="00435E62" w:rsidP="00CF6FFC">
      <w:pPr>
        <w:pStyle w:val="ListParagraph"/>
        <w:numPr>
          <w:ilvl w:val="0"/>
          <w:numId w:val="2"/>
        </w:numPr>
        <w:spacing w:before="40" w:after="40"/>
        <w:jc w:val="both"/>
        <w:rPr>
          <w:rFonts w:asciiTheme="minorHAnsi" w:hAnsiTheme="minorHAnsi" w:cstheme="minorHAnsi"/>
          <w:color w:val="323E4F" w:themeColor="text2" w:themeShade="BF"/>
        </w:rPr>
      </w:pPr>
      <w:r w:rsidRPr="00E54D3C">
        <w:rPr>
          <w:rFonts w:asciiTheme="minorHAnsi" w:hAnsiTheme="minorHAnsi" w:cstheme="minorHAnsi"/>
          <w:color w:val="323E4F" w:themeColor="text2" w:themeShade="BF"/>
        </w:rPr>
        <w:t xml:space="preserve">We will continue to use renewable energy such as wind power for our electrical energy requirements and biomass fuels for our thermal energy requirements. The biomass-fired boiler is registered under the </w:t>
      </w:r>
      <w:r w:rsidRPr="00E54D3C">
        <w:rPr>
          <w:rFonts w:asciiTheme="minorHAnsi" w:hAnsiTheme="minorHAnsi" w:cstheme="minorHAnsi"/>
          <w:b/>
          <w:bCs/>
          <w:color w:val="323E4F" w:themeColor="text2" w:themeShade="BF"/>
        </w:rPr>
        <w:t>Clean Development Mechanism (CDM)</w:t>
      </w:r>
      <w:r w:rsidRPr="00E54D3C">
        <w:rPr>
          <w:rFonts w:asciiTheme="minorHAnsi" w:hAnsiTheme="minorHAnsi" w:cstheme="minorHAnsi"/>
          <w:color w:val="323E4F" w:themeColor="text2" w:themeShade="BF"/>
        </w:rPr>
        <w:t xml:space="preserve"> of the Kyoto Protocol with the United Nations Framework Convention on Climate Change.</w:t>
      </w:r>
    </w:p>
    <w:p w14:paraId="6D5BE61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strive to reduce energy consumption across all manufacturing blocks, utilities, R&amp;D facilities, and offices by installing energy-efficient motors, variable frequency drives (VFDs), LED lighting, energy-efficient HVAC and chilling systems, waste heat recovery systems, and star-rated equipment, as well as optimizing reactor heating/cooling cycles and utilities to lower electricity and fuel usage.</w:t>
      </w:r>
    </w:p>
    <w:p w14:paraId="7997A09A" w14:textId="77777777" w:rsidR="00B737CA" w:rsidRPr="00977587" w:rsidRDefault="00E32092">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commit to</w:t>
      </w:r>
      <w:r w:rsidR="00EB0CBB" w:rsidRPr="00977587">
        <w:rPr>
          <w:rFonts w:asciiTheme="minorHAnsi" w:hAnsiTheme="minorHAnsi" w:cstheme="minorHAnsi"/>
          <w:color w:val="2C3E50"/>
        </w:rPr>
        <w:t xml:space="preserve"> work towards lowering Scope 1 and Scope 2 emissions through improved fuel management in boilers and captive systems, energy conservation initiatives, and a gradual transition to cleaner energy sources across our facilities.</w:t>
      </w:r>
    </w:p>
    <w:p w14:paraId="48F92B75"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 xml:space="preserve">We will explore and increase the adoption of renewable energy including solar power and expansion of our </w:t>
      </w:r>
      <w:r w:rsidR="00EC6825" w:rsidRPr="00977587">
        <w:rPr>
          <w:rFonts w:asciiTheme="minorHAnsi" w:hAnsiTheme="minorHAnsi" w:cstheme="minorHAnsi"/>
          <w:color w:val="2C3E50"/>
        </w:rPr>
        <w:t>existing wind power operations</w:t>
      </w:r>
      <w:r w:rsidRPr="00977587">
        <w:rPr>
          <w:rFonts w:asciiTheme="minorHAnsi" w:hAnsiTheme="minorHAnsi" w:cstheme="minorHAnsi"/>
          <w:color w:val="2C3E50"/>
        </w:rPr>
        <w:t xml:space="preserve"> wherever technically and commercially feasible, to minimize dependence on fossil fuels and support national and global climate action goals.</w:t>
      </w:r>
    </w:p>
    <w:p w14:paraId="1A04F68E"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strive to minimize direct GHG emissions (Scope 1) associated with manufacturing processes, boilers, captive power generation, owned vehicles, and fuel usage through improved process efficiency, planning, and equipment maintenance.</w:t>
      </w:r>
    </w:p>
    <w:p w14:paraId="4B737143"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seek to build employee awareness on energy efficiency, GHG management, and climate responsibility through periodic training, departmental energy champions, and internal communication initiatives.</w:t>
      </w:r>
    </w:p>
    <w:p w14:paraId="26CD02B7"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lastRenderedPageBreak/>
        <w:t>We will identify and evaluate key Scope 3 emission categories including purchased raw materials and chemicals, upstream and downstream transportation, employee commuting, business travel, capital goods, and waste generated in operations to understand and progressively reduce the Company's broader carbon footprint.</w:t>
      </w:r>
    </w:p>
    <w:p w14:paraId="21EDE51F" w14:textId="77777777" w:rsidR="00B737CA" w:rsidRPr="00977587" w:rsidRDefault="00EB0CBB" w:rsidP="00CE2E1A">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encourage raw material suppliers, contract manufacturers, and logistics partners to adopt sustainable practices, energy efficiency measures, and low-carbon alternatives through responsible sourcing and supplier engagement programs aligned with PSCI principles.</w:t>
      </w:r>
    </w:p>
    <w:p w14:paraId="3E7BAA68" w14:textId="77777777" w:rsidR="000F4560" w:rsidRPr="00977587" w:rsidRDefault="000F4560" w:rsidP="00977587">
      <w:pPr>
        <w:pStyle w:val="ListParagraph"/>
        <w:numPr>
          <w:ilvl w:val="0"/>
          <w:numId w:val="2"/>
        </w:numPr>
        <w:spacing w:before="40" w:after="40"/>
        <w:jc w:val="both"/>
        <w:rPr>
          <w:rFonts w:asciiTheme="minorHAnsi" w:hAnsiTheme="minorHAnsi" w:cstheme="minorHAnsi"/>
          <w:color w:val="2C3E50"/>
        </w:rPr>
      </w:pPr>
      <w:r w:rsidRPr="00977587">
        <w:rPr>
          <w:rFonts w:asciiTheme="minorHAnsi" w:hAnsiTheme="minorHAnsi" w:cstheme="minorHAnsi"/>
          <w:color w:val="2C3E50"/>
        </w:rPr>
        <w:t>We are continuously implementing energy conservation programs &amp; striving to achieving energy economies &amp; investing in latest best available technologies.</w:t>
      </w:r>
    </w:p>
    <w:p w14:paraId="5E739399" w14:textId="77777777" w:rsidR="00B737CA" w:rsidRPr="00977587" w:rsidRDefault="00C13329">
      <w:pPr>
        <w:pStyle w:val="Heading2"/>
        <w:rPr>
          <w:rFonts w:asciiTheme="minorHAnsi" w:hAnsiTheme="minorHAnsi" w:cstheme="minorHAnsi"/>
        </w:rPr>
      </w:pPr>
      <w:bookmarkStart w:id="11" w:name="_Toc224989153"/>
      <w:r w:rsidRPr="00977587">
        <w:rPr>
          <w:rFonts w:asciiTheme="minorHAnsi" w:hAnsiTheme="minorHAnsi" w:cstheme="minorHAnsi"/>
        </w:rPr>
        <w:t>6.2</w:t>
      </w:r>
      <w:r w:rsidR="00EB0CBB" w:rsidRPr="00977587">
        <w:rPr>
          <w:rFonts w:asciiTheme="minorHAnsi" w:hAnsiTheme="minorHAnsi" w:cstheme="minorHAnsi"/>
        </w:rPr>
        <w:t xml:space="preserve"> Biodiversity Conservation &amp; Land Use</w:t>
      </w:r>
      <w:bookmarkEnd w:id="11"/>
    </w:p>
    <w:p w14:paraId="12F22CB3"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 xml:space="preserve">We are committed to protecting and enhancing biodiversity in and around our manufacturing locations particularly </w:t>
      </w:r>
      <w:proofErr w:type="spellStart"/>
      <w:r w:rsidRPr="00977587">
        <w:rPr>
          <w:rFonts w:asciiTheme="minorHAnsi" w:hAnsiTheme="minorHAnsi" w:cstheme="minorHAnsi"/>
          <w:color w:val="2C3E50"/>
        </w:rPr>
        <w:t>Raichur</w:t>
      </w:r>
      <w:proofErr w:type="spellEnd"/>
      <w:r w:rsidRPr="00977587">
        <w:rPr>
          <w:rFonts w:asciiTheme="minorHAnsi" w:hAnsiTheme="minorHAnsi" w:cstheme="minorHAnsi"/>
          <w:color w:val="2C3E50"/>
        </w:rPr>
        <w:t>, Karnataka by preventing soil and groundwater contamination, managing chemical and effluent releases responsibly, and maintaining a clean and green plant environment.</w:t>
      </w:r>
    </w:p>
    <w:p w14:paraId="6FA999E1" w14:textId="77777777" w:rsidR="00B737CA" w:rsidRPr="00435E62"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 xml:space="preserve">We will actively participate in and support the Green </w:t>
      </w:r>
      <w:proofErr w:type="spellStart"/>
      <w:r w:rsidRPr="00977587">
        <w:rPr>
          <w:rFonts w:asciiTheme="minorHAnsi" w:hAnsiTheme="minorHAnsi" w:cstheme="minorHAnsi"/>
          <w:color w:val="2C3E50"/>
        </w:rPr>
        <w:t>Raichur</w:t>
      </w:r>
      <w:proofErr w:type="spellEnd"/>
      <w:r w:rsidRPr="00977587">
        <w:rPr>
          <w:rFonts w:asciiTheme="minorHAnsi" w:hAnsiTheme="minorHAnsi" w:cstheme="minorHAnsi"/>
          <w:color w:val="2C3E50"/>
        </w:rPr>
        <w:t xml:space="preserve"> initiative, tree plantation drives, and other regional biodiversity and green cover programs, contributing to ecosystem restoration and local environmental well-being.</w:t>
      </w:r>
    </w:p>
    <w:p w14:paraId="587C721D" w14:textId="5B5C5FD1" w:rsidR="00435E62" w:rsidRPr="00435E62" w:rsidRDefault="00435E62">
      <w:pPr>
        <w:pStyle w:val="ListParagraph"/>
        <w:numPr>
          <w:ilvl w:val="0"/>
          <w:numId w:val="2"/>
        </w:numPr>
        <w:spacing w:before="40" w:after="40"/>
        <w:jc w:val="both"/>
        <w:rPr>
          <w:rFonts w:asciiTheme="minorHAnsi" w:hAnsiTheme="minorHAnsi" w:cstheme="minorHAnsi"/>
          <w:color w:val="2C3E50"/>
        </w:rPr>
      </w:pPr>
      <w:r w:rsidRPr="00435E62">
        <w:rPr>
          <w:rFonts w:asciiTheme="minorHAnsi" w:hAnsiTheme="minorHAnsi" w:cstheme="minorHAnsi"/>
          <w:color w:val="2C3E50"/>
        </w:rPr>
        <w:t>We will conduct employee awareness and training programs on biodiversity conservation to encourage responsible environmental practices and active participation in protecting and enhancing biodiversity in and around our manufacturing locations.</w:t>
      </w:r>
    </w:p>
    <w:p w14:paraId="70554F31"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ensure responsible storage and secondary containment of hazardous chemicals and solvents to prevent accidental soil or groundwater contamination that could harm local biodiversity.</w:t>
      </w:r>
    </w:p>
    <w:p w14:paraId="13CC0F21"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promote native tree plantation, green belts, and landscaping within our facility premises to enhance local biodiversity and create a healthier working environment.</w:t>
      </w:r>
    </w:p>
    <w:p w14:paraId="166D1013" w14:textId="77777777" w:rsidR="00B737CA" w:rsidRPr="00977587" w:rsidRDefault="00EB0CBB" w:rsidP="00C13329">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seek to integrate biodiversity risk assessment into our Environmental Impact Assessment (EIA) process for any new manufacturing facility, capacity expansion, or significant infrastructure project.</w:t>
      </w:r>
    </w:p>
    <w:p w14:paraId="710E6D62" w14:textId="4AA2D5BE" w:rsidR="00223B1D" w:rsidRPr="00977587" w:rsidRDefault="00D352B9" w:rsidP="00223B1D">
      <w:pPr>
        <w:pStyle w:val="Heading2"/>
        <w:rPr>
          <w:rFonts w:asciiTheme="minorHAnsi" w:hAnsiTheme="minorHAnsi" w:cstheme="minorHAnsi"/>
        </w:rPr>
      </w:pPr>
      <w:bookmarkStart w:id="12" w:name="_Toc224989154"/>
      <w:r>
        <w:rPr>
          <w:rFonts w:asciiTheme="minorHAnsi" w:hAnsiTheme="minorHAnsi" w:cstheme="minorHAnsi"/>
        </w:rPr>
        <w:t>6</w:t>
      </w:r>
      <w:r w:rsidR="00C13329" w:rsidRPr="00977587">
        <w:rPr>
          <w:rFonts w:asciiTheme="minorHAnsi" w:hAnsiTheme="minorHAnsi" w:cstheme="minorHAnsi"/>
        </w:rPr>
        <w:t>.3</w:t>
      </w:r>
      <w:r w:rsidR="00223B1D" w:rsidRPr="00977587">
        <w:rPr>
          <w:rFonts w:asciiTheme="minorHAnsi" w:hAnsiTheme="minorHAnsi" w:cstheme="minorHAnsi"/>
        </w:rPr>
        <w:t xml:space="preserve"> Water Management &amp; Effluent Treatment</w:t>
      </w:r>
      <w:bookmarkEnd w:id="12"/>
    </w:p>
    <w:p w14:paraId="5187498D"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conduct periodic inspection and preventive maintenance of cooling towers, condensers, reactors, plumbing systems, and water storage infrastructure to detect and rectify leakages, thereby reducing unnecessary water wastage.</w:t>
      </w:r>
    </w:p>
    <w:p w14:paraId="4E1D974A"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implement and maintain robust Effluent Treatment Plants (ETPs), Multiple Effect Evaporators (MEEs), and Zero Liquid Discharge (ZLD) systems across applicable manufacturing facilities to prevent water pollution and ensure compliance with KSPCB, TSPCB, and CPCB norms.</w:t>
      </w:r>
    </w:p>
    <w:p w14:paraId="6041CF64"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strive to optimize water consumption in manufacturing processes, utilities, laboratories, and administrative facilities through regular monitoring, water audits, conservation measures, and installation of water-efficient fixtures.</w:t>
      </w:r>
    </w:p>
    <w:p w14:paraId="57BE238A"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explore opportunities for water recycling including treated water reuse in cooling towers, scrubbers, and utilities to minimize freshwater withdrawal from bore</w:t>
      </w:r>
      <w:r w:rsidR="00510437" w:rsidRPr="00977587">
        <w:rPr>
          <w:rFonts w:asciiTheme="minorHAnsi" w:hAnsiTheme="minorHAnsi" w:cstheme="minorHAnsi"/>
          <w:color w:val="2C3E50"/>
        </w:rPr>
        <w:t xml:space="preserve"> </w:t>
      </w:r>
      <w:r w:rsidRPr="00977587">
        <w:rPr>
          <w:rFonts w:asciiTheme="minorHAnsi" w:hAnsiTheme="minorHAnsi" w:cstheme="minorHAnsi"/>
          <w:color w:val="2C3E50"/>
        </w:rPr>
        <w:t>wells and municipal sources.</w:t>
      </w:r>
    </w:p>
    <w:p w14:paraId="34665AC5" w14:textId="77777777" w:rsidR="00223B1D" w:rsidRPr="00E54D3C" w:rsidRDefault="00D14914"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aim to maintain</w:t>
      </w:r>
      <w:r w:rsidR="00223B1D" w:rsidRPr="00977587">
        <w:rPr>
          <w:rFonts w:asciiTheme="minorHAnsi" w:hAnsiTheme="minorHAnsi" w:cstheme="minorHAnsi"/>
          <w:color w:val="2C3E50"/>
        </w:rPr>
        <w:t xml:space="preserve"> compliance with effluent quality standards and prevent discharge of untreated or partially treated effluents to any water body, drain, or land.</w:t>
      </w:r>
    </w:p>
    <w:p w14:paraId="708ABC9F" w14:textId="2F43D323" w:rsidR="00E54D3C" w:rsidRDefault="00E54D3C" w:rsidP="00223B1D">
      <w:pPr>
        <w:pStyle w:val="ListParagraph"/>
        <w:numPr>
          <w:ilvl w:val="0"/>
          <w:numId w:val="2"/>
        </w:numPr>
        <w:spacing w:before="40" w:after="40"/>
        <w:jc w:val="both"/>
        <w:rPr>
          <w:rFonts w:asciiTheme="minorHAnsi" w:hAnsiTheme="minorHAnsi" w:cstheme="minorHAnsi"/>
          <w:color w:val="2C3E50"/>
        </w:rPr>
      </w:pPr>
      <w:r w:rsidRPr="00E54D3C">
        <w:rPr>
          <w:rFonts w:asciiTheme="minorHAnsi" w:hAnsiTheme="minorHAnsi" w:cstheme="minorHAnsi"/>
          <w:color w:val="2C3E50"/>
        </w:rPr>
        <w:t>We will conduct employee awareness and training programs on water conservation, efficient water use, and responsible effluent management to promote a culture of water stewardship across our manufacturing and administrative facilities.</w:t>
      </w:r>
    </w:p>
    <w:p w14:paraId="174A73FE" w14:textId="77777777" w:rsidR="009C6D6E" w:rsidRPr="00E54D3C" w:rsidRDefault="009C6D6E" w:rsidP="009C6D6E">
      <w:pPr>
        <w:pStyle w:val="ListParagraph"/>
        <w:spacing w:before="40" w:after="40"/>
        <w:ind w:left="360"/>
        <w:jc w:val="both"/>
        <w:rPr>
          <w:rFonts w:asciiTheme="minorHAnsi" w:hAnsiTheme="minorHAnsi" w:cstheme="minorHAnsi"/>
          <w:color w:val="2C3E50"/>
        </w:rPr>
      </w:pPr>
    </w:p>
    <w:p w14:paraId="55B51826" w14:textId="518F1DB9" w:rsidR="00B737CA" w:rsidRPr="00977587" w:rsidRDefault="00D352B9" w:rsidP="00E54D3C">
      <w:pPr>
        <w:pStyle w:val="Heading2"/>
        <w:tabs>
          <w:tab w:val="left" w:pos="6912"/>
        </w:tabs>
        <w:rPr>
          <w:rFonts w:asciiTheme="minorHAnsi" w:hAnsiTheme="minorHAnsi" w:cstheme="minorHAnsi"/>
        </w:rPr>
      </w:pPr>
      <w:bookmarkStart w:id="13" w:name="_Toc224989155"/>
      <w:r>
        <w:rPr>
          <w:rFonts w:asciiTheme="minorHAnsi" w:hAnsiTheme="minorHAnsi" w:cstheme="minorHAnsi"/>
        </w:rPr>
        <w:lastRenderedPageBreak/>
        <w:t>6</w:t>
      </w:r>
      <w:r w:rsidR="00C13329" w:rsidRPr="00977587">
        <w:rPr>
          <w:rFonts w:asciiTheme="minorHAnsi" w:hAnsiTheme="minorHAnsi" w:cstheme="minorHAnsi"/>
        </w:rPr>
        <w:t>.4</w:t>
      </w:r>
      <w:r w:rsidR="00EB0CBB" w:rsidRPr="00977587">
        <w:rPr>
          <w:rFonts w:asciiTheme="minorHAnsi" w:hAnsiTheme="minorHAnsi" w:cstheme="minorHAnsi"/>
        </w:rPr>
        <w:t xml:space="preserve"> Materials, Chemicals &amp; Waste Management</w:t>
      </w:r>
      <w:bookmarkEnd w:id="13"/>
      <w:r w:rsidR="00E54D3C">
        <w:rPr>
          <w:rFonts w:asciiTheme="minorHAnsi" w:hAnsiTheme="minorHAnsi" w:cstheme="minorHAnsi"/>
        </w:rPr>
        <w:tab/>
      </w:r>
    </w:p>
    <w:p w14:paraId="1F6C48D1" w14:textId="77777777" w:rsidR="00510437" w:rsidRPr="00977587" w:rsidRDefault="00510437" w:rsidP="00510437">
      <w:pPr>
        <w:pStyle w:val="ListParagraph"/>
        <w:numPr>
          <w:ilvl w:val="0"/>
          <w:numId w:val="2"/>
        </w:numPr>
        <w:jc w:val="both"/>
        <w:rPr>
          <w:rFonts w:asciiTheme="minorHAnsi" w:eastAsia="Times New Roman" w:hAnsiTheme="minorHAnsi" w:cstheme="minorHAnsi"/>
          <w:color w:val="323E4F" w:themeColor="text2" w:themeShade="BF"/>
          <w:spacing w:val="-8"/>
          <w:szCs w:val="20"/>
        </w:rPr>
      </w:pPr>
      <w:r w:rsidRPr="00977587">
        <w:rPr>
          <w:rFonts w:asciiTheme="minorHAnsi" w:eastAsia="Times New Roman" w:hAnsiTheme="minorHAnsi" w:cstheme="minorHAnsi"/>
          <w:color w:val="323E4F" w:themeColor="text2" w:themeShade="BF"/>
          <w:spacing w:val="-8"/>
          <w:szCs w:val="20"/>
        </w:rPr>
        <w:t>We have invested in developing green chemistry to reduce waste generation &amp; develop clean &amp; efficient processes where ever possible.</w:t>
      </w:r>
    </w:p>
    <w:p w14:paraId="183239B1"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aim to minimize hazardous and non-hazardous waste generation through process optimization, solvent recovery and recycling, source reduction, green chemistry principles, lean manufacturing, and good housekeeping practices across all API and formulation manufacturing blocks.</w:t>
      </w:r>
    </w:p>
    <w:p w14:paraId="59DC04E1"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strive to maximize solvent recovery through distillation, condensation, and closed-loop recycling systems, reducing both waste generation and raw material consumption.</w:t>
      </w:r>
    </w:p>
    <w:p w14:paraId="68B413D0"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strive to follow the principles of Reduce, Reuse, and Recycle (3R) across all waste streams including spent solvents, process residues, packaging materials, and laboratory waste.</w:t>
      </w:r>
    </w:p>
    <w:p w14:paraId="5F68F7DD"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seek to ensure safe handling, storage, labeling, secondary containment, and use of hazardous process chemicals, intermediates, and APIs in strict compliance with applicable Safety Data Sheets (SDS), GMP standards, and environmental regulations.</w:t>
      </w:r>
    </w:p>
    <w:p w14:paraId="58F9C94D"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aim to comply with all applicable waste management regulations including the Hazardous and Other Wastes (Management and Transboundary Movement) Rules, Bio-Medical Waste Management Rules, E-Waste Management Rules, and Plastic Waste Management Rules.</w:t>
      </w:r>
    </w:p>
    <w:p w14:paraId="01AC7E05"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promote training of all relevant employees on waste segregation, hazardous chemical handling, spill prevention, containment, and emergency response to minimize environmental and safety risks.</w:t>
      </w:r>
    </w:p>
    <w:p w14:paraId="516B40A2" w14:textId="77777777" w:rsidR="00B35223" w:rsidRPr="00977587" w:rsidRDefault="00EB0CBB" w:rsidP="00B35223">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ensure that all hazardous waste is disposed of only through authorized Treatment, Storage, and Disposal Facilities (TSDFs) and that all manifests and records are maintained as per regulatory requirements.</w:t>
      </w:r>
    </w:p>
    <w:p w14:paraId="1A9B7740" w14:textId="4BA96FE3" w:rsidR="00B737CA" w:rsidRPr="00977587" w:rsidRDefault="00D352B9">
      <w:pPr>
        <w:pStyle w:val="Heading2"/>
        <w:rPr>
          <w:rFonts w:asciiTheme="minorHAnsi" w:hAnsiTheme="minorHAnsi" w:cstheme="minorHAnsi"/>
        </w:rPr>
      </w:pPr>
      <w:bookmarkStart w:id="14" w:name="_Toc224989156"/>
      <w:r>
        <w:rPr>
          <w:rFonts w:asciiTheme="minorHAnsi" w:hAnsiTheme="minorHAnsi" w:cstheme="minorHAnsi"/>
        </w:rPr>
        <w:t>6</w:t>
      </w:r>
      <w:r w:rsidR="00C13329" w:rsidRPr="00977587">
        <w:rPr>
          <w:rFonts w:asciiTheme="minorHAnsi" w:hAnsiTheme="minorHAnsi" w:cstheme="minorHAnsi"/>
        </w:rPr>
        <w:t>.5</w:t>
      </w:r>
      <w:r w:rsidR="00EB0CBB" w:rsidRPr="00977587">
        <w:rPr>
          <w:rFonts w:asciiTheme="minorHAnsi" w:hAnsiTheme="minorHAnsi" w:cstheme="minorHAnsi"/>
        </w:rPr>
        <w:t xml:space="preserve"> Product End-of-Life &amp; Environmental Product Stewardship</w:t>
      </w:r>
      <w:bookmarkEnd w:id="14"/>
    </w:p>
    <w:p w14:paraId="593A880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are committed to responsible product end-of-life management, including providing clear, accurate, and regulation-compliant guidance to customers, distributors, and healthcare providers on the safe handling, storage, use, and environmentally sound disposal of all APIs, formulations, biologics, and CDMO products.</w:t>
      </w:r>
    </w:p>
    <w:p w14:paraId="35821E3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develop and promote product-specific disposal guidance including guidance on pharmaceutical waste disposal in compliance with Bio-Medical Waste Management Rules to ensure that expired, unused, or damaged pharmaceutical products are not disposed of in ways that harm the environment or public health.</w:t>
      </w:r>
    </w:p>
    <w:p w14:paraId="5BCEB086"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integrate eco-design principles into packaging development including the use of recyclable, biodegradable, or reduced-material packaging to minimize the environmental impact of our product packaging at end-of-life.</w:t>
      </w:r>
    </w:p>
    <w:p w14:paraId="2356DE85"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work with authorized waste recyclers, pharmaceutical waste disposal agencies, and take-back scheme operators to support compliant and environmentally responsible end-of-life management of our products in India and key regulated markets.</w:t>
      </w:r>
    </w:p>
    <w:p w14:paraId="56A365FD"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assess and progressively improve the environmental profile of our product portfolio including API synthesis routes, excipient choices, and dosage form design to minimize lifecycle environmental impacts from manufacturing through to patient use and product disposal.</w:t>
      </w:r>
    </w:p>
    <w:p w14:paraId="08567C34" w14:textId="13A4580E" w:rsidR="00223B1D" w:rsidRPr="00977587" w:rsidRDefault="00D352B9" w:rsidP="00223B1D">
      <w:pPr>
        <w:pStyle w:val="Heading2"/>
        <w:rPr>
          <w:rFonts w:asciiTheme="minorHAnsi" w:hAnsiTheme="minorHAnsi" w:cstheme="minorHAnsi"/>
        </w:rPr>
      </w:pPr>
      <w:bookmarkStart w:id="15" w:name="_Toc224989157"/>
      <w:r>
        <w:rPr>
          <w:rFonts w:asciiTheme="minorHAnsi" w:hAnsiTheme="minorHAnsi" w:cstheme="minorHAnsi"/>
        </w:rPr>
        <w:t>6</w:t>
      </w:r>
      <w:r w:rsidR="00C13329" w:rsidRPr="00977587">
        <w:rPr>
          <w:rFonts w:asciiTheme="minorHAnsi" w:hAnsiTheme="minorHAnsi" w:cstheme="minorHAnsi"/>
        </w:rPr>
        <w:t>.6</w:t>
      </w:r>
      <w:r w:rsidR="00223B1D" w:rsidRPr="00977587">
        <w:rPr>
          <w:rFonts w:asciiTheme="minorHAnsi" w:hAnsiTheme="minorHAnsi" w:cstheme="minorHAnsi"/>
        </w:rPr>
        <w:t xml:space="preserve"> Air Pollution Prevention &amp; Control</w:t>
      </w:r>
      <w:bookmarkEnd w:id="15"/>
    </w:p>
    <w:p w14:paraId="78E77C47"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are committed to preventing and controlling air emissions including VOCs from solvent usage, particulate matter from manufacturing processes, boiler stack emissions, a</w:t>
      </w:r>
      <w:r w:rsidR="00D14914" w:rsidRPr="00977587">
        <w:rPr>
          <w:rFonts w:asciiTheme="minorHAnsi" w:hAnsiTheme="minorHAnsi" w:cstheme="minorHAnsi"/>
          <w:color w:val="2C3E50"/>
        </w:rPr>
        <w:t>nd process vent gases</w:t>
      </w:r>
      <w:r w:rsidRPr="00977587">
        <w:rPr>
          <w:rFonts w:asciiTheme="minorHAnsi" w:hAnsiTheme="minorHAnsi" w:cstheme="minorHAnsi"/>
          <w:color w:val="2C3E50"/>
        </w:rPr>
        <w:t xml:space="preserve"> through engineering controls, condensers, scrubbers, bag filters, and Continuous Emission Monitoring Systems (CEMS).</w:t>
      </w:r>
    </w:p>
    <w:p w14:paraId="6397A222"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ensure compliance with ambient air quality standards and stack emission norms as prescribed by KSPCB, TSPCB, and CPCB, and maintain all pollution control equipment in optimal operating condition at all times.</w:t>
      </w:r>
    </w:p>
    <w:p w14:paraId="4B33D362"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lastRenderedPageBreak/>
        <w:t>We will explore and adopt containment technologies, closed-loop solvent systems, and green chemistry approaches to minimize fugitive emissions and VOC losses during API synthesis and formulation manufacturing.</w:t>
      </w:r>
    </w:p>
    <w:p w14:paraId="1E41390F"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leverage innovative clean manufacturing technologies such as the Bipolar System adopted by our facilities from Japan to ensure pharmaceutical manufacturing processes are sustainable with minimal air pollution impacts.</w:t>
      </w:r>
    </w:p>
    <w:p w14:paraId="4736C1DA" w14:textId="77777777" w:rsidR="00223B1D" w:rsidRPr="00977587" w:rsidRDefault="00223B1D" w:rsidP="00223B1D">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conduct periodic air quality monitoring both at stack emission points and ambient air within and around facility boundaries and share monitoring results transparently with regulatory authorities and relevant stakeholders.</w:t>
      </w:r>
    </w:p>
    <w:p w14:paraId="1AB79406" w14:textId="62239A08" w:rsidR="00B72C45" w:rsidRPr="00D352B9" w:rsidRDefault="00223B1D" w:rsidP="00B72C45">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train all relevant manufacturing and EHS personnel on air pollution control equipment operation, maintenance, regulatory compliance, and emergency response for accidental air releases.</w:t>
      </w:r>
    </w:p>
    <w:p w14:paraId="4050E1D7" w14:textId="2D02FB18" w:rsidR="00D352B9" w:rsidRDefault="00D352B9" w:rsidP="00D352B9">
      <w:pPr>
        <w:pStyle w:val="Heading2"/>
        <w:rPr>
          <w:rFonts w:asciiTheme="minorHAnsi" w:hAnsiTheme="minorHAnsi" w:cstheme="minorHAnsi"/>
        </w:rPr>
      </w:pPr>
      <w:bookmarkStart w:id="16" w:name="_Toc224989158"/>
      <w:r>
        <w:rPr>
          <w:rFonts w:asciiTheme="minorHAnsi" w:hAnsiTheme="minorHAnsi" w:cstheme="minorHAnsi"/>
        </w:rPr>
        <w:t>6.7 Climate Risk &amp; Analysis</w:t>
      </w:r>
      <w:bookmarkEnd w:id="16"/>
    </w:p>
    <w:p w14:paraId="53FADEBA" w14:textId="29E19F1B" w:rsidR="00D352B9" w:rsidRPr="00D352B9" w:rsidRDefault="00D352B9" w:rsidP="00D352B9">
      <w:pPr>
        <w:pStyle w:val="ListParagraph"/>
        <w:numPr>
          <w:ilvl w:val="0"/>
          <w:numId w:val="5"/>
        </w:numPr>
        <w:spacing w:before="60" w:after="60"/>
        <w:jc w:val="both"/>
        <w:rPr>
          <w:rFonts w:asciiTheme="minorHAnsi" w:hAnsiTheme="minorHAnsi" w:cstheme="minorHAnsi"/>
          <w:color w:val="323E4F" w:themeColor="text2" w:themeShade="BF"/>
          <w:sz w:val="24"/>
        </w:rPr>
      </w:pPr>
      <w:r>
        <w:rPr>
          <w:rFonts w:asciiTheme="minorHAnsi" w:hAnsiTheme="minorHAnsi" w:cstheme="minorHAnsi"/>
          <w:color w:val="323E4F" w:themeColor="text2" w:themeShade="BF"/>
          <w:szCs w:val="20"/>
        </w:rPr>
        <w:t xml:space="preserve">We </w:t>
      </w:r>
      <w:r w:rsidRPr="00D352B9">
        <w:rPr>
          <w:rFonts w:asciiTheme="minorHAnsi" w:hAnsiTheme="minorHAnsi" w:cstheme="minorHAnsi"/>
          <w:color w:val="323E4F" w:themeColor="text2" w:themeShade="BF"/>
          <w:szCs w:val="20"/>
        </w:rPr>
        <w:t>conduct comprehensive climate risk and vulnerability assessments for all owned and leased manufacturing facilities, R&amp;D centers, warehouses, and administrative offices to identify site-specific physical climate risks including extreme heat, flooding, drought, cyclones, and water stress, as well as transition risks arising from evolving regulations, carbon pricing, and changes in market and stakeholder expectations.</w:t>
      </w:r>
    </w:p>
    <w:p w14:paraId="4CEB68ED" w14:textId="6BA21204" w:rsidR="00D352B9" w:rsidRPr="00D352B9" w:rsidRDefault="00D352B9" w:rsidP="00D352B9">
      <w:pPr>
        <w:pStyle w:val="ListParagraph"/>
        <w:numPr>
          <w:ilvl w:val="0"/>
          <w:numId w:val="5"/>
        </w:numPr>
        <w:spacing w:before="60" w:after="60"/>
        <w:jc w:val="both"/>
        <w:rPr>
          <w:rFonts w:asciiTheme="minorHAnsi" w:hAnsiTheme="minorHAnsi" w:cstheme="minorHAnsi"/>
          <w:color w:val="323E4F" w:themeColor="text2" w:themeShade="BF"/>
          <w:sz w:val="24"/>
        </w:rPr>
      </w:pPr>
      <w:r>
        <w:rPr>
          <w:rFonts w:asciiTheme="minorHAnsi" w:hAnsiTheme="minorHAnsi" w:cstheme="minorHAnsi"/>
          <w:color w:val="323E4F" w:themeColor="text2" w:themeShade="BF"/>
          <w:szCs w:val="20"/>
        </w:rPr>
        <w:t>We</w:t>
      </w:r>
      <w:r w:rsidRPr="00D352B9">
        <w:rPr>
          <w:rFonts w:asciiTheme="minorHAnsi" w:hAnsiTheme="minorHAnsi" w:cstheme="minorHAnsi"/>
          <w:color w:val="323E4F" w:themeColor="text2" w:themeShade="BF"/>
          <w:szCs w:val="20"/>
        </w:rPr>
        <w:t xml:space="preserve"> regularly update climate risk assessments to reflect the latest climate science, evolving regulatory landscapes, national and state climate action policies, and changes in our operational footprint, ensuring our adaptation strategies remain relevant and effective.</w:t>
      </w:r>
    </w:p>
    <w:p w14:paraId="7E2536A4" w14:textId="20566A94" w:rsidR="00D352B9" w:rsidRPr="00D352B9" w:rsidRDefault="00D352B9" w:rsidP="00D352B9">
      <w:pPr>
        <w:pStyle w:val="ListParagraph"/>
        <w:numPr>
          <w:ilvl w:val="0"/>
          <w:numId w:val="5"/>
        </w:numPr>
        <w:spacing w:before="60" w:after="60"/>
        <w:jc w:val="both"/>
        <w:rPr>
          <w:rFonts w:asciiTheme="minorHAnsi" w:hAnsiTheme="minorHAnsi" w:cstheme="minorHAnsi"/>
          <w:color w:val="323E4F" w:themeColor="text2" w:themeShade="BF"/>
          <w:sz w:val="24"/>
        </w:rPr>
      </w:pPr>
      <w:r w:rsidRPr="00D352B9">
        <w:rPr>
          <w:rFonts w:asciiTheme="minorHAnsi" w:hAnsiTheme="minorHAnsi" w:cstheme="minorHAnsi"/>
          <w:color w:val="323E4F" w:themeColor="text2" w:themeShade="BF"/>
          <w:szCs w:val="20"/>
        </w:rPr>
        <w:t>We will integrate climate risk identification and assessment outcomes into our overall Risk Management framework, ensuring climate risks and opportunities are systematically reported to the Board of Directors and Senior Management for informed decision-making.</w:t>
      </w:r>
    </w:p>
    <w:p w14:paraId="0FB67D21" w14:textId="1D1920CC" w:rsidR="00B737CA" w:rsidRPr="00977587" w:rsidRDefault="00D352B9">
      <w:pPr>
        <w:pStyle w:val="Heading2"/>
        <w:rPr>
          <w:rFonts w:asciiTheme="minorHAnsi" w:hAnsiTheme="minorHAnsi" w:cstheme="minorHAnsi"/>
        </w:rPr>
      </w:pPr>
      <w:bookmarkStart w:id="17" w:name="_Toc224989159"/>
      <w:r>
        <w:rPr>
          <w:rFonts w:asciiTheme="minorHAnsi" w:hAnsiTheme="minorHAnsi" w:cstheme="minorHAnsi"/>
        </w:rPr>
        <w:t>6.8</w:t>
      </w:r>
      <w:r w:rsidR="00EB0CBB" w:rsidRPr="00977587">
        <w:rPr>
          <w:rFonts w:asciiTheme="minorHAnsi" w:hAnsiTheme="minorHAnsi" w:cstheme="minorHAnsi"/>
        </w:rPr>
        <w:t xml:space="preserve"> Customer Health &amp; Safety</w:t>
      </w:r>
      <w:bookmarkEnd w:id="17"/>
    </w:p>
    <w:p w14:paraId="66EB1162"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 xml:space="preserve">We ensure that all APIs, formulations, biologics, and CDMO products manufactured and supplied by </w:t>
      </w: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comply with applicable CDSCO, USFDA, EMA, PMDA, TGA, and other relevant regulatory requirements, maintaining the highest standards of product quality, purity, potency, safety, and environmental compliance.</w:t>
      </w:r>
    </w:p>
    <w:p w14:paraId="6306D7DB"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implement rigorous batch-level verification, analytical testing, stability studies, and QA/QC controls to ensure that no non-compliant, substandard, adulterated, or environmentally compromised products reach patients, customers, or distribution networks.</w:t>
      </w:r>
    </w:p>
    <w:p w14:paraId="1893E50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seek to minimize environmental and safety risks associated with the manufacturing, storage, transportation, and use of oncology and other highly potent pharmaceutical products through the use of state-of-the-art isolators, containment systems (up to OEL Level 4), HEPA filtration, and closed transfer technologies.</w:t>
      </w:r>
    </w:p>
    <w:p w14:paraId="7CC6B3D4"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source raw materials and chemicals only from authorized, qualified, and environmentally responsible suppliers, conducting supplier qualification audits and due diligence to prevent use of materials with unacceptable environmental or safety profiles.</w:t>
      </w:r>
    </w:p>
    <w:p w14:paraId="6DEDCE3D"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aim to provide customers, distributors, healthcare providers, and relevant stakeholders with comprehensive, accurate, and up-to-date product safety information including SDS, Certificate of Analysis, stability data, and storage and handling instructions through electronic and digital channels.</w:t>
      </w:r>
    </w:p>
    <w:p w14:paraId="570DEEAC" w14:textId="77777777" w:rsidR="00B737CA" w:rsidRPr="00977587" w:rsidRDefault="00EB0CBB">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t>We will utilize digital platforms, QR codes, electronic batch traceability systems, and online regulatory submissions to provide real-time access to product specifications, safety certifications, and recall or quality alert information, ensuring informed and safe product usage by customers.</w:t>
      </w:r>
    </w:p>
    <w:p w14:paraId="4C8A27B5" w14:textId="77777777" w:rsidR="00B737CA" w:rsidRPr="00977587" w:rsidRDefault="00D14914" w:rsidP="00D646FA">
      <w:pPr>
        <w:pStyle w:val="ListParagraph"/>
        <w:numPr>
          <w:ilvl w:val="0"/>
          <w:numId w:val="2"/>
        </w:numPr>
        <w:spacing w:before="40" w:after="40"/>
        <w:jc w:val="both"/>
        <w:rPr>
          <w:rFonts w:asciiTheme="minorHAnsi" w:hAnsiTheme="minorHAnsi" w:cstheme="minorHAnsi"/>
        </w:rPr>
      </w:pPr>
      <w:r w:rsidRPr="00977587">
        <w:rPr>
          <w:rFonts w:asciiTheme="minorHAnsi" w:hAnsiTheme="minorHAnsi" w:cstheme="minorHAnsi"/>
          <w:color w:val="2C3E50"/>
        </w:rPr>
        <w:lastRenderedPageBreak/>
        <w:t>We</w:t>
      </w:r>
      <w:r w:rsidR="00EB0CBB" w:rsidRPr="00977587">
        <w:rPr>
          <w:rFonts w:asciiTheme="minorHAnsi" w:hAnsiTheme="minorHAnsi" w:cstheme="minorHAnsi"/>
          <w:color w:val="2C3E50"/>
        </w:rPr>
        <w:t xml:space="preserve"> maintain a robust product recall and field alert system, ensuring that any product safety or quality issue affecting customer health or environmental safety is escalated, investigated, and resolved within defined timelines, with full transparency to regulators and customers.</w:t>
      </w:r>
    </w:p>
    <w:p w14:paraId="6A87CC38" w14:textId="77777777" w:rsidR="00B737CA" w:rsidRPr="00977587" w:rsidRDefault="00C13329" w:rsidP="00977587">
      <w:pPr>
        <w:pStyle w:val="Heading1"/>
        <w:pBdr>
          <w:bottom w:val="single" w:sz="6" w:space="4" w:color="1E8449"/>
        </w:pBdr>
        <w:tabs>
          <w:tab w:val="left" w:pos="3717"/>
        </w:tabs>
        <w:rPr>
          <w:rFonts w:asciiTheme="minorHAnsi" w:hAnsiTheme="minorHAnsi" w:cstheme="minorHAnsi"/>
        </w:rPr>
      </w:pPr>
      <w:bookmarkStart w:id="18" w:name="_Toc224989160"/>
      <w:r w:rsidRPr="00977587">
        <w:rPr>
          <w:rFonts w:asciiTheme="minorHAnsi" w:hAnsiTheme="minorHAnsi" w:cstheme="minorHAnsi"/>
        </w:rPr>
        <w:t>7</w:t>
      </w:r>
      <w:r w:rsidR="00EB0CBB" w:rsidRPr="00977587">
        <w:rPr>
          <w:rFonts w:asciiTheme="minorHAnsi" w:hAnsiTheme="minorHAnsi" w:cstheme="minorHAnsi"/>
        </w:rPr>
        <w:t>. Quantitative Objectives</w:t>
      </w:r>
      <w:bookmarkEnd w:id="18"/>
    </w:p>
    <w:p w14:paraId="76B27DEC" w14:textId="5C963028" w:rsidR="00E54B4A" w:rsidRPr="00977587" w:rsidRDefault="00E54B4A" w:rsidP="00E54B4A">
      <w:pPr>
        <w:spacing w:before="60" w:after="80"/>
        <w:jc w:val="both"/>
        <w:rPr>
          <w:rFonts w:asciiTheme="minorHAnsi" w:hAnsiTheme="minorHAnsi" w:cstheme="minorHAnsi"/>
          <w:color w:val="333333"/>
          <w:sz w:val="20"/>
          <w:szCs w:val="20"/>
        </w:rPr>
      </w:pPr>
      <w:r w:rsidRPr="00977587">
        <w:rPr>
          <w:rFonts w:asciiTheme="minorHAnsi" w:hAnsiTheme="minorHAnsi" w:cstheme="minorHAnsi"/>
          <w:color w:val="333333"/>
          <w:sz w:val="20"/>
          <w:szCs w:val="20"/>
        </w:rPr>
        <w:t xml:space="preserve">The table below sets out </w:t>
      </w:r>
      <w:proofErr w:type="spellStart"/>
      <w:r w:rsidRPr="00977587">
        <w:rPr>
          <w:rFonts w:asciiTheme="minorHAnsi" w:hAnsiTheme="minorHAnsi" w:cstheme="minorHAnsi"/>
          <w:color w:val="333333"/>
          <w:sz w:val="20"/>
          <w:szCs w:val="20"/>
        </w:rPr>
        <w:t>Shilpa</w:t>
      </w:r>
      <w:proofErr w:type="spellEnd"/>
      <w:r w:rsidRPr="00977587">
        <w:rPr>
          <w:rFonts w:asciiTheme="minorHAnsi" w:hAnsiTheme="minorHAnsi" w:cstheme="minorHAnsi"/>
          <w:color w:val="333333"/>
          <w:sz w:val="20"/>
          <w:szCs w:val="20"/>
        </w:rPr>
        <w:t xml:space="preserve"> Medicare Limited's measurable </w:t>
      </w:r>
      <w:r w:rsidR="00213C30">
        <w:rPr>
          <w:rFonts w:asciiTheme="minorHAnsi" w:hAnsiTheme="minorHAnsi" w:cstheme="minorHAnsi"/>
          <w:color w:val="333333"/>
          <w:sz w:val="20"/>
          <w:szCs w:val="20"/>
        </w:rPr>
        <w:t>environmental targets across seven</w:t>
      </w:r>
      <w:r w:rsidRPr="00977587">
        <w:rPr>
          <w:rFonts w:asciiTheme="minorHAnsi" w:hAnsiTheme="minorHAnsi" w:cstheme="minorHAnsi"/>
          <w:color w:val="333333"/>
          <w:sz w:val="20"/>
          <w:szCs w:val="20"/>
        </w:rPr>
        <w:t xml:space="preserve"> key areas. Each target is accompanied by the relevant metric, the target value, the target year for achievement, the baseline year, and the reporting frequency.</w:t>
      </w:r>
      <w:r w:rsidR="00213C30">
        <w:rPr>
          <w:rFonts w:asciiTheme="minorHAnsi" w:hAnsiTheme="minorHAnsi" w:cstheme="minorHAnsi"/>
          <w:color w:val="333333"/>
          <w:sz w:val="20"/>
          <w:szCs w:val="20"/>
        </w:rPr>
        <w:t xml:space="preserve"> We Measures the Target against the baseline years. </w:t>
      </w:r>
    </w:p>
    <w:tbl>
      <w:tblPr>
        <w:tblStyle w:val="GridTable1Light-Accent1"/>
        <w:tblW w:w="10060" w:type="dxa"/>
        <w:tblLook w:val="04A0" w:firstRow="1" w:lastRow="0" w:firstColumn="1" w:lastColumn="0" w:noHBand="0" w:noVBand="1"/>
      </w:tblPr>
      <w:tblGrid>
        <w:gridCol w:w="1059"/>
        <w:gridCol w:w="1568"/>
        <w:gridCol w:w="2174"/>
        <w:gridCol w:w="1533"/>
        <w:gridCol w:w="787"/>
        <w:gridCol w:w="931"/>
        <w:gridCol w:w="927"/>
        <w:gridCol w:w="1081"/>
      </w:tblGrid>
      <w:tr w:rsidR="00223B1D" w:rsidRPr="00977587" w14:paraId="61B65CB2" w14:textId="77777777" w:rsidTr="00E469AE">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E2EFD9" w:themeFill="accent6" w:themeFillTint="33"/>
            <w:vAlign w:val="center"/>
          </w:tcPr>
          <w:p w14:paraId="3895B10F" w14:textId="77777777" w:rsidR="00223B1D" w:rsidRPr="00977587" w:rsidRDefault="00223B1D" w:rsidP="00E469AE">
            <w:pPr>
              <w:rPr>
                <w:rFonts w:asciiTheme="minorHAnsi" w:hAnsiTheme="minorHAnsi" w:cstheme="minorHAnsi"/>
              </w:rPr>
            </w:pPr>
            <w:r w:rsidRPr="00977587">
              <w:rPr>
                <w:rFonts w:asciiTheme="minorHAnsi" w:eastAsia="Calibri" w:hAnsiTheme="minorHAnsi" w:cstheme="minorHAnsi"/>
                <w:bCs w:val="0"/>
                <w:color w:val="385623" w:themeColor="accent6" w:themeShade="80"/>
                <w:sz w:val="21"/>
                <w:szCs w:val="21"/>
              </w:rPr>
              <w:t>1.   Energy Consumption &amp; GHG Management</w:t>
            </w:r>
          </w:p>
        </w:tc>
      </w:tr>
      <w:tr w:rsidR="00223B1D" w:rsidRPr="00977587" w14:paraId="59B1F9F4" w14:textId="77777777" w:rsidTr="00AF67E2">
        <w:trPr>
          <w:trHeight w:val="562"/>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C0F071C" w14:textId="77777777" w:rsidR="00223B1D" w:rsidRPr="00977587" w:rsidRDefault="001A351A" w:rsidP="00E469AE">
            <w:pPr>
              <w:jc w:val="center"/>
              <w:rPr>
                <w:rFonts w:asciiTheme="minorHAnsi" w:hAnsiTheme="minorHAnsi" w:cstheme="minorHAnsi"/>
              </w:rPr>
            </w:pPr>
            <w:r w:rsidRPr="00977587">
              <w:rPr>
                <w:rFonts w:asciiTheme="minorHAnsi" w:eastAsia="Calibri" w:hAnsiTheme="minorHAnsi" w:cstheme="minorHAnsi"/>
                <w:bCs w:val="0"/>
                <w:sz w:val="17"/>
                <w:szCs w:val="17"/>
              </w:rPr>
              <w:t>Sr. No.</w:t>
            </w:r>
          </w:p>
        </w:tc>
        <w:tc>
          <w:tcPr>
            <w:tcW w:w="1568" w:type="dxa"/>
            <w:vAlign w:val="center"/>
          </w:tcPr>
          <w:p w14:paraId="57908CF8"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5F7CF117"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5739E7E1" w14:textId="52DB1768" w:rsidR="00223B1D" w:rsidRPr="00977587" w:rsidRDefault="005C5C83"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63818B7C"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7BD111B3"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1EA0F152"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1F56A2D8"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223B1D" w:rsidRPr="00977587" w14:paraId="37EF1C65"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BCEFC68" w14:textId="77777777" w:rsidR="00223B1D" w:rsidRPr="00977587" w:rsidRDefault="00223B1D" w:rsidP="00E469A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6EB5D16F"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GHG Emissions (Scope 1 &amp; 2)</w:t>
            </w:r>
          </w:p>
        </w:tc>
        <w:tc>
          <w:tcPr>
            <w:tcW w:w="2174" w:type="dxa"/>
            <w:vAlign w:val="center"/>
          </w:tcPr>
          <w:p w14:paraId="50307D3E" w14:textId="45C965B1"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Reduce Scope 1 &amp; 2 GHG emissions</w:t>
            </w:r>
          </w:p>
        </w:tc>
        <w:tc>
          <w:tcPr>
            <w:tcW w:w="1533" w:type="dxa"/>
            <w:vAlign w:val="center"/>
          </w:tcPr>
          <w:p w14:paraId="6F419F58" w14:textId="5A26D588" w:rsidR="00223B1D" w:rsidRPr="00977587" w:rsidRDefault="00E13FBF"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6"/>
                <w:szCs w:val="16"/>
              </w:rPr>
              <w:t>% reduction</w:t>
            </w:r>
          </w:p>
        </w:tc>
        <w:tc>
          <w:tcPr>
            <w:tcW w:w="787" w:type="dxa"/>
            <w:vAlign w:val="center"/>
          </w:tcPr>
          <w:p w14:paraId="438ADB6B" w14:textId="0EC38173" w:rsidR="00223B1D" w:rsidRPr="00977587" w:rsidRDefault="006578F9"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1</w:t>
            </w:r>
            <w:r w:rsidR="00264FBF">
              <w:rPr>
                <w:rFonts w:asciiTheme="minorHAnsi" w:eastAsia="Calibri" w:hAnsiTheme="minorHAnsi" w:cstheme="minorHAnsi"/>
                <w:b/>
                <w:bCs/>
                <w:color w:val="B91C1C"/>
                <w:sz w:val="18"/>
                <w:szCs w:val="18"/>
              </w:rPr>
              <w:t>0</w:t>
            </w:r>
            <w:r w:rsidR="00223B1D" w:rsidRPr="00977587">
              <w:rPr>
                <w:rFonts w:asciiTheme="minorHAnsi" w:eastAsia="Calibri" w:hAnsiTheme="minorHAnsi" w:cstheme="minorHAnsi"/>
                <w:b/>
                <w:bCs/>
                <w:color w:val="B91C1C"/>
                <w:sz w:val="18"/>
                <w:szCs w:val="18"/>
              </w:rPr>
              <w:t>%</w:t>
            </w:r>
          </w:p>
        </w:tc>
        <w:tc>
          <w:tcPr>
            <w:tcW w:w="931" w:type="dxa"/>
            <w:vAlign w:val="center"/>
          </w:tcPr>
          <w:p w14:paraId="411079CD" w14:textId="77777777" w:rsidR="009D415A" w:rsidRPr="00977587" w:rsidRDefault="009D415A" w:rsidP="00E469A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301D96D3"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w:t>
            </w:r>
            <w:r w:rsidR="00AA7CE0" w:rsidRPr="00977587">
              <w:rPr>
                <w:rFonts w:asciiTheme="minorHAnsi" w:eastAsia="Calibri" w:hAnsiTheme="minorHAnsi" w:cstheme="minorHAnsi"/>
                <w:color w:val="1E1E1E"/>
                <w:sz w:val="17"/>
                <w:szCs w:val="17"/>
              </w:rPr>
              <w:t>28-</w:t>
            </w:r>
            <w:r w:rsidRPr="00977587">
              <w:rPr>
                <w:rFonts w:asciiTheme="minorHAnsi" w:eastAsia="Calibri" w:hAnsiTheme="minorHAnsi" w:cstheme="minorHAnsi"/>
                <w:color w:val="1E1E1E"/>
                <w:sz w:val="17"/>
                <w:szCs w:val="17"/>
              </w:rPr>
              <w:t>29</w:t>
            </w:r>
          </w:p>
        </w:tc>
        <w:tc>
          <w:tcPr>
            <w:tcW w:w="927" w:type="dxa"/>
            <w:vAlign w:val="center"/>
          </w:tcPr>
          <w:p w14:paraId="7A2FDEF6" w14:textId="77777777" w:rsidR="009C1E24" w:rsidRPr="00977587" w:rsidRDefault="009C1E24" w:rsidP="00E469A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9897A0E" w14:textId="1243376E" w:rsidR="00223B1D" w:rsidRPr="00977587" w:rsidRDefault="00F2610F"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4A1C3A23" w14:textId="77777777" w:rsidR="00223B1D" w:rsidRPr="00977587" w:rsidRDefault="00223B1D" w:rsidP="00E469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264FBF" w:rsidRPr="00977587" w14:paraId="2B64266E"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E5C887A" w14:textId="175BEEB8" w:rsidR="00264FBF" w:rsidRPr="00977587" w:rsidRDefault="00264FBF" w:rsidP="00264FBF">
            <w:pPr>
              <w:jc w:val="center"/>
              <w:rPr>
                <w:rFonts w:asciiTheme="minorHAnsi" w:eastAsia="Calibri" w:hAnsiTheme="minorHAnsi" w:cstheme="minorHAnsi"/>
                <w:color w:val="64748B"/>
                <w:sz w:val="17"/>
                <w:szCs w:val="17"/>
              </w:rPr>
            </w:pPr>
            <w:r w:rsidRPr="00977587">
              <w:rPr>
                <w:rFonts w:asciiTheme="minorHAnsi" w:eastAsia="Calibri" w:hAnsiTheme="minorHAnsi" w:cstheme="minorHAnsi"/>
                <w:b w:val="0"/>
                <w:bCs w:val="0"/>
                <w:color w:val="64748B"/>
                <w:sz w:val="17"/>
                <w:szCs w:val="17"/>
              </w:rPr>
              <w:t>2</w:t>
            </w:r>
          </w:p>
        </w:tc>
        <w:tc>
          <w:tcPr>
            <w:tcW w:w="1568" w:type="dxa"/>
            <w:vAlign w:val="center"/>
          </w:tcPr>
          <w:p w14:paraId="6EECA595" w14:textId="4418BD3A"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Pr>
                <w:rFonts w:asciiTheme="minorHAnsi" w:eastAsia="Calibri" w:hAnsiTheme="minorHAnsi" w:cstheme="minorHAnsi"/>
                <w:b/>
                <w:bCs/>
                <w:color w:val="145229"/>
                <w:sz w:val="17"/>
                <w:szCs w:val="17"/>
              </w:rPr>
              <w:t xml:space="preserve">GHG Emission </w:t>
            </w:r>
            <w:r w:rsidRPr="00977587">
              <w:rPr>
                <w:rFonts w:asciiTheme="minorHAnsi" w:eastAsia="Calibri" w:hAnsiTheme="minorHAnsi" w:cstheme="minorHAnsi"/>
                <w:b/>
                <w:bCs/>
                <w:color w:val="145229"/>
                <w:sz w:val="17"/>
                <w:szCs w:val="17"/>
              </w:rPr>
              <w:t xml:space="preserve">Scope 3 </w:t>
            </w:r>
          </w:p>
        </w:tc>
        <w:tc>
          <w:tcPr>
            <w:tcW w:w="2174" w:type="dxa"/>
            <w:vAlign w:val="center"/>
          </w:tcPr>
          <w:p w14:paraId="07992950" w14:textId="33B5548C"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Reduce Scope 3</w:t>
            </w:r>
            <w:r w:rsidR="009C6D6E">
              <w:rPr>
                <w:rFonts w:asciiTheme="minorHAnsi" w:eastAsia="Calibri" w:hAnsiTheme="minorHAnsi" w:cstheme="minorHAnsi"/>
                <w:color w:val="1E1E1E"/>
                <w:sz w:val="17"/>
                <w:szCs w:val="17"/>
              </w:rPr>
              <w:t xml:space="preserve"> emissions</w:t>
            </w:r>
          </w:p>
        </w:tc>
        <w:tc>
          <w:tcPr>
            <w:tcW w:w="1533" w:type="dxa"/>
            <w:vAlign w:val="center"/>
          </w:tcPr>
          <w:p w14:paraId="19D28FFF" w14:textId="6D035382"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sidRPr="00977587">
              <w:rPr>
                <w:rFonts w:asciiTheme="minorHAnsi" w:eastAsia="Calibri" w:hAnsiTheme="minorHAnsi" w:cstheme="minorHAnsi"/>
                <w:color w:val="64748B"/>
                <w:sz w:val="16"/>
                <w:szCs w:val="16"/>
              </w:rPr>
              <w:t>% reduction</w:t>
            </w:r>
          </w:p>
        </w:tc>
        <w:tc>
          <w:tcPr>
            <w:tcW w:w="787" w:type="dxa"/>
            <w:vAlign w:val="center"/>
          </w:tcPr>
          <w:p w14:paraId="3DEAEA60" w14:textId="58DA786D"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B91C1C"/>
                <w:sz w:val="18"/>
                <w:szCs w:val="18"/>
              </w:rPr>
            </w:pPr>
            <w:r w:rsidRPr="00977587">
              <w:rPr>
                <w:rFonts w:asciiTheme="minorHAnsi" w:eastAsia="Calibri" w:hAnsiTheme="minorHAnsi" w:cstheme="minorHAnsi"/>
                <w:b/>
                <w:bCs/>
                <w:color w:val="B91C1C"/>
                <w:sz w:val="18"/>
                <w:szCs w:val="18"/>
              </w:rPr>
              <w:t>↓ 8%</w:t>
            </w:r>
          </w:p>
        </w:tc>
        <w:tc>
          <w:tcPr>
            <w:tcW w:w="931" w:type="dxa"/>
            <w:vAlign w:val="center"/>
          </w:tcPr>
          <w:p w14:paraId="504ACB55" w14:textId="77777777"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82E3C50" w14:textId="60675EA2"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78A6561F" w14:textId="77777777"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0CCC84B" w14:textId="3AECB85A" w:rsidR="00264FBF" w:rsidRPr="00977587" w:rsidRDefault="00F2610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2024-23</w:t>
            </w:r>
          </w:p>
        </w:tc>
        <w:tc>
          <w:tcPr>
            <w:tcW w:w="1081" w:type="dxa"/>
            <w:vAlign w:val="center"/>
          </w:tcPr>
          <w:p w14:paraId="6B2CA934" w14:textId="424AF053"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264FBF" w:rsidRPr="00977587" w14:paraId="18CBB9AC"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1278650" w14:textId="3CE1B820" w:rsidR="00264FBF" w:rsidRPr="00977587" w:rsidRDefault="00264FBF" w:rsidP="00264FBF">
            <w:pPr>
              <w:jc w:val="center"/>
              <w:rPr>
                <w:rFonts w:asciiTheme="minorHAnsi" w:eastAsia="Calibri" w:hAnsiTheme="minorHAnsi" w:cstheme="minorHAnsi"/>
                <w:color w:val="64748B"/>
                <w:sz w:val="17"/>
                <w:szCs w:val="17"/>
              </w:rPr>
            </w:pPr>
            <w:r w:rsidRPr="00977587">
              <w:rPr>
                <w:rFonts w:asciiTheme="minorHAnsi" w:eastAsia="Calibri" w:hAnsiTheme="minorHAnsi" w:cstheme="minorHAnsi"/>
                <w:b w:val="0"/>
                <w:bCs w:val="0"/>
                <w:color w:val="64748B"/>
                <w:sz w:val="17"/>
                <w:szCs w:val="17"/>
              </w:rPr>
              <w:t>3</w:t>
            </w:r>
          </w:p>
        </w:tc>
        <w:tc>
          <w:tcPr>
            <w:tcW w:w="1568" w:type="dxa"/>
            <w:vAlign w:val="center"/>
          </w:tcPr>
          <w:p w14:paraId="74589622" w14:textId="3A64A101"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977587">
              <w:rPr>
                <w:rFonts w:asciiTheme="minorHAnsi" w:eastAsia="Calibri" w:hAnsiTheme="minorHAnsi" w:cstheme="minorHAnsi"/>
                <w:b/>
                <w:bCs/>
                <w:color w:val="145229"/>
                <w:sz w:val="17"/>
                <w:szCs w:val="17"/>
              </w:rPr>
              <w:t xml:space="preserve">GHG Emissions </w:t>
            </w:r>
            <w:r>
              <w:rPr>
                <w:rFonts w:asciiTheme="minorHAnsi" w:eastAsia="Calibri" w:hAnsiTheme="minorHAnsi" w:cstheme="minorHAnsi"/>
                <w:b/>
                <w:bCs/>
                <w:color w:val="145229"/>
                <w:sz w:val="17"/>
                <w:szCs w:val="17"/>
              </w:rPr>
              <w:t>intensity</w:t>
            </w:r>
          </w:p>
        </w:tc>
        <w:tc>
          <w:tcPr>
            <w:tcW w:w="2174" w:type="dxa"/>
            <w:vAlign w:val="center"/>
          </w:tcPr>
          <w:p w14:paraId="058485D9" w14:textId="177455F2"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Reduce Scope 1 &amp; 2 GHG emissions intensity</w:t>
            </w:r>
          </w:p>
        </w:tc>
        <w:tc>
          <w:tcPr>
            <w:tcW w:w="1533" w:type="dxa"/>
            <w:vAlign w:val="center"/>
          </w:tcPr>
          <w:p w14:paraId="480F9419" w14:textId="1BD9FE50" w:rsidR="00264FBF" w:rsidRPr="00977587" w:rsidRDefault="00E13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Pr>
                <w:rFonts w:asciiTheme="minorHAnsi" w:eastAsia="Calibri" w:hAnsiTheme="minorHAnsi" w:cstheme="minorHAnsi"/>
                <w:color w:val="64748B"/>
                <w:sz w:val="16"/>
                <w:szCs w:val="16"/>
              </w:rPr>
              <w:t>% reduction</w:t>
            </w:r>
          </w:p>
        </w:tc>
        <w:tc>
          <w:tcPr>
            <w:tcW w:w="787" w:type="dxa"/>
            <w:vAlign w:val="center"/>
          </w:tcPr>
          <w:p w14:paraId="18B15AC0" w14:textId="7B7BA568"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B91C1C"/>
                <w:sz w:val="18"/>
                <w:szCs w:val="18"/>
              </w:rPr>
            </w:pPr>
            <w:r w:rsidRPr="00977587">
              <w:rPr>
                <w:rFonts w:asciiTheme="minorHAnsi" w:eastAsia="Calibri" w:hAnsiTheme="minorHAnsi" w:cstheme="minorHAnsi"/>
                <w:b/>
                <w:bCs/>
                <w:color w:val="B91C1C"/>
                <w:sz w:val="18"/>
                <w:szCs w:val="18"/>
              </w:rPr>
              <w:t>↓ 1</w:t>
            </w:r>
            <w:r>
              <w:rPr>
                <w:rFonts w:asciiTheme="minorHAnsi" w:eastAsia="Calibri" w:hAnsiTheme="minorHAnsi" w:cstheme="minorHAnsi"/>
                <w:b/>
                <w:bCs/>
                <w:color w:val="B91C1C"/>
                <w:sz w:val="18"/>
                <w:szCs w:val="18"/>
              </w:rPr>
              <w:t>0</w:t>
            </w:r>
            <w:r w:rsidRPr="00977587">
              <w:rPr>
                <w:rFonts w:asciiTheme="minorHAnsi" w:eastAsia="Calibri" w:hAnsiTheme="minorHAnsi" w:cstheme="minorHAnsi"/>
                <w:b/>
                <w:bCs/>
                <w:color w:val="B91C1C"/>
                <w:sz w:val="18"/>
                <w:szCs w:val="18"/>
              </w:rPr>
              <w:t>%</w:t>
            </w:r>
          </w:p>
        </w:tc>
        <w:tc>
          <w:tcPr>
            <w:tcW w:w="931" w:type="dxa"/>
            <w:vAlign w:val="center"/>
          </w:tcPr>
          <w:p w14:paraId="518583D6" w14:textId="77777777"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66F33F28" w14:textId="0A1F88BB"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76CD1531" w14:textId="77777777"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CCABF58" w14:textId="1E3B71AD" w:rsidR="00264FBF" w:rsidRPr="00977587" w:rsidRDefault="00F2610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2022-23</w:t>
            </w:r>
          </w:p>
        </w:tc>
        <w:tc>
          <w:tcPr>
            <w:tcW w:w="1081" w:type="dxa"/>
            <w:vAlign w:val="center"/>
          </w:tcPr>
          <w:p w14:paraId="291B5655" w14:textId="520FE136" w:rsidR="00264FBF" w:rsidRPr="00977587" w:rsidRDefault="00264FBF" w:rsidP="00264FB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F2610F" w:rsidRPr="00977587" w14:paraId="48C8C793" w14:textId="77777777" w:rsidTr="00F2610F">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B2113B3" w14:textId="3A616EB4" w:rsidR="00F2610F" w:rsidRPr="00977587" w:rsidRDefault="00F2610F" w:rsidP="00F2610F">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6EFD9F07" w14:textId="022C5C8B"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color w:val="145229"/>
                <w:sz w:val="17"/>
                <w:szCs w:val="17"/>
              </w:rPr>
              <w:t>Energy</w:t>
            </w:r>
            <w:r w:rsidRPr="00977587">
              <w:rPr>
                <w:rFonts w:asciiTheme="minorHAnsi" w:eastAsia="Calibri" w:hAnsiTheme="minorHAnsi" w:cstheme="minorHAnsi"/>
                <w:b/>
                <w:bCs/>
                <w:color w:val="145229"/>
                <w:sz w:val="17"/>
                <w:szCs w:val="17"/>
              </w:rPr>
              <w:t xml:space="preserve"> Intensity</w:t>
            </w:r>
          </w:p>
        </w:tc>
        <w:tc>
          <w:tcPr>
            <w:tcW w:w="2174" w:type="dxa"/>
            <w:vAlign w:val="center"/>
          </w:tcPr>
          <w:p w14:paraId="12CACA0E" w14:textId="550074C5"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Reduce </w:t>
            </w:r>
            <w:r>
              <w:rPr>
                <w:rFonts w:asciiTheme="minorHAnsi" w:eastAsia="Calibri" w:hAnsiTheme="minorHAnsi" w:cstheme="minorHAnsi"/>
                <w:color w:val="1E1E1E"/>
                <w:sz w:val="17"/>
                <w:szCs w:val="17"/>
              </w:rPr>
              <w:t>energy</w:t>
            </w:r>
            <w:r w:rsidRPr="00977587">
              <w:rPr>
                <w:rFonts w:asciiTheme="minorHAnsi" w:eastAsia="Calibri" w:hAnsiTheme="minorHAnsi" w:cstheme="minorHAnsi"/>
                <w:color w:val="1E1E1E"/>
                <w:sz w:val="17"/>
                <w:szCs w:val="17"/>
              </w:rPr>
              <w:t xml:space="preserve"> </w:t>
            </w:r>
            <w:r>
              <w:rPr>
                <w:rFonts w:asciiTheme="minorHAnsi" w:eastAsia="Calibri" w:hAnsiTheme="minorHAnsi" w:cstheme="minorHAnsi"/>
                <w:color w:val="1E1E1E"/>
                <w:sz w:val="17"/>
                <w:szCs w:val="17"/>
              </w:rPr>
              <w:t xml:space="preserve">intensity </w:t>
            </w:r>
            <w:r w:rsidRPr="00977587">
              <w:rPr>
                <w:rFonts w:asciiTheme="minorHAnsi" w:eastAsia="Calibri" w:hAnsiTheme="minorHAnsi" w:cstheme="minorHAnsi"/>
                <w:color w:val="1E1E1E"/>
                <w:sz w:val="17"/>
                <w:szCs w:val="17"/>
              </w:rPr>
              <w:t xml:space="preserve">per </w:t>
            </w:r>
            <w:r>
              <w:rPr>
                <w:rFonts w:asciiTheme="minorHAnsi" w:eastAsia="Calibri" w:hAnsiTheme="minorHAnsi" w:cstheme="minorHAnsi"/>
                <w:color w:val="1E1E1E"/>
                <w:sz w:val="17"/>
                <w:szCs w:val="17"/>
              </w:rPr>
              <w:t>MT of production</w:t>
            </w:r>
          </w:p>
        </w:tc>
        <w:tc>
          <w:tcPr>
            <w:tcW w:w="1533" w:type="dxa"/>
            <w:vAlign w:val="center"/>
          </w:tcPr>
          <w:p w14:paraId="08B62DF7" w14:textId="66F6165B"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6"/>
                <w:szCs w:val="16"/>
              </w:rPr>
              <w:t>GJ</w:t>
            </w:r>
            <w:r w:rsidRPr="00977587">
              <w:rPr>
                <w:rFonts w:asciiTheme="minorHAnsi" w:eastAsia="Calibri" w:hAnsiTheme="minorHAnsi" w:cstheme="minorHAnsi"/>
                <w:color w:val="64748B"/>
                <w:sz w:val="16"/>
                <w:szCs w:val="16"/>
              </w:rPr>
              <w:t xml:space="preserve"> / </w:t>
            </w:r>
            <w:r>
              <w:rPr>
                <w:rFonts w:asciiTheme="minorHAnsi" w:eastAsia="Calibri" w:hAnsiTheme="minorHAnsi" w:cstheme="minorHAnsi"/>
                <w:color w:val="64748B"/>
                <w:sz w:val="16"/>
                <w:szCs w:val="16"/>
              </w:rPr>
              <w:t>Production in MT</w:t>
            </w:r>
          </w:p>
        </w:tc>
        <w:tc>
          <w:tcPr>
            <w:tcW w:w="787" w:type="dxa"/>
            <w:vAlign w:val="center"/>
          </w:tcPr>
          <w:p w14:paraId="500E1D05"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7%</w:t>
            </w:r>
          </w:p>
        </w:tc>
        <w:tc>
          <w:tcPr>
            <w:tcW w:w="931" w:type="dxa"/>
            <w:vAlign w:val="center"/>
          </w:tcPr>
          <w:p w14:paraId="487C1CD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5C6A22CA"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694A9F82"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AE4B911" w14:textId="6ED621CE"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239C9339"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F2610F" w:rsidRPr="00977587" w14:paraId="2DB1E396" w14:textId="77777777" w:rsidTr="00F2610F">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99D3262" w14:textId="46E0C961" w:rsidR="00F2610F" w:rsidRPr="00977587" w:rsidRDefault="00F2610F" w:rsidP="00F2610F">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7EA2CD9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Renewable Energy</w:t>
            </w:r>
          </w:p>
        </w:tc>
        <w:tc>
          <w:tcPr>
            <w:tcW w:w="2174" w:type="dxa"/>
            <w:vAlign w:val="center"/>
          </w:tcPr>
          <w:p w14:paraId="46B5FA9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Source electricity from renewables (incl. wind power)</w:t>
            </w:r>
          </w:p>
        </w:tc>
        <w:tc>
          <w:tcPr>
            <w:tcW w:w="1533" w:type="dxa"/>
            <w:vAlign w:val="center"/>
          </w:tcPr>
          <w:p w14:paraId="4E5B3983"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of total electricity from RE</w:t>
            </w:r>
          </w:p>
        </w:tc>
        <w:tc>
          <w:tcPr>
            <w:tcW w:w="787" w:type="dxa"/>
            <w:vAlign w:val="center"/>
          </w:tcPr>
          <w:p w14:paraId="1CBA3B72" w14:textId="733C5F14"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color w:val="145229"/>
                <w:sz w:val="18"/>
                <w:szCs w:val="18"/>
              </w:rPr>
              <w:t>≥ 8</w:t>
            </w:r>
            <w:r w:rsidRPr="00977587">
              <w:rPr>
                <w:rFonts w:asciiTheme="minorHAnsi" w:eastAsia="Calibri" w:hAnsiTheme="minorHAnsi" w:cstheme="minorHAnsi"/>
                <w:b/>
                <w:bCs/>
                <w:color w:val="145229"/>
                <w:sz w:val="18"/>
                <w:szCs w:val="18"/>
              </w:rPr>
              <w:t>0%</w:t>
            </w:r>
          </w:p>
        </w:tc>
        <w:tc>
          <w:tcPr>
            <w:tcW w:w="931" w:type="dxa"/>
            <w:vAlign w:val="center"/>
          </w:tcPr>
          <w:p w14:paraId="2F874AA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446972A"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5189BA1F"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60EDC5D1" w14:textId="2BB6233C"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1CCADDF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F2610F" w:rsidRPr="00977587" w14:paraId="2D4450AB" w14:textId="77777777" w:rsidTr="00F2610F">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07B6DF4C" w14:textId="58255A78" w:rsidR="00F2610F" w:rsidRPr="00977587" w:rsidRDefault="00F2610F" w:rsidP="00F2610F">
            <w:pPr>
              <w:jc w:val="center"/>
              <w:rPr>
                <w:rFonts w:asciiTheme="minorHAnsi" w:hAnsiTheme="minorHAnsi" w:cstheme="minorHAnsi"/>
              </w:rPr>
            </w:pPr>
            <w:r>
              <w:rPr>
                <w:rFonts w:asciiTheme="minorHAnsi" w:eastAsia="Calibri" w:hAnsiTheme="minorHAnsi" w:cstheme="minorHAnsi"/>
                <w:b w:val="0"/>
                <w:bCs w:val="0"/>
                <w:color w:val="64748B"/>
                <w:sz w:val="17"/>
                <w:szCs w:val="17"/>
              </w:rPr>
              <w:t>6</w:t>
            </w:r>
          </w:p>
        </w:tc>
        <w:tc>
          <w:tcPr>
            <w:tcW w:w="1568" w:type="dxa"/>
            <w:vAlign w:val="center"/>
          </w:tcPr>
          <w:p w14:paraId="0DA108C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GHG Reporting (Sc. 1, 2, 3)</w:t>
            </w:r>
          </w:p>
        </w:tc>
        <w:tc>
          <w:tcPr>
            <w:tcW w:w="2174" w:type="dxa"/>
            <w:vAlign w:val="center"/>
          </w:tcPr>
          <w:p w14:paraId="75DA8D89"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Monitor &amp; report all Scope 1, 2, and 3 emissions annually</w:t>
            </w:r>
          </w:p>
        </w:tc>
        <w:tc>
          <w:tcPr>
            <w:tcW w:w="1533" w:type="dxa"/>
            <w:vAlign w:val="center"/>
          </w:tcPr>
          <w:p w14:paraId="5C74B967"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scopes reported annually</w:t>
            </w:r>
          </w:p>
        </w:tc>
        <w:tc>
          <w:tcPr>
            <w:tcW w:w="787" w:type="dxa"/>
            <w:vAlign w:val="center"/>
          </w:tcPr>
          <w:p w14:paraId="04F98F5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74FCDE29" w14:textId="60A29F0E"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Ongoing </w:t>
            </w:r>
            <w:proofErr w:type="spellStart"/>
            <w:r w:rsidRPr="00977587">
              <w:rPr>
                <w:rFonts w:asciiTheme="minorHAnsi" w:eastAsia="Calibri" w:hAnsiTheme="minorHAnsi" w:cstheme="minorHAnsi"/>
                <w:color w:val="1E1E1E"/>
                <w:sz w:val="17"/>
                <w:szCs w:val="17"/>
              </w:rPr>
              <w:t>fr.</w:t>
            </w:r>
            <w:proofErr w:type="spellEnd"/>
            <w:r w:rsidRPr="00977587">
              <w:rPr>
                <w:rFonts w:asciiTheme="minorHAnsi" w:eastAsia="Calibri" w:hAnsiTheme="minorHAnsi" w:cstheme="minorHAnsi"/>
                <w:color w:val="1E1E1E"/>
                <w:sz w:val="17"/>
                <w:szCs w:val="17"/>
              </w:rPr>
              <w:t xml:space="preserve"> </w:t>
            </w:r>
            <w:r>
              <w:rPr>
                <w:rFonts w:asciiTheme="minorHAnsi" w:eastAsia="Calibri" w:hAnsiTheme="minorHAnsi" w:cstheme="minorHAnsi"/>
                <w:color w:val="1E1E1E"/>
                <w:sz w:val="17"/>
                <w:szCs w:val="17"/>
              </w:rPr>
              <w:t>FY 2022-23</w:t>
            </w:r>
          </w:p>
        </w:tc>
        <w:tc>
          <w:tcPr>
            <w:tcW w:w="927" w:type="dxa"/>
            <w:vAlign w:val="center"/>
          </w:tcPr>
          <w:p w14:paraId="2983BF9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20DB131" w14:textId="3E58CF34"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1253A09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F2610F" w:rsidRPr="00977587" w14:paraId="305772C1" w14:textId="77777777" w:rsidTr="00F2610F">
        <w:trPr>
          <w:trHeight w:val="590"/>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0D7701C" w14:textId="47853478" w:rsidR="00F2610F" w:rsidRPr="00977587" w:rsidRDefault="00F2610F" w:rsidP="00F2610F">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7</w:t>
            </w:r>
          </w:p>
        </w:tc>
        <w:tc>
          <w:tcPr>
            <w:tcW w:w="1568" w:type="dxa"/>
            <w:vAlign w:val="center"/>
          </w:tcPr>
          <w:p w14:paraId="53F4C0A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Scope 3 Quantification</w:t>
            </w:r>
          </w:p>
        </w:tc>
        <w:tc>
          <w:tcPr>
            <w:tcW w:w="2174" w:type="dxa"/>
            <w:vAlign w:val="center"/>
          </w:tcPr>
          <w:p w14:paraId="6F8FC8BE" w14:textId="49A7B599"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Assess of relevant Scope 3 categories</w:t>
            </w:r>
          </w:p>
        </w:tc>
        <w:tc>
          <w:tcPr>
            <w:tcW w:w="1533" w:type="dxa"/>
            <w:vAlign w:val="center"/>
          </w:tcPr>
          <w:p w14:paraId="7A150772"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Scope 3 categories quantified</w:t>
            </w:r>
          </w:p>
        </w:tc>
        <w:tc>
          <w:tcPr>
            <w:tcW w:w="787" w:type="dxa"/>
            <w:vAlign w:val="center"/>
          </w:tcPr>
          <w:p w14:paraId="13CBAC4F" w14:textId="1DDA59CD"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xml:space="preserve">≥ </w:t>
            </w:r>
            <w:r>
              <w:rPr>
                <w:rFonts w:asciiTheme="minorHAnsi" w:eastAsia="Calibri" w:hAnsiTheme="minorHAnsi" w:cstheme="minorHAnsi"/>
                <w:b/>
                <w:bCs/>
                <w:color w:val="145229"/>
                <w:sz w:val="18"/>
                <w:szCs w:val="18"/>
              </w:rPr>
              <w:t>95</w:t>
            </w:r>
            <w:r w:rsidRPr="00977587">
              <w:rPr>
                <w:rFonts w:asciiTheme="minorHAnsi" w:eastAsia="Calibri" w:hAnsiTheme="minorHAnsi" w:cstheme="minorHAnsi"/>
                <w:b/>
                <w:bCs/>
                <w:color w:val="145229"/>
                <w:sz w:val="18"/>
                <w:szCs w:val="18"/>
              </w:rPr>
              <w:t>%</w:t>
            </w:r>
          </w:p>
        </w:tc>
        <w:tc>
          <w:tcPr>
            <w:tcW w:w="931" w:type="dxa"/>
            <w:vAlign w:val="center"/>
          </w:tcPr>
          <w:p w14:paraId="78CD8E29"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5517B5BE" w14:textId="00D3BEB3" w:rsidR="00F2610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103BB0A5"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7418F74" w14:textId="5CF46356"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29294C0E"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F2610F" w:rsidRPr="00977587" w14:paraId="1A6F6236" w14:textId="77777777" w:rsidTr="00F2610F">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6C7723F" w14:textId="5C3ABE4D" w:rsidR="00F2610F" w:rsidRPr="00977587" w:rsidRDefault="00F2610F" w:rsidP="00F2610F">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8</w:t>
            </w:r>
          </w:p>
        </w:tc>
        <w:tc>
          <w:tcPr>
            <w:tcW w:w="1568" w:type="dxa"/>
            <w:vAlign w:val="center"/>
          </w:tcPr>
          <w:p w14:paraId="4C76A05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LED Lighting</w:t>
            </w:r>
          </w:p>
        </w:tc>
        <w:tc>
          <w:tcPr>
            <w:tcW w:w="2174" w:type="dxa"/>
            <w:vAlign w:val="center"/>
          </w:tcPr>
          <w:p w14:paraId="7DF2386A" w14:textId="7714A6C1"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Implement LED lighting </w:t>
            </w:r>
            <w:r>
              <w:rPr>
                <w:rFonts w:asciiTheme="minorHAnsi" w:eastAsia="Calibri" w:hAnsiTheme="minorHAnsi" w:cstheme="minorHAnsi"/>
                <w:color w:val="1E1E1E"/>
                <w:sz w:val="17"/>
                <w:szCs w:val="17"/>
              </w:rPr>
              <w:t xml:space="preserve">in  </w:t>
            </w:r>
            <w:r w:rsidRPr="00977587">
              <w:rPr>
                <w:rFonts w:asciiTheme="minorHAnsi" w:eastAsia="Calibri" w:hAnsiTheme="minorHAnsi" w:cstheme="minorHAnsi"/>
                <w:color w:val="1E1E1E"/>
                <w:sz w:val="17"/>
                <w:szCs w:val="17"/>
              </w:rPr>
              <w:t>owned facilities</w:t>
            </w:r>
          </w:p>
        </w:tc>
        <w:tc>
          <w:tcPr>
            <w:tcW w:w="1533" w:type="dxa"/>
            <w:vAlign w:val="center"/>
          </w:tcPr>
          <w:p w14:paraId="506B42A7"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facilities with full LED lighting</w:t>
            </w:r>
          </w:p>
        </w:tc>
        <w:tc>
          <w:tcPr>
            <w:tcW w:w="787" w:type="dxa"/>
            <w:vAlign w:val="center"/>
          </w:tcPr>
          <w:p w14:paraId="3DE8DC2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8056CF9"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66053089" w14:textId="53324075" w:rsidR="00F2610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0AAA6CE2"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E6B82F3" w14:textId="471FD5AB"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6D8B775F"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One-time</w:t>
            </w:r>
          </w:p>
        </w:tc>
      </w:tr>
      <w:tr w:rsidR="00F2610F" w:rsidRPr="00977587" w14:paraId="76155121" w14:textId="77777777" w:rsidTr="00F2610F">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E177E45" w14:textId="1F88FAEC" w:rsidR="00F2610F" w:rsidRPr="00977587" w:rsidRDefault="00F2610F" w:rsidP="00F2610F">
            <w:pPr>
              <w:jc w:val="center"/>
              <w:rPr>
                <w:rFonts w:asciiTheme="minorHAnsi" w:hAnsiTheme="minorHAnsi" w:cstheme="minorHAnsi"/>
              </w:rPr>
            </w:pPr>
            <w:r>
              <w:rPr>
                <w:rFonts w:asciiTheme="minorHAnsi" w:eastAsia="Calibri" w:hAnsiTheme="minorHAnsi" w:cstheme="minorHAnsi"/>
                <w:b w:val="0"/>
                <w:bCs w:val="0"/>
                <w:color w:val="64748B"/>
                <w:sz w:val="17"/>
                <w:szCs w:val="17"/>
              </w:rPr>
              <w:t>9</w:t>
            </w:r>
          </w:p>
        </w:tc>
        <w:tc>
          <w:tcPr>
            <w:tcW w:w="1568" w:type="dxa"/>
            <w:vAlign w:val="center"/>
          </w:tcPr>
          <w:p w14:paraId="2653EFF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Employee Training – Energy</w:t>
            </w:r>
          </w:p>
        </w:tc>
        <w:tc>
          <w:tcPr>
            <w:tcW w:w="2174" w:type="dxa"/>
            <w:vAlign w:val="center"/>
          </w:tcPr>
          <w:p w14:paraId="7D289FFA"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energy &amp; climate awareness training</w:t>
            </w:r>
          </w:p>
        </w:tc>
        <w:tc>
          <w:tcPr>
            <w:tcW w:w="1533" w:type="dxa"/>
            <w:vAlign w:val="center"/>
          </w:tcPr>
          <w:p w14:paraId="1A8E3933" w14:textId="2C0C9A04"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employees trained</w:t>
            </w:r>
          </w:p>
        </w:tc>
        <w:tc>
          <w:tcPr>
            <w:tcW w:w="787" w:type="dxa"/>
            <w:vAlign w:val="center"/>
          </w:tcPr>
          <w:p w14:paraId="5D352B4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5BC9FCC9" w14:textId="43E9D35D"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tcPr>
          <w:p w14:paraId="3CDD9402"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2A0D68A" w14:textId="1B83DB95"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F533497"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7C8A727E" w14:textId="77777777" w:rsidTr="00E469AE">
        <w:trPr>
          <w:trHeight w:val="360"/>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DEEAF6" w:themeFill="accent1" w:themeFillTint="33"/>
            <w:vAlign w:val="center"/>
          </w:tcPr>
          <w:p w14:paraId="2AD65BBF" w14:textId="77777777" w:rsidR="009C6D6E" w:rsidRPr="00977587" w:rsidRDefault="009C6D6E" w:rsidP="009C6D6E">
            <w:pPr>
              <w:rPr>
                <w:rFonts w:asciiTheme="minorHAnsi" w:hAnsiTheme="minorHAnsi" w:cstheme="minorHAnsi"/>
              </w:rPr>
            </w:pPr>
            <w:r w:rsidRPr="00977587">
              <w:rPr>
                <w:rFonts w:asciiTheme="minorHAnsi" w:eastAsia="Calibri" w:hAnsiTheme="minorHAnsi" w:cstheme="minorHAnsi"/>
                <w:bCs w:val="0"/>
                <w:color w:val="1F4E79" w:themeColor="accent1" w:themeShade="80"/>
                <w:sz w:val="21"/>
                <w:szCs w:val="21"/>
              </w:rPr>
              <w:t>2.   Water Management</w:t>
            </w:r>
          </w:p>
        </w:tc>
      </w:tr>
      <w:tr w:rsidR="009C6D6E" w:rsidRPr="00977587" w14:paraId="0FAB66DF" w14:textId="77777777" w:rsidTr="00AF67E2">
        <w:trPr>
          <w:trHeight w:val="45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657503F"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Cs w:val="0"/>
                <w:sz w:val="17"/>
                <w:szCs w:val="17"/>
              </w:rPr>
              <w:t>Sr. No.</w:t>
            </w:r>
          </w:p>
        </w:tc>
        <w:tc>
          <w:tcPr>
            <w:tcW w:w="1568" w:type="dxa"/>
            <w:vAlign w:val="center"/>
          </w:tcPr>
          <w:p w14:paraId="3EAE601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42AA59E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1C48E30B" w14:textId="1376AFA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333ADFD5"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74A9C91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30955C7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6D090FA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9C6D6E" w:rsidRPr="00977587" w14:paraId="4FE1244F"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D9638C7"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470CF3D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Water Monitoring</w:t>
            </w:r>
          </w:p>
        </w:tc>
        <w:tc>
          <w:tcPr>
            <w:tcW w:w="2174" w:type="dxa"/>
            <w:vAlign w:val="center"/>
          </w:tcPr>
          <w:p w14:paraId="56F49A16" w14:textId="10239EF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Implement water usage monitoring across </w:t>
            </w:r>
            <w:r>
              <w:rPr>
                <w:rFonts w:asciiTheme="minorHAnsi" w:eastAsia="Calibri" w:hAnsiTheme="minorHAnsi" w:cstheme="minorHAnsi"/>
                <w:color w:val="1E1E1E"/>
                <w:sz w:val="17"/>
                <w:szCs w:val="17"/>
              </w:rPr>
              <w:t>all</w:t>
            </w:r>
            <w:r w:rsidRPr="00977587">
              <w:rPr>
                <w:rFonts w:asciiTheme="minorHAnsi" w:eastAsia="Calibri" w:hAnsiTheme="minorHAnsi" w:cstheme="minorHAnsi"/>
                <w:color w:val="1E1E1E"/>
                <w:sz w:val="17"/>
                <w:szCs w:val="17"/>
              </w:rPr>
              <w:t xml:space="preserve"> owned facilities</w:t>
            </w:r>
          </w:p>
        </w:tc>
        <w:tc>
          <w:tcPr>
            <w:tcW w:w="1533" w:type="dxa"/>
            <w:vAlign w:val="center"/>
          </w:tcPr>
          <w:p w14:paraId="00C8234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owned facilities with monitoring</w:t>
            </w:r>
          </w:p>
        </w:tc>
        <w:tc>
          <w:tcPr>
            <w:tcW w:w="787" w:type="dxa"/>
            <w:vAlign w:val="center"/>
          </w:tcPr>
          <w:p w14:paraId="18FEE44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587CD6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45DF154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1FA48DE7"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436EC10" w14:textId="06E4A7EB"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A0AEAD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Monthly</w:t>
            </w:r>
          </w:p>
        </w:tc>
      </w:tr>
      <w:tr w:rsidR="009C6D6E" w:rsidRPr="00977587" w14:paraId="173E25F6"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0B3AC67D" w14:textId="77777777" w:rsidR="009C6D6E" w:rsidRPr="00977587" w:rsidRDefault="009C6D6E" w:rsidP="009C6D6E">
            <w:pPr>
              <w:jc w:val="center"/>
              <w:rPr>
                <w:rFonts w:asciiTheme="minorHAnsi" w:eastAsia="Calibri" w:hAnsiTheme="minorHAnsi" w:cstheme="minorHAnsi"/>
                <w:b w:val="0"/>
                <w:bCs w:val="0"/>
                <w:color w:val="64748B"/>
                <w:sz w:val="17"/>
                <w:szCs w:val="17"/>
              </w:rPr>
            </w:pPr>
            <w:r w:rsidRPr="00977587">
              <w:rPr>
                <w:rFonts w:asciiTheme="minorHAnsi" w:eastAsia="Calibri" w:hAnsiTheme="minorHAnsi" w:cstheme="minorHAnsi"/>
                <w:b w:val="0"/>
                <w:bCs w:val="0"/>
                <w:color w:val="64748B"/>
                <w:sz w:val="17"/>
                <w:szCs w:val="17"/>
              </w:rPr>
              <w:t>2</w:t>
            </w:r>
          </w:p>
        </w:tc>
        <w:tc>
          <w:tcPr>
            <w:tcW w:w="1568" w:type="dxa"/>
            <w:vAlign w:val="center"/>
          </w:tcPr>
          <w:p w14:paraId="68DD707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977587">
              <w:rPr>
                <w:rFonts w:asciiTheme="minorHAnsi" w:eastAsia="Calibri" w:hAnsiTheme="minorHAnsi" w:cstheme="minorHAnsi"/>
                <w:b/>
                <w:bCs/>
                <w:color w:val="145229"/>
                <w:sz w:val="17"/>
                <w:szCs w:val="17"/>
              </w:rPr>
              <w:t>Fresh Water Consumption</w:t>
            </w:r>
          </w:p>
        </w:tc>
        <w:tc>
          <w:tcPr>
            <w:tcW w:w="2174" w:type="dxa"/>
            <w:vAlign w:val="center"/>
          </w:tcPr>
          <w:p w14:paraId="122F8063" w14:textId="78DB1498"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Reduced fresh water consumptions in cooling towers and in other processes</w:t>
            </w:r>
          </w:p>
        </w:tc>
        <w:tc>
          <w:tcPr>
            <w:tcW w:w="1533" w:type="dxa"/>
            <w:vAlign w:val="center"/>
          </w:tcPr>
          <w:p w14:paraId="435D079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sidRPr="00977587">
              <w:rPr>
                <w:rFonts w:asciiTheme="minorHAnsi" w:eastAsia="Calibri" w:hAnsiTheme="minorHAnsi" w:cstheme="minorHAnsi"/>
                <w:color w:val="64748B"/>
                <w:sz w:val="16"/>
                <w:szCs w:val="16"/>
              </w:rPr>
              <w:t>% Fresh Water Consumption</w:t>
            </w:r>
          </w:p>
        </w:tc>
        <w:tc>
          <w:tcPr>
            <w:tcW w:w="787" w:type="dxa"/>
            <w:vAlign w:val="center"/>
          </w:tcPr>
          <w:p w14:paraId="62F828F4" w14:textId="5696ED5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8"/>
                <w:szCs w:val="18"/>
              </w:rPr>
            </w:pPr>
            <w:r w:rsidRPr="00977587">
              <w:rPr>
                <w:rFonts w:asciiTheme="minorHAnsi" w:eastAsia="Calibri" w:hAnsiTheme="minorHAnsi" w:cstheme="minorHAnsi"/>
                <w:b/>
                <w:bCs/>
                <w:color w:val="B91C1C"/>
                <w:sz w:val="18"/>
                <w:szCs w:val="18"/>
              </w:rPr>
              <w:t xml:space="preserve">↓ </w:t>
            </w:r>
            <w:r>
              <w:rPr>
                <w:rFonts w:asciiTheme="minorHAnsi" w:eastAsia="Calibri" w:hAnsiTheme="minorHAnsi" w:cstheme="minorHAnsi"/>
                <w:b/>
                <w:bCs/>
                <w:color w:val="B91C1C"/>
                <w:sz w:val="18"/>
                <w:szCs w:val="18"/>
              </w:rPr>
              <w:t>5</w:t>
            </w:r>
            <w:r w:rsidRPr="00977587">
              <w:rPr>
                <w:rFonts w:asciiTheme="minorHAnsi" w:eastAsia="Calibri" w:hAnsiTheme="minorHAnsi" w:cstheme="minorHAnsi"/>
                <w:b/>
                <w:bCs/>
                <w:color w:val="B91C1C"/>
                <w:sz w:val="18"/>
                <w:szCs w:val="18"/>
              </w:rPr>
              <w:t>%</w:t>
            </w:r>
          </w:p>
        </w:tc>
        <w:tc>
          <w:tcPr>
            <w:tcW w:w="931" w:type="dxa"/>
            <w:vAlign w:val="center"/>
          </w:tcPr>
          <w:p w14:paraId="549485C1"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65480C54" w14:textId="60DC20C4" w:rsidR="009C6D6E"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180DDDBE" w14:textId="3BD4E625" w:rsidR="009C6D6E" w:rsidRPr="00977587" w:rsidRDefault="00F2610F"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FY 2022-23</w:t>
            </w:r>
          </w:p>
        </w:tc>
        <w:tc>
          <w:tcPr>
            <w:tcW w:w="1081" w:type="dxa"/>
            <w:vAlign w:val="center"/>
          </w:tcPr>
          <w:p w14:paraId="670072B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9C6D6E" w:rsidRPr="00977587" w14:paraId="4E95E334" w14:textId="77777777" w:rsidTr="00AF67E2">
        <w:trPr>
          <w:trHeight w:val="577"/>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643006B"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3</w:t>
            </w:r>
          </w:p>
        </w:tc>
        <w:tc>
          <w:tcPr>
            <w:tcW w:w="1568" w:type="dxa"/>
            <w:vAlign w:val="center"/>
          </w:tcPr>
          <w:p w14:paraId="1373EF9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Zero Liquid Discharge (ZLD)</w:t>
            </w:r>
          </w:p>
        </w:tc>
        <w:tc>
          <w:tcPr>
            <w:tcW w:w="2174" w:type="dxa"/>
            <w:vAlign w:val="center"/>
          </w:tcPr>
          <w:p w14:paraId="61BB9B8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Achieve ZLD compliance at all process effluent facilities</w:t>
            </w:r>
          </w:p>
        </w:tc>
        <w:tc>
          <w:tcPr>
            <w:tcW w:w="1533" w:type="dxa"/>
            <w:vAlign w:val="center"/>
          </w:tcPr>
          <w:p w14:paraId="754B10F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applicable facilities ZLD compliant</w:t>
            </w:r>
          </w:p>
        </w:tc>
        <w:tc>
          <w:tcPr>
            <w:tcW w:w="787" w:type="dxa"/>
            <w:vAlign w:val="center"/>
          </w:tcPr>
          <w:p w14:paraId="5BD6BC0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23301A31"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6C8B7367" w14:textId="07699389" w:rsidR="009C6D6E"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62D4CA1E"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4F01F30" w14:textId="185ADCFC"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2AE92DF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1E2DE045"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73A26BE"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3CED339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Leakage Rectification</w:t>
            </w:r>
          </w:p>
        </w:tc>
        <w:tc>
          <w:tcPr>
            <w:tcW w:w="2174" w:type="dxa"/>
            <w:vAlign w:val="center"/>
          </w:tcPr>
          <w:p w14:paraId="72E12F9F" w14:textId="02547EAC"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I</w:t>
            </w:r>
            <w:r w:rsidRPr="00977587">
              <w:rPr>
                <w:rFonts w:asciiTheme="minorHAnsi" w:eastAsia="Calibri" w:hAnsiTheme="minorHAnsi" w:cstheme="minorHAnsi"/>
                <w:color w:val="1E1E1E"/>
                <w:sz w:val="17"/>
                <w:szCs w:val="17"/>
              </w:rPr>
              <w:t>dentified leakages fixed within defined timelines</w:t>
            </w:r>
          </w:p>
        </w:tc>
        <w:tc>
          <w:tcPr>
            <w:tcW w:w="1533" w:type="dxa"/>
            <w:vAlign w:val="center"/>
          </w:tcPr>
          <w:p w14:paraId="43ECEC0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leakages rectified on time</w:t>
            </w:r>
          </w:p>
        </w:tc>
        <w:tc>
          <w:tcPr>
            <w:tcW w:w="787" w:type="dxa"/>
            <w:vAlign w:val="center"/>
          </w:tcPr>
          <w:p w14:paraId="7328DAA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8512223"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FY</w:t>
            </w:r>
          </w:p>
          <w:p w14:paraId="015A403F" w14:textId="29CA6A04" w:rsidR="009C6D6E" w:rsidRPr="00977587" w:rsidRDefault="009C6D6E"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 xml:space="preserve"> 202</w:t>
            </w:r>
            <w:r w:rsidR="00336DFF">
              <w:rPr>
                <w:rFonts w:asciiTheme="minorHAnsi" w:eastAsia="Calibri" w:hAnsiTheme="minorHAnsi" w:cstheme="minorHAnsi"/>
                <w:color w:val="1E1E1E"/>
                <w:sz w:val="17"/>
                <w:szCs w:val="17"/>
              </w:rPr>
              <w:t>2-23</w:t>
            </w:r>
            <w:r>
              <w:rPr>
                <w:rFonts w:asciiTheme="minorHAnsi" w:eastAsia="Calibri" w:hAnsiTheme="minorHAnsi" w:cstheme="minorHAnsi"/>
                <w:color w:val="1E1E1E"/>
                <w:sz w:val="17"/>
                <w:szCs w:val="17"/>
              </w:rPr>
              <w:t xml:space="preserve"> onwards</w:t>
            </w:r>
          </w:p>
        </w:tc>
        <w:tc>
          <w:tcPr>
            <w:tcW w:w="927" w:type="dxa"/>
            <w:vAlign w:val="center"/>
          </w:tcPr>
          <w:p w14:paraId="2AA65C0C"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E158463" w14:textId="4B2607A2"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A84A80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Quarterly</w:t>
            </w:r>
          </w:p>
        </w:tc>
      </w:tr>
      <w:tr w:rsidR="009C6D6E" w:rsidRPr="00977587" w14:paraId="417953AB"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101697E"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0E38E9F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Water-Efficient Fixtures</w:t>
            </w:r>
          </w:p>
        </w:tc>
        <w:tc>
          <w:tcPr>
            <w:tcW w:w="2174" w:type="dxa"/>
            <w:vAlign w:val="center"/>
          </w:tcPr>
          <w:p w14:paraId="3875088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Install water-efficient fixtures across all facilities</w:t>
            </w:r>
          </w:p>
        </w:tc>
        <w:tc>
          <w:tcPr>
            <w:tcW w:w="1533" w:type="dxa"/>
            <w:vAlign w:val="center"/>
          </w:tcPr>
          <w:p w14:paraId="7CD5857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facilities with efficient fixtures</w:t>
            </w:r>
          </w:p>
        </w:tc>
        <w:tc>
          <w:tcPr>
            <w:tcW w:w="787" w:type="dxa"/>
            <w:vAlign w:val="center"/>
          </w:tcPr>
          <w:p w14:paraId="266E700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70%</w:t>
            </w:r>
          </w:p>
        </w:tc>
        <w:tc>
          <w:tcPr>
            <w:tcW w:w="931" w:type="dxa"/>
            <w:vAlign w:val="center"/>
          </w:tcPr>
          <w:p w14:paraId="75CC031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2E9EBD8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4EAABA9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2F5ECCE0" w14:textId="06C4F4A5"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62E68B4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One-time</w:t>
            </w:r>
          </w:p>
        </w:tc>
      </w:tr>
      <w:tr w:rsidR="009C6D6E" w:rsidRPr="00977587" w14:paraId="15033254"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68BA827"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6</w:t>
            </w:r>
          </w:p>
        </w:tc>
        <w:tc>
          <w:tcPr>
            <w:tcW w:w="1568" w:type="dxa"/>
            <w:vAlign w:val="center"/>
          </w:tcPr>
          <w:p w14:paraId="16BEC2A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Employee Awareness – Water</w:t>
            </w:r>
          </w:p>
        </w:tc>
        <w:tc>
          <w:tcPr>
            <w:tcW w:w="2174" w:type="dxa"/>
            <w:vAlign w:val="center"/>
          </w:tcPr>
          <w:p w14:paraId="2F3D418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water conservation awareness programs</w:t>
            </w:r>
          </w:p>
        </w:tc>
        <w:tc>
          <w:tcPr>
            <w:tcW w:w="1533" w:type="dxa"/>
            <w:vAlign w:val="center"/>
          </w:tcPr>
          <w:p w14:paraId="5C07A3DE" w14:textId="5FBAB3B9"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6"/>
                <w:szCs w:val="16"/>
              </w:rPr>
              <w:t xml:space="preserve">Number of awareness sessions conducted </w:t>
            </w:r>
          </w:p>
        </w:tc>
        <w:tc>
          <w:tcPr>
            <w:tcW w:w="787" w:type="dxa"/>
            <w:vAlign w:val="center"/>
          </w:tcPr>
          <w:p w14:paraId="2C2674F5" w14:textId="783A8A01"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color w:val="145229"/>
                <w:sz w:val="18"/>
                <w:szCs w:val="18"/>
              </w:rPr>
              <w:t>2</w:t>
            </w:r>
          </w:p>
        </w:tc>
        <w:tc>
          <w:tcPr>
            <w:tcW w:w="931" w:type="dxa"/>
            <w:vAlign w:val="center"/>
          </w:tcPr>
          <w:p w14:paraId="5A61B7C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1D3AF1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5211775F"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E06BBBB" w14:textId="031D569A"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35CAA70" w14:textId="3E83B0F3"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6"/>
                <w:szCs w:val="16"/>
              </w:rPr>
              <w:t>One time</w:t>
            </w:r>
          </w:p>
        </w:tc>
      </w:tr>
      <w:tr w:rsidR="009C6D6E" w:rsidRPr="00977587" w14:paraId="343B88F7"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EDEF455" w14:textId="146A3CD1" w:rsidR="009C6D6E" w:rsidRPr="00977587" w:rsidRDefault="009C6D6E" w:rsidP="009C6D6E">
            <w:pPr>
              <w:jc w:val="center"/>
              <w:rPr>
                <w:rFonts w:asciiTheme="minorHAnsi" w:eastAsia="Calibri" w:hAnsiTheme="minorHAnsi" w:cstheme="minorHAnsi"/>
                <w:color w:val="64748B"/>
                <w:sz w:val="17"/>
                <w:szCs w:val="17"/>
              </w:rPr>
            </w:pPr>
            <w:r>
              <w:rPr>
                <w:rFonts w:asciiTheme="minorHAnsi" w:eastAsia="Calibri" w:hAnsiTheme="minorHAnsi" w:cstheme="minorHAnsi"/>
                <w:b w:val="0"/>
                <w:bCs w:val="0"/>
                <w:color w:val="64748B"/>
                <w:sz w:val="17"/>
                <w:szCs w:val="17"/>
              </w:rPr>
              <w:lastRenderedPageBreak/>
              <w:t>7</w:t>
            </w:r>
          </w:p>
        </w:tc>
        <w:tc>
          <w:tcPr>
            <w:tcW w:w="1568" w:type="dxa"/>
            <w:vAlign w:val="center"/>
          </w:tcPr>
          <w:p w14:paraId="5A504402" w14:textId="1D1040A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592091">
              <w:rPr>
                <w:rFonts w:asciiTheme="minorHAnsi" w:eastAsia="Calibri" w:hAnsiTheme="minorHAnsi" w:cstheme="minorHAnsi"/>
                <w:b/>
                <w:bCs/>
                <w:color w:val="145229"/>
                <w:sz w:val="17"/>
                <w:szCs w:val="17"/>
              </w:rPr>
              <w:t>Regulatory Compliance</w:t>
            </w:r>
          </w:p>
        </w:tc>
        <w:tc>
          <w:tcPr>
            <w:tcW w:w="2174" w:type="dxa"/>
            <w:vAlign w:val="center"/>
          </w:tcPr>
          <w:p w14:paraId="544DE67A" w14:textId="747E3796"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Maintain full Compliance with discharge norms</w:t>
            </w:r>
          </w:p>
        </w:tc>
        <w:tc>
          <w:tcPr>
            <w:tcW w:w="1533" w:type="dxa"/>
            <w:vAlign w:val="center"/>
          </w:tcPr>
          <w:p w14:paraId="4B8FC9C9" w14:textId="62CB94E0"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sidRPr="00592091">
              <w:rPr>
                <w:rFonts w:asciiTheme="minorHAnsi" w:eastAsia="Calibri" w:hAnsiTheme="minorHAnsi" w:cstheme="minorHAnsi"/>
                <w:color w:val="64748B"/>
                <w:sz w:val="16"/>
                <w:szCs w:val="16"/>
              </w:rPr>
              <w:t>% compliance with applicable norms</w:t>
            </w:r>
          </w:p>
        </w:tc>
        <w:tc>
          <w:tcPr>
            <w:tcW w:w="787" w:type="dxa"/>
            <w:vAlign w:val="center"/>
          </w:tcPr>
          <w:p w14:paraId="663CFA56" w14:textId="24B700A6"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8"/>
                <w:szCs w:val="18"/>
              </w:rPr>
            </w:pPr>
            <w:r w:rsidRPr="00977587">
              <w:rPr>
                <w:rFonts w:asciiTheme="minorHAnsi" w:eastAsia="Calibri" w:hAnsiTheme="minorHAnsi" w:cstheme="minorHAnsi"/>
                <w:b/>
                <w:bCs/>
                <w:color w:val="145229"/>
                <w:sz w:val="18"/>
                <w:szCs w:val="18"/>
              </w:rPr>
              <w:t>100%</w:t>
            </w:r>
          </w:p>
        </w:tc>
        <w:tc>
          <w:tcPr>
            <w:tcW w:w="931" w:type="dxa"/>
            <w:vAlign w:val="center"/>
          </w:tcPr>
          <w:p w14:paraId="1BA0B65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4C5C98AC" w14:textId="7F7F55B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1F2A4514"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759D9C0" w14:textId="33A8D01B"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2022-23</w:t>
            </w:r>
          </w:p>
        </w:tc>
        <w:tc>
          <w:tcPr>
            <w:tcW w:w="1081" w:type="dxa"/>
            <w:vAlign w:val="center"/>
          </w:tcPr>
          <w:p w14:paraId="6D03575D" w14:textId="568C01D4"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9C6D6E" w:rsidRPr="00977587" w14:paraId="1950AACB"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8291A05" w14:textId="3F30AFB3" w:rsidR="009C6D6E" w:rsidRPr="00977587" w:rsidRDefault="009C6D6E" w:rsidP="009C6D6E">
            <w:pPr>
              <w:jc w:val="center"/>
              <w:rPr>
                <w:rFonts w:asciiTheme="minorHAnsi" w:eastAsia="Calibri" w:hAnsiTheme="minorHAnsi" w:cstheme="minorHAnsi"/>
                <w:color w:val="64748B"/>
                <w:sz w:val="17"/>
                <w:szCs w:val="17"/>
              </w:rPr>
            </w:pPr>
            <w:r>
              <w:rPr>
                <w:rFonts w:asciiTheme="minorHAnsi" w:eastAsia="Calibri" w:hAnsiTheme="minorHAnsi" w:cstheme="minorHAnsi"/>
                <w:b w:val="0"/>
                <w:bCs w:val="0"/>
                <w:color w:val="64748B"/>
                <w:sz w:val="17"/>
                <w:szCs w:val="17"/>
              </w:rPr>
              <w:t>8</w:t>
            </w:r>
          </w:p>
        </w:tc>
        <w:tc>
          <w:tcPr>
            <w:tcW w:w="1568" w:type="dxa"/>
            <w:vAlign w:val="center"/>
          </w:tcPr>
          <w:p w14:paraId="4BD7E704" w14:textId="54BB538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977587">
              <w:rPr>
                <w:rFonts w:asciiTheme="minorHAnsi" w:eastAsia="Calibri" w:hAnsiTheme="minorHAnsi" w:cstheme="minorHAnsi"/>
                <w:b/>
                <w:bCs/>
                <w:color w:val="145229"/>
                <w:sz w:val="17"/>
                <w:szCs w:val="17"/>
              </w:rPr>
              <w:t xml:space="preserve">Employee </w:t>
            </w:r>
            <w:r>
              <w:rPr>
                <w:rFonts w:asciiTheme="minorHAnsi" w:eastAsia="Calibri" w:hAnsiTheme="minorHAnsi" w:cstheme="minorHAnsi"/>
                <w:b/>
                <w:bCs/>
                <w:color w:val="145229"/>
                <w:sz w:val="17"/>
                <w:szCs w:val="17"/>
              </w:rPr>
              <w:t>Training</w:t>
            </w:r>
          </w:p>
        </w:tc>
        <w:tc>
          <w:tcPr>
            <w:tcW w:w="2174" w:type="dxa"/>
            <w:vAlign w:val="center"/>
          </w:tcPr>
          <w:p w14:paraId="34C65CF2" w14:textId="0C8FB55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Annual water awareness training</w:t>
            </w:r>
          </w:p>
        </w:tc>
        <w:tc>
          <w:tcPr>
            <w:tcW w:w="1533" w:type="dxa"/>
            <w:vAlign w:val="center"/>
          </w:tcPr>
          <w:p w14:paraId="38E8773F" w14:textId="771C9BE4"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sidRPr="00977587">
              <w:rPr>
                <w:rFonts w:asciiTheme="minorHAnsi" w:eastAsia="Calibri" w:hAnsiTheme="minorHAnsi" w:cstheme="minorHAnsi"/>
                <w:color w:val="64748B"/>
                <w:sz w:val="16"/>
                <w:szCs w:val="16"/>
              </w:rPr>
              <w:t>% employees trained</w:t>
            </w:r>
          </w:p>
        </w:tc>
        <w:tc>
          <w:tcPr>
            <w:tcW w:w="787" w:type="dxa"/>
            <w:vAlign w:val="center"/>
          </w:tcPr>
          <w:p w14:paraId="493382BA" w14:textId="5117A38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8"/>
                <w:szCs w:val="18"/>
              </w:rPr>
            </w:pPr>
            <w:r w:rsidRPr="00977587">
              <w:rPr>
                <w:rFonts w:asciiTheme="minorHAnsi" w:eastAsia="Calibri" w:hAnsiTheme="minorHAnsi" w:cstheme="minorHAnsi"/>
                <w:b/>
                <w:bCs/>
                <w:color w:val="145229"/>
                <w:sz w:val="18"/>
                <w:szCs w:val="18"/>
              </w:rPr>
              <w:t>100%</w:t>
            </w:r>
          </w:p>
        </w:tc>
        <w:tc>
          <w:tcPr>
            <w:tcW w:w="931" w:type="dxa"/>
            <w:vAlign w:val="center"/>
          </w:tcPr>
          <w:p w14:paraId="12E9E75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582B076A" w14:textId="325D826C"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7A774989"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05C8524A" w14:textId="4D4CF9CA"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2022-23</w:t>
            </w:r>
          </w:p>
        </w:tc>
        <w:tc>
          <w:tcPr>
            <w:tcW w:w="1081" w:type="dxa"/>
            <w:vAlign w:val="center"/>
          </w:tcPr>
          <w:p w14:paraId="7109A01F" w14:textId="4544DADF"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9C6D6E" w:rsidRPr="00977587" w14:paraId="5E260320" w14:textId="77777777" w:rsidTr="00E469AE">
        <w:trPr>
          <w:trHeight w:val="378"/>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F2F2F2" w:themeFill="background1" w:themeFillShade="F2"/>
            <w:vAlign w:val="center"/>
          </w:tcPr>
          <w:p w14:paraId="36AE775D" w14:textId="77777777" w:rsidR="009C6D6E" w:rsidRPr="00977587" w:rsidRDefault="009C6D6E" w:rsidP="009C6D6E">
            <w:pPr>
              <w:rPr>
                <w:rFonts w:asciiTheme="minorHAnsi" w:hAnsiTheme="minorHAnsi" w:cstheme="minorHAnsi"/>
              </w:rPr>
            </w:pPr>
            <w:r w:rsidRPr="00977587">
              <w:rPr>
                <w:rFonts w:asciiTheme="minorHAnsi" w:eastAsia="Calibri" w:hAnsiTheme="minorHAnsi" w:cstheme="minorHAnsi"/>
                <w:bCs w:val="0"/>
                <w:color w:val="808080" w:themeColor="background1" w:themeShade="80"/>
                <w:sz w:val="21"/>
                <w:szCs w:val="21"/>
              </w:rPr>
              <w:t>3.   Biodiversity Conservation</w:t>
            </w:r>
          </w:p>
        </w:tc>
      </w:tr>
      <w:tr w:rsidR="009C6D6E" w:rsidRPr="00977587" w14:paraId="0EC3313B"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352C261"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Cs w:val="0"/>
                <w:sz w:val="17"/>
                <w:szCs w:val="17"/>
              </w:rPr>
              <w:t>Sr. No.</w:t>
            </w:r>
          </w:p>
        </w:tc>
        <w:tc>
          <w:tcPr>
            <w:tcW w:w="1568" w:type="dxa"/>
            <w:vAlign w:val="center"/>
          </w:tcPr>
          <w:p w14:paraId="48F808A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6E720EB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28AC81D1" w14:textId="5F28A3D8"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7CFCECE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0E18C8F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67E34396"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14A4BBB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9C6D6E" w:rsidRPr="00977587" w14:paraId="3553D37C"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14469AA"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689698A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Biodiversity Assessments</w:t>
            </w:r>
          </w:p>
        </w:tc>
        <w:tc>
          <w:tcPr>
            <w:tcW w:w="2174" w:type="dxa"/>
            <w:vAlign w:val="center"/>
          </w:tcPr>
          <w:p w14:paraId="746B9FF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Complete Biodiversity Impact Assessments (BIAs) for all owned facilities</w:t>
            </w:r>
          </w:p>
        </w:tc>
        <w:tc>
          <w:tcPr>
            <w:tcW w:w="1533" w:type="dxa"/>
            <w:vAlign w:val="center"/>
          </w:tcPr>
          <w:p w14:paraId="5FE51B1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facilities with completed BIAs</w:t>
            </w:r>
          </w:p>
        </w:tc>
        <w:tc>
          <w:tcPr>
            <w:tcW w:w="787" w:type="dxa"/>
            <w:vAlign w:val="center"/>
          </w:tcPr>
          <w:p w14:paraId="734C9F6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D5041FD"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05D7DE7" w14:textId="5B003FB4" w:rsidR="009C6D6E"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57DD1B73"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0E17A6DF" w14:textId="5872F83F"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C69790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Bi-annual</w:t>
            </w:r>
          </w:p>
        </w:tc>
      </w:tr>
      <w:tr w:rsidR="009C6D6E" w:rsidRPr="00977587" w14:paraId="7A39FB60"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BE517C2"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2</w:t>
            </w:r>
          </w:p>
        </w:tc>
        <w:tc>
          <w:tcPr>
            <w:tcW w:w="1568" w:type="dxa"/>
            <w:vAlign w:val="center"/>
          </w:tcPr>
          <w:p w14:paraId="4ECD53E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Native Plantation</w:t>
            </w:r>
          </w:p>
        </w:tc>
        <w:tc>
          <w:tcPr>
            <w:tcW w:w="2174" w:type="dxa"/>
            <w:vAlign w:val="center"/>
          </w:tcPr>
          <w:p w14:paraId="3618AA7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Plant &amp; maintain native trees / plants annually on facility campuses</w:t>
            </w:r>
          </w:p>
        </w:tc>
        <w:tc>
          <w:tcPr>
            <w:tcW w:w="1533" w:type="dxa"/>
            <w:vAlign w:val="center"/>
          </w:tcPr>
          <w:p w14:paraId="6B4FB5F9" w14:textId="5B48A90E"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native trees / plants planted</w:t>
            </w:r>
          </w:p>
        </w:tc>
        <w:tc>
          <w:tcPr>
            <w:tcW w:w="787" w:type="dxa"/>
            <w:vAlign w:val="center"/>
          </w:tcPr>
          <w:p w14:paraId="6C04F42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5,000</w:t>
            </w:r>
          </w:p>
        </w:tc>
        <w:tc>
          <w:tcPr>
            <w:tcW w:w="931" w:type="dxa"/>
            <w:vAlign w:val="center"/>
          </w:tcPr>
          <w:p w14:paraId="3C7DDB5A"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 FY </w:t>
            </w:r>
          </w:p>
          <w:p w14:paraId="1516C519" w14:textId="15EA90BC" w:rsidR="009C6D6E" w:rsidRPr="00977587" w:rsidRDefault="009C6D6E"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w:t>
            </w:r>
            <w:r w:rsidR="00336DFF">
              <w:rPr>
                <w:rFonts w:asciiTheme="minorHAnsi" w:eastAsia="Calibri" w:hAnsiTheme="minorHAnsi" w:cstheme="minorHAnsi"/>
                <w:color w:val="1E1E1E"/>
                <w:sz w:val="17"/>
                <w:szCs w:val="17"/>
              </w:rPr>
              <w:t>2-23</w:t>
            </w:r>
            <w:r w:rsidRPr="00977587">
              <w:rPr>
                <w:rFonts w:asciiTheme="minorHAnsi" w:eastAsia="Calibri" w:hAnsiTheme="minorHAnsi" w:cstheme="minorHAnsi"/>
                <w:color w:val="1E1E1E"/>
                <w:sz w:val="17"/>
                <w:szCs w:val="17"/>
              </w:rPr>
              <w:t xml:space="preserve"> onwards</w:t>
            </w:r>
          </w:p>
        </w:tc>
        <w:tc>
          <w:tcPr>
            <w:tcW w:w="927" w:type="dxa"/>
            <w:vAlign w:val="center"/>
          </w:tcPr>
          <w:p w14:paraId="2594169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3D3375C6"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2F156D8D"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D6D98E6"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3</w:t>
            </w:r>
          </w:p>
        </w:tc>
        <w:tc>
          <w:tcPr>
            <w:tcW w:w="1568" w:type="dxa"/>
            <w:vAlign w:val="center"/>
          </w:tcPr>
          <w:p w14:paraId="108F6F5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Green Belt Coverage</w:t>
            </w:r>
          </w:p>
        </w:tc>
        <w:tc>
          <w:tcPr>
            <w:tcW w:w="2174" w:type="dxa"/>
            <w:vAlign w:val="center"/>
          </w:tcPr>
          <w:p w14:paraId="69AE665E" w14:textId="4392C21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 xml:space="preserve">Achieve green belt coverage </w:t>
            </w:r>
            <w:r w:rsidRPr="00977587">
              <w:rPr>
                <w:rFonts w:asciiTheme="minorHAnsi" w:eastAsia="Calibri" w:hAnsiTheme="minorHAnsi" w:cstheme="minorHAnsi"/>
                <w:color w:val="1E1E1E"/>
                <w:sz w:val="17"/>
                <w:szCs w:val="17"/>
              </w:rPr>
              <w:t>of total plant area in all facilities</w:t>
            </w:r>
          </w:p>
        </w:tc>
        <w:tc>
          <w:tcPr>
            <w:tcW w:w="1533" w:type="dxa"/>
            <w:vAlign w:val="center"/>
          </w:tcPr>
          <w:p w14:paraId="629A0C3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of total plant area under green belt</w:t>
            </w:r>
          </w:p>
        </w:tc>
        <w:tc>
          <w:tcPr>
            <w:tcW w:w="787" w:type="dxa"/>
            <w:vAlign w:val="center"/>
          </w:tcPr>
          <w:p w14:paraId="4AD3CC0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33%</w:t>
            </w:r>
          </w:p>
        </w:tc>
        <w:tc>
          <w:tcPr>
            <w:tcW w:w="931" w:type="dxa"/>
            <w:vAlign w:val="center"/>
          </w:tcPr>
          <w:p w14:paraId="3A4658B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37C7601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3DCE7B2E"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574D8C73" w14:textId="355870C6"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512034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11059011"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4188620"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1BDE538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Contamination Incidents</w:t>
            </w:r>
          </w:p>
        </w:tc>
        <w:tc>
          <w:tcPr>
            <w:tcW w:w="2174" w:type="dxa"/>
            <w:vAlign w:val="center"/>
          </w:tcPr>
          <w:p w14:paraId="3B37ADC6"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soil or groundwater contamination attributable to operations</w:t>
            </w:r>
          </w:p>
        </w:tc>
        <w:tc>
          <w:tcPr>
            <w:tcW w:w="1533" w:type="dxa"/>
            <w:vAlign w:val="center"/>
          </w:tcPr>
          <w:p w14:paraId="62125A3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contamination incidents / year</w:t>
            </w:r>
          </w:p>
        </w:tc>
        <w:tc>
          <w:tcPr>
            <w:tcW w:w="787" w:type="dxa"/>
            <w:vAlign w:val="center"/>
          </w:tcPr>
          <w:p w14:paraId="751B252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2D6C2B38" w14:textId="27507F12"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52AE0B1B"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4419F06" w14:textId="79ECDFB3"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47E6C1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1D7C6303"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D748A42"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1AE8D4A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Community Initiatives</w:t>
            </w:r>
          </w:p>
        </w:tc>
        <w:tc>
          <w:tcPr>
            <w:tcW w:w="2174" w:type="dxa"/>
            <w:vAlign w:val="center"/>
          </w:tcPr>
          <w:p w14:paraId="7132D9D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Participate in community biodiversity / environmental restoration </w:t>
            </w:r>
            <w:proofErr w:type="spellStart"/>
            <w:r w:rsidRPr="00977587">
              <w:rPr>
                <w:rFonts w:asciiTheme="minorHAnsi" w:eastAsia="Calibri" w:hAnsiTheme="minorHAnsi" w:cstheme="minorHAnsi"/>
                <w:color w:val="1E1E1E"/>
                <w:sz w:val="17"/>
                <w:szCs w:val="17"/>
              </w:rPr>
              <w:t>programmes</w:t>
            </w:r>
            <w:proofErr w:type="spellEnd"/>
          </w:p>
        </w:tc>
        <w:tc>
          <w:tcPr>
            <w:tcW w:w="1533" w:type="dxa"/>
            <w:vAlign w:val="center"/>
          </w:tcPr>
          <w:p w14:paraId="46DCF34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community initiatives / year</w:t>
            </w:r>
          </w:p>
        </w:tc>
        <w:tc>
          <w:tcPr>
            <w:tcW w:w="787" w:type="dxa"/>
            <w:vAlign w:val="center"/>
          </w:tcPr>
          <w:p w14:paraId="256D347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2</w:t>
            </w:r>
          </w:p>
        </w:tc>
        <w:tc>
          <w:tcPr>
            <w:tcW w:w="931" w:type="dxa"/>
            <w:vAlign w:val="center"/>
          </w:tcPr>
          <w:p w14:paraId="57173818"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6982C558" w14:textId="1F13D676"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2025</w:t>
            </w:r>
            <w:r>
              <w:rPr>
                <w:rFonts w:asciiTheme="minorHAnsi" w:eastAsia="Calibri" w:hAnsiTheme="minorHAnsi" w:cstheme="minorHAnsi"/>
                <w:color w:val="1E1E1E"/>
                <w:sz w:val="17"/>
                <w:szCs w:val="17"/>
              </w:rPr>
              <w:t>-26</w:t>
            </w:r>
            <w:r w:rsidRPr="00977587">
              <w:rPr>
                <w:rFonts w:asciiTheme="minorHAnsi" w:eastAsia="Calibri" w:hAnsiTheme="minorHAnsi" w:cstheme="minorHAnsi"/>
                <w:color w:val="1E1E1E"/>
                <w:sz w:val="17"/>
                <w:szCs w:val="17"/>
              </w:rPr>
              <w:t xml:space="preserve"> onwards</w:t>
            </w:r>
          </w:p>
        </w:tc>
        <w:tc>
          <w:tcPr>
            <w:tcW w:w="927" w:type="dxa"/>
            <w:vAlign w:val="center"/>
          </w:tcPr>
          <w:p w14:paraId="58D9B46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32EBDCA5"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26701661" w14:textId="77777777" w:rsidTr="00E469AE">
        <w:trPr>
          <w:trHeight w:val="324"/>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D5DCE4" w:themeFill="text2" w:themeFillTint="33"/>
            <w:vAlign w:val="center"/>
          </w:tcPr>
          <w:p w14:paraId="7AC303A7" w14:textId="77777777" w:rsidR="009C6D6E" w:rsidRPr="00977587" w:rsidRDefault="009C6D6E" w:rsidP="009C6D6E">
            <w:pPr>
              <w:rPr>
                <w:rFonts w:asciiTheme="minorHAnsi" w:hAnsiTheme="minorHAnsi" w:cstheme="minorHAnsi"/>
              </w:rPr>
            </w:pPr>
            <w:r w:rsidRPr="00977587">
              <w:rPr>
                <w:rFonts w:asciiTheme="minorHAnsi" w:eastAsia="Calibri" w:hAnsiTheme="minorHAnsi" w:cstheme="minorHAnsi"/>
                <w:bCs w:val="0"/>
                <w:color w:val="222A35" w:themeColor="text2" w:themeShade="80"/>
                <w:sz w:val="21"/>
                <w:szCs w:val="21"/>
              </w:rPr>
              <w:t>4.   Air Pollution Prevention &amp; Control</w:t>
            </w:r>
          </w:p>
        </w:tc>
      </w:tr>
      <w:tr w:rsidR="009C6D6E" w:rsidRPr="00977587" w14:paraId="4E7F0C79"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51752B1"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Cs w:val="0"/>
                <w:sz w:val="17"/>
                <w:szCs w:val="17"/>
              </w:rPr>
              <w:t>Sr. No.</w:t>
            </w:r>
          </w:p>
        </w:tc>
        <w:tc>
          <w:tcPr>
            <w:tcW w:w="1568" w:type="dxa"/>
            <w:vAlign w:val="center"/>
          </w:tcPr>
          <w:p w14:paraId="5ACC26C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64F81E9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1DB99A10" w14:textId="61882B1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7458152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7231567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69CFA5B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5E145EA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9C6D6E" w:rsidRPr="00977587" w14:paraId="7DDE96B0"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B0E4A75"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6E4B55C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Emission Compliance</w:t>
            </w:r>
          </w:p>
        </w:tc>
        <w:tc>
          <w:tcPr>
            <w:tcW w:w="2174" w:type="dxa"/>
            <w:vAlign w:val="center"/>
          </w:tcPr>
          <w:p w14:paraId="5B277782" w14:textId="6568128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compliance with stack emission norms (KSPCB, TSPCB, CPCB)</w:t>
            </w:r>
          </w:p>
        </w:tc>
        <w:tc>
          <w:tcPr>
            <w:tcW w:w="1533" w:type="dxa"/>
            <w:vAlign w:val="center"/>
          </w:tcPr>
          <w:p w14:paraId="14208E9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Zero exceedances in regulatory inspections</w:t>
            </w:r>
          </w:p>
        </w:tc>
        <w:tc>
          <w:tcPr>
            <w:tcW w:w="787" w:type="dxa"/>
            <w:vAlign w:val="center"/>
          </w:tcPr>
          <w:p w14:paraId="400A306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61F0F168" w14:textId="2B8D7FA5"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736A0FE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46EFF03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5B914C3E"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F47C6B0"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2</w:t>
            </w:r>
          </w:p>
        </w:tc>
        <w:tc>
          <w:tcPr>
            <w:tcW w:w="1568" w:type="dxa"/>
            <w:vAlign w:val="center"/>
          </w:tcPr>
          <w:p w14:paraId="5F9E256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VOC Emissions Reduction</w:t>
            </w:r>
          </w:p>
        </w:tc>
        <w:tc>
          <w:tcPr>
            <w:tcW w:w="2174" w:type="dxa"/>
            <w:vAlign w:val="center"/>
          </w:tcPr>
          <w:p w14:paraId="510CD31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Reduce specific VOC emissions through solvent management improvements</w:t>
            </w:r>
          </w:p>
        </w:tc>
        <w:tc>
          <w:tcPr>
            <w:tcW w:w="1533" w:type="dxa"/>
            <w:vAlign w:val="center"/>
          </w:tcPr>
          <w:p w14:paraId="740B769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kg VOC / MT of API produced</w:t>
            </w:r>
          </w:p>
        </w:tc>
        <w:tc>
          <w:tcPr>
            <w:tcW w:w="787" w:type="dxa"/>
            <w:vAlign w:val="center"/>
          </w:tcPr>
          <w:p w14:paraId="76D273FF" w14:textId="33A446CD"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xml:space="preserve">↓ </w:t>
            </w:r>
            <w:r>
              <w:rPr>
                <w:rFonts w:asciiTheme="minorHAnsi" w:eastAsia="Calibri" w:hAnsiTheme="minorHAnsi" w:cstheme="minorHAnsi"/>
                <w:b/>
                <w:bCs/>
                <w:color w:val="B91C1C"/>
                <w:sz w:val="18"/>
                <w:szCs w:val="18"/>
              </w:rPr>
              <w:t>5</w:t>
            </w:r>
            <w:r w:rsidRPr="00977587">
              <w:rPr>
                <w:rFonts w:asciiTheme="minorHAnsi" w:eastAsia="Calibri" w:hAnsiTheme="minorHAnsi" w:cstheme="minorHAnsi"/>
                <w:b/>
                <w:bCs/>
                <w:color w:val="B91C1C"/>
                <w:sz w:val="18"/>
                <w:szCs w:val="18"/>
              </w:rPr>
              <w:t>%</w:t>
            </w:r>
          </w:p>
        </w:tc>
        <w:tc>
          <w:tcPr>
            <w:tcW w:w="931" w:type="dxa"/>
            <w:vAlign w:val="center"/>
          </w:tcPr>
          <w:p w14:paraId="02B8ED5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0B768F4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73CAC60B"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F00BD13" w14:textId="451C928D"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6A62638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592FCC8C"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026DFAE"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3</w:t>
            </w:r>
          </w:p>
        </w:tc>
        <w:tc>
          <w:tcPr>
            <w:tcW w:w="1568" w:type="dxa"/>
            <w:vAlign w:val="center"/>
          </w:tcPr>
          <w:p w14:paraId="1E600B6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CEMS Installation</w:t>
            </w:r>
          </w:p>
        </w:tc>
        <w:tc>
          <w:tcPr>
            <w:tcW w:w="2174" w:type="dxa"/>
            <w:vAlign w:val="center"/>
          </w:tcPr>
          <w:p w14:paraId="65A2253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Install online Continuous Emission Monitoring Systems at all major emission points</w:t>
            </w:r>
          </w:p>
        </w:tc>
        <w:tc>
          <w:tcPr>
            <w:tcW w:w="1533" w:type="dxa"/>
            <w:vAlign w:val="center"/>
          </w:tcPr>
          <w:p w14:paraId="18799A2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emission points with CEMS</w:t>
            </w:r>
          </w:p>
        </w:tc>
        <w:tc>
          <w:tcPr>
            <w:tcW w:w="787" w:type="dxa"/>
            <w:vAlign w:val="center"/>
          </w:tcPr>
          <w:p w14:paraId="0C1C6DD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6F8F870B"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201A21E5" w14:textId="703C9E17" w:rsidR="009C6D6E"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36D32D5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3BC6E68" w14:textId="5E7E2496"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EE458C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One-time</w:t>
            </w:r>
          </w:p>
        </w:tc>
      </w:tr>
      <w:tr w:rsidR="009C6D6E" w:rsidRPr="00977587" w14:paraId="37C4B849"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9C6FE6A"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021ADD0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PCE Audit</w:t>
            </w:r>
          </w:p>
        </w:tc>
        <w:tc>
          <w:tcPr>
            <w:tcW w:w="2174" w:type="dxa"/>
            <w:vAlign w:val="center"/>
          </w:tcPr>
          <w:p w14:paraId="5B9E626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performance audit of all pollution control equipment</w:t>
            </w:r>
          </w:p>
        </w:tc>
        <w:tc>
          <w:tcPr>
            <w:tcW w:w="1533" w:type="dxa"/>
            <w:vAlign w:val="center"/>
          </w:tcPr>
          <w:p w14:paraId="66321C3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PCE audited; 100% uptime during production</w:t>
            </w:r>
          </w:p>
        </w:tc>
        <w:tc>
          <w:tcPr>
            <w:tcW w:w="787" w:type="dxa"/>
            <w:vAlign w:val="center"/>
          </w:tcPr>
          <w:p w14:paraId="2B70E15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24828AE6" w14:textId="70435EF0"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3F17526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7CC1F44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59FDD226"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0DE8B6F"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4497DCA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Regulatory Non-Compliances</w:t>
            </w:r>
          </w:p>
        </w:tc>
        <w:tc>
          <w:tcPr>
            <w:tcW w:w="2174" w:type="dxa"/>
            <w:vAlign w:val="center"/>
          </w:tcPr>
          <w:p w14:paraId="10F9609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non-compliances in any regulatory air quality inspection</w:t>
            </w:r>
          </w:p>
        </w:tc>
        <w:tc>
          <w:tcPr>
            <w:tcW w:w="1533" w:type="dxa"/>
            <w:vAlign w:val="center"/>
          </w:tcPr>
          <w:p w14:paraId="49FA695A" w14:textId="26C8B04B"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non-compliances / year</w:t>
            </w:r>
          </w:p>
        </w:tc>
        <w:tc>
          <w:tcPr>
            <w:tcW w:w="787" w:type="dxa"/>
            <w:vAlign w:val="center"/>
          </w:tcPr>
          <w:p w14:paraId="26A870E5"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0F11FC65"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26FFDACF" w14:textId="000FEADB" w:rsidR="009C6D6E" w:rsidRPr="00977587" w:rsidRDefault="009C6D6E"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w:t>
            </w:r>
            <w:r w:rsidR="00336DFF">
              <w:rPr>
                <w:rFonts w:asciiTheme="minorHAnsi" w:eastAsia="Calibri" w:hAnsiTheme="minorHAnsi" w:cstheme="minorHAnsi"/>
                <w:color w:val="1E1E1E"/>
                <w:sz w:val="17"/>
                <w:szCs w:val="17"/>
              </w:rPr>
              <w:t>22</w:t>
            </w:r>
            <w:r>
              <w:rPr>
                <w:rFonts w:asciiTheme="minorHAnsi" w:eastAsia="Calibri" w:hAnsiTheme="minorHAnsi" w:cstheme="minorHAnsi"/>
                <w:color w:val="1E1E1E"/>
                <w:sz w:val="17"/>
                <w:szCs w:val="17"/>
              </w:rPr>
              <w:t>-2</w:t>
            </w:r>
            <w:r w:rsidR="00336DFF">
              <w:rPr>
                <w:rFonts w:asciiTheme="minorHAnsi" w:eastAsia="Calibri" w:hAnsiTheme="minorHAnsi" w:cstheme="minorHAnsi"/>
                <w:color w:val="1E1E1E"/>
                <w:sz w:val="17"/>
                <w:szCs w:val="17"/>
              </w:rPr>
              <w:t>3</w:t>
            </w:r>
            <w:r w:rsidRPr="00977587">
              <w:rPr>
                <w:rFonts w:asciiTheme="minorHAnsi" w:eastAsia="Calibri" w:hAnsiTheme="minorHAnsi" w:cstheme="minorHAnsi"/>
                <w:color w:val="1E1E1E"/>
                <w:sz w:val="17"/>
                <w:szCs w:val="17"/>
              </w:rPr>
              <w:t xml:space="preserve"> onwards</w:t>
            </w:r>
          </w:p>
        </w:tc>
        <w:tc>
          <w:tcPr>
            <w:tcW w:w="927" w:type="dxa"/>
            <w:vAlign w:val="center"/>
          </w:tcPr>
          <w:p w14:paraId="4079F3F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2191307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7697DC40"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76A2FB7" w14:textId="7FA66A34" w:rsidR="009C6D6E" w:rsidRPr="00977587" w:rsidRDefault="009C6D6E" w:rsidP="009C6D6E">
            <w:pPr>
              <w:jc w:val="center"/>
              <w:rPr>
                <w:rFonts w:asciiTheme="minorHAnsi" w:hAnsiTheme="minorHAnsi" w:cstheme="minorHAnsi"/>
              </w:rPr>
            </w:pPr>
            <w:r>
              <w:rPr>
                <w:rFonts w:asciiTheme="minorHAnsi" w:eastAsia="Calibri" w:hAnsiTheme="minorHAnsi" w:cstheme="minorHAnsi"/>
                <w:b w:val="0"/>
                <w:bCs w:val="0"/>
                <w:color w:val="64748B"/>
                <w:sz w:val="17"/>
                <w:szCs w:val="17"/>
              </w:rPr>
              <w:t>6</w:t>
            </w:r>
          </w:p>
        </w:tc>
        <w:tc>
          <w:tcPr>
            <w:tcW w:w="1568" w:type="dxa"/>
            <w:vAlign w:val="center"/>
          </w:tcPr>
          <w:p w14:paraId="2FB54BC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Consent to Operate (CTO)</w:t>
            </w:r>
          </w:p>
        </w:tc>
        <w:tc>
          <w:tcPr>
            <w:tcW w:w="2174" w:type="dxa"/>
            <w:vAlign w:val="center"/>
          </w:tcPr>
          <w:p w14:paraId="592827DE" w14:textId="4B82E568"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O</w:t>
            </w:r>
            <w:r w:rsidRPr="00977587">
              <w:rPr>
                <w:rFonts w:asciiTheme="minorHAnsi" w:eastAsia="Calibri" w:hAnsiTheme="minorHAnsi" w:cstheme="minorHAnsi"/>
                <w:color w:val="1E1E1E"/>
                <w:sz w:val="17"/>
                <w:szCs w:val="17"/>
              </w:rPr>
              <w:t>n-time CTO renewal; zero permit lapse at any facility</w:t>
            </w:r>
          </w:p>
        </w:tc>
        <w:tc>
          <w:tcPr>
            <w:tcW w:w="1533" w:type="dxa"/>
            <w:vAlign w:val="center"/>
          </w:tcPr>
          <w:p w14:paraId="748E5A0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permits renewed on time annually</w:t>
            </w:r>
          </w:p>
        </w:tc>
        <w:tc>
          <w:tcPr>
            <w:tcW w:w="787" w:type="dxa"/>
            <w:vAlign w:val="center"/>
          </w:tcPr>
          <w:p w14:paraId="1421558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4A48739F"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5DD9F2EE" w14:textId="455CCDAF" w:rsidR="009C6D6E" w:rsidRPr="00977587" w:rsidRDefault="00336DFF"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2022-23</w:t>
            </w:r>
            <w:r w:rsidR="009C6D6E">
              <w:rPr>
                <w:rFonts w:asciiTheme="minorHAnsi" w:eastAsia="Calibri" w:hAnsiTheme="minorHAnsi" w:cstheme="minorHAnsi"/>
                <w:color w:val="1E1E1E"/>
                <w:sz w:val="17"/>
                <w:szCs w:val="17"/>
              </w:rPr>
              <w:t xml:space="preserve"> onwards</w:t>
            </w:r>
          </w:p>
        </w:tc>
        <w:tc>
          <w:tcPr>
            <w:tcW w:w="927" w:type="dxa"/>
            <w:vAlign w:val="center"/>
          </w:tcPr>
          <w:p w14:paraId="0D496FB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554FEF3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49C3B8C1"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87986F0" w14:textId="7493A06C" w:rsidR="009C6D6E" w:rsidRDefault="009C6D6E" w:rsidP="009C6D6E">
            <w:pPr>
              <w:jc w:val="center"/>
              <w:rPr>
                <w:rFonts w:asciiTheme="minorHAnsi" w:eastAsia="Calibri" w:hAnsiTheme="minorHAnsi" w:cstheme="minorHAnsi"/>
                <w:b w:val="0"/>
                <w:bCs w:val="0"/>
                <w:color w:val="64748B"/>
                <w:sz w:val="17"/>
                <w:szCs w:val="17"/>
              </w:rPr>
            </w:pPr>
            <w:r>
              <w:rPr>
                <w:rFonts w:asciiTheme="minorHAnsi" w:eastAsia="Calibri" w:hAnsiTheme="minorHAnsi" w:cstheme="minorHAnsi"/>
                <w:b w:val="0"/>
                <w:bCs w:val="0"/>
                <w:color w:val="64748B"/>
                <w:sz w:val="17"/>
                <w:szCs w:val="17"/>
              </w:rPr>
              <w:t>7</w:t>
            </w:r>
          </w:p>
        </w:tc>
        <w:tc>
          <w:tcPr>
            <w:tcW w:w="1568" w:type="dxa"/>
            <w:vAlign w:val="center"/>
          </w:tcPr>
          <w:p w14:paraId="493A8CE3" w14:textId="16C245D6"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Pr>
                <w:rFonts w:asciiTheme="minorHAnsi" w:eastAsia="Calibri" w:hAnsiTheme="minorHAnsi" w:cstheme="minorHAnsi"/>
                <w:b/>
                <w:bCs/>
                <w:color w:val="145229"/>
                <w:sz w:val="17"/>
                <w:szCs w:val="17"/>
              </w:rPr>
              <w:t xml:space="preserve">Air monitoring </w:t>
            </w:r>
          </w:p>
        </w:tc>
        <w:tc>
          <w:tcPr>
            <w:tcW w:w="2174" w:type="dxa"/>
            <w:vAlign w:val="center"/>
          </w:tcPr>
          <w:p w14:paraId="663BC94A" w14:textId="5213D62C"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Conduct regular stake and ambient air monitoring </w:t>
            </w:r>
          </w:p>
        </w:tc>
        <w:tc>
          <w:tcPr>
            <w:tcW w:w="1533" w:type="dxa"/>
            <w:vAlign w:val="center"/>
          </w:tcPr>
          <w:p w14:paraId="1EA5FA25" w14:textId="78D7D74E"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Pr>
                <w:rFonts w:asciiTheme="minorHAnsi" w:eastAsia="Calibri" w:hAnsiTheme="minorHAnsi" w:cstheme="minorHAnsi"/>
                <w:color w:val="64748B"/>
                <w:sz w:val="16"/>
                <w:szCs w:val="16"/>
              </w:rPr>
              <w:t>Number</w:t>
            </w:r>
          </w:p>
        </w:tc>
        <w:tc>
          <w:tcPr>
            <w:tcW w:w="787" w:type="dxa"/>
            <w:vAlign w:val="center"/>
          </w:tcPr>
          <w:p w14:paraId="607A243F" w14:textId="50FB2029"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8"/>
                <w:szCs w:val="18"/>
              </w:rPr>
            </w:pPr>
            <w:r>
              <w:rPr>
                <w:rFonts w:asciiTheme="minorHAnsi" w:eastAsia="Calibri" w:hAnsiTheme="minorHAnsi" w:cstheme="minorHAnsi"/>
                <w:b/>
                <w:bCs/>
                <w:color w:val="145229"/>
                <w:sz w:val="18"/>
                <w:szCs w:val="18"/>
              </w:rPr>
              <w:t>Once in 2 months</w:t>
            </w:r>
          </w:p>
        </w:tc>
        <w:tc>
          <w:tcPr>
            <w:tcW w:w="931" w:type="dxa"/>
            <w:vAlign w:val="center"/>
          </w:tcPr>
          <w:p w14:paraId="49BBA210" w14:textId="77777777" w:rsidR="009C6D6E" w:rsidRP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C6D6E">
              <w:rPr>
                <w:rFonts w:asciiTheme="minorHAnsi" w:eastAsia="Calibri" w:hAnsiTheme="minorHAnsi" w:cstheme="minorHAnsi"/>
                <w:color w:val="1E1E1E"/>
                <w:sz w:val="17"/>
                <w:szCs w:val="17"/>
              </w:rPr>
              <w:t xml:space="preserve">FY </w:t>
            </w:r>
          </w:p>
          <w:p w14:paraId="48CD77AD" w14:textId="1CB594D9" w:rsidR="009C6D6E" w:rsidRDefault="009C6D6E"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C6D6E">
              <w:rPr>
                <w:rFonts w:asciiTheme="minorHAnsi" w:eastAsia="Calibri" w:hAnsiTheme="minorHAnsi" w:cstheme="minorHAnsi"/>
                <w:color w:val="1E1E1E"/>
                <w:sz w:val="17"/>
                <w:szCs w:val="17"/>
              </w:rPr>
              <w:t>202</w:t>
            </w:r>
            <w:r w:rsidR="00336DFF">
              <w:rPr>
                <w:rFonts w:asciiTheme="minorHAnsi" w:eastAsia="Calibri" w:hAnsiTheme="minorHAnsi" w:cstheme="minorHAnsi"/>
                <w:color w:val="1E1E1E"/>
                <w:sz w:val="17"/>
                <w:szCs w:val="17"/>
              </w:rPr>
              <w:t>2-23</w:t>
            </w:r>
            <w:r w:rsidRPr="009C6D6E">
              <w:rPr>
                <w:rFonts w:asciiTheme="minorHAnsi" w:eastAsia="Calibri" w:hAnsiTheme="minorHAnsi" w:cstheme="minorHAnsi"/>
                <w:color w:val="1E1E1E"/>
                <w:sz w:val="17"/>
                <w:szCs w:val="17"/>
              </w:rPr>
              <w:t xml:space="preserve"> onwards</w:t>
            </w:r>
          </w:p>
        </w:tc>
        <w:tc>
          <w:tcPr>
            <w:tcW w:w="927" w:type="dxa"/>
            <w:vAlign w:val="center"/>
          </w:tcPr>
          <w:p w14:paraId="0D750C2E" w14:textId="78AD9033"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F06E3B">
              <w:rPr>
                <w:rFonts w:asciiTheme="minorHAnsi" w:eastAsia="Calibri" w:hAnsiTheme="minorHAnsi" w:cstheme="minorHAnsi"/>
                <w:color w:val="64748B"/>
                <w:sz w:val="17"/>
                <w:szCs w:val="17"/>
              </w:rPr>
              <w:t>—</w:t>
            </w:r>
          </w:p>
        </w:tc>
        <w:tc>
          <w:tcPr>
            <w:tcW w:w="1081" w:type="dxa"/>
            <w:vAlign w:val="center"/>
          </w:tcPr>
          <w:p w14:paraId="5E60FC81" w14:textId="3581FE52"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F06E3B">
              <w:rPr>
                <w:rFonts w:asciiTheme="minorHAnsi" w:eastAsia="Calibri" w:hAnsiTheme="minorHAnsi" w:cstheme="minorHAnsi"/>
                <w:color w:val="64748B"/>
                <w:sz w:val="17"/>
                <w:szCs w:val="17"/>
              </w:rPr>
              <w:t>—</w:t>
            </w:r>
          </w:p>
        </w:tc>
      </w:tr>
      <w:tr w:rsidR="009C6D6E" w:rsidRPr="00977587" w14:paraId="2AB852A6" w14:textId="77777777" w:rsidTr="00E469AE">
        <w:trPr>
          <w:trHeight w:val="250"/>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FFF2CC" w:themeFill="accent4" w:themeFillTint="33"/>
            <w:vAlign w:val="center"/>
          </w:tcPr>
          <w:p w14:paraId="3AE97EF5" w14:textId="77777777" w:rsidR="009C6D6E" w:rsidRPr="00977587" w:rsidRDefault="009C6D6E" w:rsidP="009C6D6E">
            <w:pPr>
              <w:rPr>
                <w:rFonts w:asciiTheme="minorHAnsi" w:hAnsiTheme="minorHAnsi" w:cstheme="minorHAnsi"/>
              </w:rPr>
            </w:pPr>
            <w:r w:rsidRPr="00977587">
              <w:rPr>
                <w:rFonts w:asciiTheme="minorHAnsi" w:eastAsia="Calibri" w:hAnsiTheme="minorHAnsi" w:cstheme="minorHAnsi"/>
                <w:bCs w:val="0"/>
                <w:color w:val="806000" w:themeColor="accent4" w:themeShade="80"/>
                <w:sz w:val="21"/>
                <w:szCs w:val="21"/>
              </w:rPr>
              <w:t>5.   Materials, Chemicals &amp; Waste Management</w:t>
            </w:r>
          </w:p>
        </w:tc>
      </w:tr>
      <w:tr w:rsidR="009C6D6E" w:rsidRPr="00977587" w14:paraId="15FBE18D"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C477561"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sz w:val="17"/>
                <w:szCs w:val="17"/>
              </w:rPr>
              <w:t>Sr. No.</w:t>
            </w:r>
          </w:p>
        </w:tc>
        <w:tc>
          <w:tcPr>
            <w:tcW w:w="1568" w:type="dxa"/>
            <w:vAlign w:val="center"/>
          </w:tcPr>
          <w:p w14:paraId="5C6F0A9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2AF6228A"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3F97E040" w14:textId="62BD91F2"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4082C21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735D4AE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5D0EF8CC"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226BA09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9C6D6E" w:rsidRPr="00977587" w14:paraId="4D323D7C"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7B088FE6"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128554CE"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Total Waste Generation</w:t>
            </w:r>
          </w:p>
        </w:tc>
        <w:tc>
          <w:tcPr>
            <w:tcW w:w="2174" w:type="dxa"/>
            <w:vAlign w:val="center"/>
          </w:tcPr>
          <w:p w14:paraId="20132C31" w14:textId="7AB1A6FD"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 xml:space="preserve">Reduce total  waste generation </w:t>
            </w:r>
          </w:p>
        </w:tc>
        <w:tc>
          <w:tcPr>
            <w:tcW w:w="1533" w:type="dxa"/>
            <w:vAlign w:val="center"/>
          </w:tcPr>
          <w:p w14:paraId="1A9326F9" w14:textId="6110B0F8"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MT waste</w:t>
            </w:r>
          </w:p>
        </w:tc>
        <w:tc>
          <w:tcPr>
            <w:tcW w:w="787" w:type="dxa"/>
            <w:vAlign w:val="center"/>
          </w:tcPr>
          <w:p w14:paraId="1A4AE9C3" w14:textId="43A96909"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xml:space="preserve">↓ </w:t>
            </w:r>
            <w:r w:rsidR="00AF67E2">
              <w:rPr>
                <w:rFonts w:asciiTheme="minorHAnsi" w:eastAsia="Calibri" w:hAnsiTheme="minorHAnsi" w:cstheme="minorHAnsi"/>
                <w:b/>
                <w:bCs/>
                <w:color w:val="B91C1C"/>
                <w:sz w:val="18"/>
                <w:szCs w:val="18"/>
              </w:rPr>
              <w:t>5</w:t>
            </w:r>
            <w:r w:rsidRPr="00977587">
              <w:rPr>
                <w:rFonts w:asciiTheme="minorHAnsi" w:eastAsia="Calibri" w:hAnsiTheme="minorHAnsi" w:cstheme="minorHAnsi"/>
                <w:b/>
                <w:bCs/>
                <w:color w:val="B91C1C"/>
                <w:sz w:val="18"/>
                <w:szCs w:val="18"/>
              </w:rPr>
              <w:t>%</w:t>
            </w:r>
          </w:p>
        </w:tc>
        <w:tc>
          <w:tcPr>
            <w:tcW w:w="931" w:type="dxa"/>
            <w:vAlign w:val="center"/>
          </w:tcPr>
          <w:p w14:paraId="46F6A65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F595DC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49D7B07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0B0C6350" w14:textId="7299CD86"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754AAF41"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4E36AC31"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B6D950B"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2</w:t>
            </w:r>
          </w:p>
        </w:tc>
        <w:tc>
          <w:tcPr>
            <w:tcW w:w="1568" w:type="dxa"/>
            <w:vAlign w:val="center"/>
          </w:tcPr>
          <w:p w14:paraId="55FB760D"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Hazardous Waste Disposal</w:t>
            </w:r>
          </w:p>
        </w:tc>
        <w:tc>
          <w:tcPr>
            <w:tcW w:w="2174" w:type="dxa"/>
            <w:vAlign w:val="center"/>
          </w:tcPr>
          <w:p w14:paraId="2AECAD43" w14:textId="716288C9"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D</w:t>
            </w:r>
            <w:r w:rsidRPr="00977587">
              <w:rPr>
                <w:rFonts w:asciiTheme="minorHAnsi" w:eastAsia="Calibri" w:hAnsiTheme="minorHAnsi" w:cstheme="minorHAnsi"/>
                <w:color w:val="1E1E1E"/>
                <w:sz w:val="17"/>
                <w:szCs w:val="17"/>
              </w:rPr>
              <w:t>isposal via CPCB / SPCB authorized facilities with manifest docs</w:t>
            </w:r>
          </w:p>
        </w:tc>
        <w:tc>
          <w:tcPr>
            <w:tcW w:w="1533" w:type="dxa"/>
            <w:vAlign w:val="center"/>
          </w:tcPr>
          <w:p w14:paraId="54BFA35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hazardous waste via auth. vendors</w:t>
            </w:r>
          </w:p>
        </w:tc>
        <w:tc>
          <w:tcPr>
            <w:tcW w:w="787" w:type="dxa"/>
            <w:vAlign w:val="center"/>
          </w:tcPr>
          <w:p w14:paraId="56E9AC00"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5B6646A"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5D7857B6" w14:textId="38224D0D" w:rsidR="009C6D6E" w:rsidRPr="00977587" w:rsidRDefault="009C6D6E"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w:t>
            </w:r>
            <w:r w:rsidR="00336DFF">
              <w:rPr>
                <w:rFonts w:asciiTheme="minorHAnsi" w:eastAsia="Calibri" w:hAnsiTheme="minorHAnsi" w:cstheme="minorHAnsi"/>
                <w:color w:val="1E1E1E"/>
                <w:sz w:val="17"/>
                <w:szCs w:val="17"/>
              </w:rPr>
              <w:t>2-23</w:t>
            </w:r>
            <w:r>
              <w:rPr>
                <w:rFonts w:asciiTheme="minorHAnsi" w:eastAsia="Calibri" w:hAnsiTheme="minorHAnsi" w:cstheme="minorHAnsi"/>
                <w:color w:val="1E1E1E"/>
                <w:sz w:val="17"/>
                <w:szCs w:val="17"/>
              </w:rPr>
              <w:t xml:space="preserve"> onwards</w:t>
            </w:r>
          </w:p>
        </w:tc>
        <w:tc>
          <w:tcPr>
            <w:tcW w:w="927" w:type="dxa"/>
            <w:vAlign w:val="center"/>
          </w:tcPr>
          <w:p w14:paraId="41ECDA18"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3F904F4" w14:textId="367792F3"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33FB60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17408D1D"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278AD7E" w14:textId="77777777" w:rsidR="009C6D6E" w:rsidRPr="00977587" w:rsidRDefault="009C6D6E" w:rsidP="009C6D6E">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lastRenderedPageBreak/>
              <w:t>3</w:t>
            </w:r>
          </w:p>
        </w:tc>
        <w:tc>
          <w:tcPr>
            <w:tcW w:w="1568" w:type="dxa"/>
            <w:vAlign w:val="center"/>
          </w:tcPr>
          <w:p w14:paraId="0AA47E83"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Solvent Recovery</w:t>
            </w:r>
          </w:p>
        </w:tc>
        <w:tc>
          <w:tcPr>
            <w:tcW w:w="2174" w:type="dxa"/>
            <w:vAlign w:val="center"/>
          </w:tcPr>
          <w:p w14:paraId="639622DB"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Increase solvent recovery &amp; recycling in API manufacturing</w:t>
            </w:r>
          </w:p>
        </w:tc>
        <w:tc>
          <w:tcPr>
            <w:tcW w:w="1533" w:type="dxa"/>
            <w:vAlign w:val="center"/>
          </w:tcPr>
          <w:p w14:paraId="11C41F67"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recovery of key solvents</w:t>
            </w:r>
          </w:p>
        </w:tc>
        <w:tc>
          <w:tcPr>
            <w:tcW w:w="787" w:type="dxa"/>
            <w:vAlign w:val="center"/>
          </w:tcPr>
          <w:p w14:paraId="2BF55EDA" w14:textId="0D3D3634"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color w:val="145229"/>
                <w:sz w:val="18"/>
                <w:szCs w:val="18"/>
              </w:rPr>
              <w:t>≥ 80</w:t>
            </w:r>
            <w:r w:rsidRPr="00977587">
              <w:rPr>
                <w:rFonts w:asciiTheme="minorHAnsi" w:eastAsia="Calibri" w:hAnsiTheme="minorHAnsi" w:cstheme="minorHAnsi"/>
                <w:b/>
                <w:bCs/>
                <w:color w:val="145229"/>
                <w:sz w:val="18"/>
                <w:szCs w:val="18"/>
              </w:rPr>
              <w:t>%</w:t>
            </w:r>
          </w:p>
        </w:tc>
        <w:tc>
          <w:tcPr>
            <w:tcW w:w="931" w:type="dxa"/>
            <w:vAlign w:val="center"/>
          </w:tcPr>
          <w:p w14:paraId="7F44A004"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06BBBCF5"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14C55451"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7BF6CD6" w14:textId="71406A09"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5BF4ED9"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9C6D6E" w:rsidRPr="00977587" w14:paraId="4B6AB718" w14:textId="77777777" w:rsidTr="00AF67E2">
        <w:trPr>
          <w:trHeight w:val="402"/>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E18356E" w14:textId="782699C5" w:rsidR="009C6D6E" w:rsidRPr="00AF67E2" w:rsidRDefault="00AF67E2" w:rsidP="009C6D6E">
            <w:pPr>
              <w:jc w:val="center"/>
              <w:rPr>
                <w:rFonts w:asciiTheme="minorHAnsi" w:eastAsia="Calibri" w:hAnsiTheme="minorHAnsi" w:cstheme="minorHAnsi"/>
                <w:b w:val="0"/>
                <w:bCs w:val="0"/>
                <w:color w:val="64748B"/>
                <w:sz w:val="17"/>
                <w:szCs w:val="17"/>
              </w:rPr>
            </w:pPr>
            <w:r w:rsidRPr="00AF67E2">
              <w:rPr>
                <w:rFonts w:asciiTheme="minorHAnsi" w:eastAsia="Calibri" w:hAnsiTheme="minorHAnsi" w:cstheme="minorHAnsi"/>
                <w:b w:val="0"/>
                <w:bCs w:val="0"/>
                <w:color w:val="64748B"/>
                <w:sz w:val="17"/>
                <w:szCs w:val="17"/>
              </w:rPr>
              <w:t>4</w:t>
            </w:r>
          </w:p>
        </w:tc>
        <w:tc>
          <w:tcPr>
            <w:tcW w:w="1568" w:type="dxa"/>
            <w:vAlign w:val="center"/>
          </w:tcPr>
          <w:p w14:paraId="61C6A2B6"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Employee Training – Waste</w:t>
            </w:r>
          </w:p>
        </w:tc>
        <w:tc>
          <w:tcPr>
            <w:tcW w:w="2174" w:type="dxa"/>
            <w:vAlign w:val="center"/>
          </w:tcPr>
          <w:p w14:paraId="1C5D1396"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chemical &amp; waste management training</w:t>
            </w:r>
          </w:p>
        </w:tc>
        <w:tc>
          <w:tcPr>
            <w:tcW w:w="1533" w:type="dxa"/>
            <w:vAlign w:val="center"/>
          </w:tcPr>
          <w:p w14:paraId="39C51172"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relevant employees trained</w:t>
            </w:r>
          </w:p>
        </w:tc>
        <w:tc>
          <w:tcPr>
            <w:tcW w:w="787" w:type="dxa"/>
            <w:vAlign w:val="center"/>
          </w:tcPr>
          <w:p w14:paraId="583B25D8"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63C0DC26" w14:textId="77777777" w:rsidR="009C6D6E"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7027AABB" w14:textId="1D64A4F7" w:rsidR="009C6D6E" w:rsidRPr="00977587" w:rsidRDefault="00336DFF"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2022-23</w:t>
            </w:r>
            <w:r w:rsidR="009C6D6E">
              <w:rPr>
                <w:rFonts w:asciiTheme="minorHAnsi" w:eastAsia="Calibri" w:hAnsiTheme="minorHAnsi" w:cstheme="minorHAnsi"/>
                <w:color w:val="1E1E1E"/>
                <w:sz w:val="17"/>
                <w:szCs w:val="17"/>
              </w:rPr>
              <w:t xml:space="preserve"> onwards</w:t>
            </w:r>
          </w:p>
        </w:tc>
        <w:tc>
          <w:tcPr>
            <w:tcW w:w="927" w:type="dxa"/>
            <w:vAlign w:val="center"/>
          </w:tcPr>
          <w:p w14:paraId="672F4A84"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922AAE6" w14:textId="1C4A8538" w:rsidR="009C6D6E"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20315DF" w14:textId="77777777" w:rsidR="009C6D6E" w:rsidRPr="00977587" w:rsidRDefault="009C6D6E" w:rsidP="009C6D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3EDC06E9"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7FEFE91" w14:textId="43BA682E"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6C78F24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Paper / Packaging Waste</w:t>
            </w:r>
          </w:p>
        </w:tc>
        <w:tc>
          <w:tcPr>
            <w:tcW w:w="2174" w:type="dxa"/>
            <w:vAlign w:val="center"/>
          </w:tcPr>
          <w:p w14:paraId="76F302A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Reduce paper, cardboard, and plastic packaging waste</w:t>
            </w:r>
          </w:p>
        </w:tc>
        <w:tc>
          <w:tcPr>
            <w:tcW w:w="1533" w:type="dxa"/>
            <w:vAlign w:val="center"/>
          </w:tcPr>
          <w:p w14:paraId="63B8B1E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reduction vs baseline</w:t>
            </w:r>
          </w:p>
        </w:tc>
        <w:tc>
          <w:tcPr>
            <w:tcW w:w="787" w:type="dxa"/>
            <w:vAlign w:val="center"/>
          </w:tcPr>
          <w:p w14:paraId="3F8ED06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10%</w:t>
            </w:r>
          </w:p>
        </w:tc>
        <w:tc>
          <w:tcPr>
            <w:tcW w:w="931" w:type="dxa"/>
            <w:vAlign w:val="center"/>
          </w:tcPr>
          <w:p w14:paraId="3316F1D3"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2BA2C4A5" w14:textId="12480319" w:rsidR="00AF67E2"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5F7C7B49"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2B91122" w14:textId="4592863F"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0D3226B"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06F72DF6" w14:textId="77777777" w:rsidTr="00AF67E2">
        <w:trPr>
          <w:trHeight w:val="590"/>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A0200A6" w14:textId="613B8892"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6</w:t>
            </w:r>
          </w:p>
        </w:tc>
        <w:tc>
          <w:tcPr>
            <w:tcW w:w="1568" w:type="dxa"/>
            <w:vAlign w:val="center"/>
          </w:tcPr>
          <w:p w14:paraId="59DFA3B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E-Waste Disposal</w:t>
            </w:r>
          </w:p>
        </w:tc>
        <w:tc>
          <w:tcPr>
            <w:tcW w:w="2174" w:type="dxa"/>
            <w:vAlign w:val="center"/>
          </w:tcPr>
          <w:p w14:paraId="739975C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Dispose of all e-waste through authorized recyclers</w:t>
            </w:r>
          </w:p>
        </w:tc>
        <w:tc>
          <w:tcPr>
            <w:tcW w:w="1533" w:type="dxa"/>
            <w:vAlign w:val="center"/>
          </w:tcPr>
          <w:p w14:paraId="6148579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e-waste via authorized recyclers</w:t>
            </w:r>
          </w:p>
        </w:tc>
        <w:tc>
          <w:tcPr>
            <w:tcW w:w="787" w:type="dxa"/>
            <w:vAlign w:val="center"/>
          </w:tcPr>
          <w:p w14:paraId="2F5619D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152A5E52" w14:textId="65D29293"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100E25E0"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07F7815" w14:textId="09CFCEF5"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252E942C"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19BA8BEE"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3AADEE7" w14:textId="43F33D6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7</w:t>
            </w:r>
          </w:p>
        </w:tc>
        <w:tc>
          <w:tcPr>
            <w:tcW w:w="1568" w:type="dxa"/>
            <w:vAlign w:val="center"/>
          </w:tcPr>
          <w:p w14:paraId="5D36280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Regulatory Compliance</w:t>
            </w:r>
          </w:p>
        </w:tc>
        <w:tc>
          <w:tcPr>
            <w:tcW w:w="2174" w:type="dxa"/>
            <w:vAlign w:val="center"/>
          </w:tcPr>
          <w:p w14:paraId="01AA3B6F"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waste-related regulatory violations annually</w:t>
            </w:r>
          </w:p>
        </w:tc>
        <w:tc>
          <w:tcPr>
            <w:tcW w:w="1533" w:type="dxa"/>
            <w:vAlign w:val="center"/>
          </w:tcPr>
          <w:p w14:paraId="7AB6CF3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No. of non-compliances</w:t>
            </w:r>
          </w:p>
        </w:tc>
        <w:tc>
          <w:tcPr>
            <w:tcW w:w="787" w:type="dxa"/>
            <w:vAlign w:val="center"/>
          </w:tcPr>
          <w:p w14:paraId="52384C2B"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54CEF53F" w14:textId="6AF59B6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639F41B5"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6ED08267" w14:textId="6FA8AB45"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027963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64BF167A"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496FC09" w14:textId="18B879D5"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8</w:t>
            </w:r>
          </w:p>
        </w:tc>
        <w:tc>
          <w:tcPr>
            <w:tcW w:w="1568" w:type="dxa"/>
            <w:vAlign w:val="center"/>
          </w:tcPr>
          <w:p w14:paraId="4F4F9F3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Environmental Incidents</w:t>
            </w:r>
          </w:p>
        </w:tc>
        <w:tc>
          <w:tcPr>
            <w:tcW w:w="2174" w:type="dxa"/>
            <w:vAlign w:val="center"/>
          </w:tcPr>
          <w:p w14:paraId="3C9ADDF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incidents from improper waste or chemical handling</w:t>
            </w:r>
          </w:p>
        </w:tc>
        <w:tc>
          <w:tcPr>
            <w:tcW w:w="1533" w:type="dxa"/>
            <w:vAlign w:val="center"/>
          </w:tcPr>
          <w:p w14:paraId="1C41107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No. of environmental incidents</w:t>
            </w:r>
          </w:p>
        </w:tc>
        <w:tc>
          <w:tcPr>
            <w:tcW w:w="787" w:type="dxa"/>
            <w:vAlign w:val="center"/>
          </w:tcPr>
          <w:p w14:paraId="072060C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002D355F" w14:textId="59E41DDA"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2DD83F05"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EE7B02E" w14:textId="5BF673F6"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195ECBDA"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2DB71F6B" w14:textId="77777777" w:rsidTr="00E469AE">
        <w:trPr>
          <w:trHeight w:val="250"/>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EDEDED" w:themeFill="accent3" w:themeFillTint="33"/>
            <w:vAlign w:val="center"/>
          </w:tcPr>
          <w:p w14:paraId="11CE2D93" w14:textId="77777777" w:rsidR="00AF67E2" w:rsidRPr="00977587" w:rsidRDefault="00AF67E2" w:rsidP="00AF67E2">
            <w:pPr>
              <w:rPr>
                <w:rFonts w:asciiTheme="minorHAnsi" w:hAnsiTheme="minorHAnsi" w:cstheme="minorHAnsi"/>
                <w:color w:val="525252" w:themeColor="accent3" w:themeShade="80"/>
              </w:rPr>
            </w:pPr>
            <w:r w:rsidRPr="00977587">
              <w:rPr>
                <w:rFonts w:asciiTheme="minorHAnsi" w:eastAsia="Calibri" w:hAnsiTheme="minorHAnsi" w:cstheme="minorHAnsi"/>
                <w:bCs w:val="0"/>
                <w:color w:val="525252" w:themeColor="accent3" w:themeShade="80"/>
                <w:sz w:val="21"/>
                <w:szCs w:val="21"/>
              </w:rPr>
              <w:t>6.   Product End-of-Life &amp; Environmental Product Stewardship</w:t>
            </w:r>
          </w:p>
        </w:tc>
      </w:tr>
      <w:tr w:rsidR="00AF67E2" w:rsidRPr="00977587" w14:paraId="33C12891" w14:textId="77777777" w:rsidTr="00AF67E2">
        <w:trPr>
          <w:trHeight w:val="45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53D1C7E"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sz w:val="17"/>
                <w:szCs w:val="17"/>
              </w:rPr>
              <w:t>Sr. No.</w:t>
            </w:r>
          </w:p>
        </w:tc>
        <w:tc>
          <w:tcPr>
            <w:tcW w:w="1568" w:type="dxa"/>
            <w:vAlign w:val="center"/>
          </w:tcPr>
          <w:p w14:paraId="747AF8B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2CA3A63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1D2C9F5E" w14:textId="6AE7FBFB"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53EA97A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69C834C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409DE46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0451088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AF67E2" w:rsidRPr="00977587" w14:paraId="1B0FF5FC"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43E1061"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1</w:t>
            </w:r>
          </w:p>
        </w:tc>
        <w:tc>
          <w:tcPr>
            <w:tcW w:w="1568" w:type="dxa"/>
            <w:vAlign w:val="center"/>
          </w:tcPr>
          <w:p w14:paraId="2C071A9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Product Labelling &amp; Disposal Instructions</w:t>
            </w:r>
          </w:p>
        </w:tc>
        <w:tc>
          <w:tcPr>
            <w:tcW w:w="2174" w:type="dxa"/>
            <w:vAlign w:val="center"/>
          </w:tcPr>
          <w:p w14:paraId="2793623B" w14:textId="531E288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P</w:t>
            </w:r>
            <w:r w:rsidRPr="00977587">
              <w:rPr>
                <w:rFonts w:asciiTheme="minorHAnsi" w:eastAsia="Calibri" w:hAnsiTheme="minorHAnsi" w:cstheme="minorHAnsi"/>
                <w:color w:val="1E1E1E"/>
                <w:sz w:val="17"/>
                <w:szCs w:val="17"/>
              </w:rPr>
              <w:t>roducts supplied with compliant labels incl. disposal guidance</w:t>
            </w:r>
          </w:p>
        </w:tc>
        <w:tc>
          <w:tcPr>
            <w:tcW w:w="1533" w:type="dxa"/>
            <w:vAlign w:val="center"/>
          </w:tcPr>
          <w:p w14:paraId="5C2C295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products with compliant labels</w:t>
            </w:r>
          </w:p>
        </w:tc>
        <w:tc>
          <w:tcPr>
            <w:tcW w:w="787" w:type="dxa"/>
            <w:vAlign w:val="center"/>
          </w:tcPr>
          <w:p w14:paraId="253A68B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63432657"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3A81781D" w14:textId="2222C022" w:rsidR="00AF67E2"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5CE2DA9F"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0C44A832" w14:textId="05E9EE97"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40F53C1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169623B2" w14:textId="77777777" w:rsidTr="00AF67E2">
        <w:trPr>
          <w:trHeight w:val="8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E5C8908"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2</w:t>
            </w:r>
          </w:p>
        </w:tc>
        <w:tc>
          <w:tcPr>
            <w:tcW w:w="1568" w:type="dxa"/>
            <w:vAlign w:val="center"/>
          </w:tcPr>
          <w:p w14:paraId="4F01D27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Pharma Waste Disposal Guidelines</w:t>
            </w:r>
          </w:p>
        </w:tc>
        <w:tc>
          <w:tcPr>
            <w:tcW w:w="2174" w:type="dxa"/>
            <w:vAlign w:val="center"/>
          </w:tcPr>
          <w:p w14:paraId="13F51CC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Product-specific pharmaceutical waste disposal guidelines for all major categories</w:t>
            </w:r>
          </w:p>
        </w:tc>
        <w:tc>
          <w:tcPr>
            <w:tcW w:w="1533" w:type="dxa"/>
            <w:vAlign w:val="center"/>
          </w:tcPr>
          <w:p w14:paraId="3D5D61BF"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major categories with disposal guidelines</w:t>
            </w:r>
          </w:p>
        </w:tc>
        <w:tc>
          <w:tcPr>
            <w:tcW w:w="787" w:type="dxa"/>
            <w:vAlign w:val="center"/>
          </w:tcPr>
          <w:p w14:paraId="427BAE5C"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204977AD" w14:textId="77777777" w:rsidR="00336DFF"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3AE403E5" w14:textId="3D80E3B7" w:rsidR="00AF67E2" w:rsidRPr="00977587" w:rsidRDefault="00336DFF" w:rsidP="00336DF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1C0F16DD"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9ED144E" w14:textId="09ECE0D9"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2730CF8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6844549E" w14:textId="77777777" w:rsidTr="00AF67E2">
        <w:trPr>
          <w:trHeight w:val="8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8E4193E"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3</w:t>
            </w:r>
          </w:p>
        </w:tc>
        <w:tc>
          <w:tcPr>
            <w:tcW w:w="1568" w:type="dxa"/>
            <w:vAlign w:val="center"/>
          </w:tcPr>
          <w:p w14:paraId="01A90E2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Recyclable / Reduced Packaging</w:t>
            </w:r>
          </w:p>
        </w:tc>
        <w:tc>
          <w:tcPr>
            <w:tcW w:w="2174" w:type="dxa"/>
            <w:vAlign w:val="center"/>
          </w:tcPr>
          <w:p w14:paraId="4D8FE114" w14:textId="77B57E7D"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Transition of secondary packaging to recyclable or reduced materials</w:t>
            </w:r>
          </w:p>
        </w:tc>
        <w:tc>
          <w:tcPr>
            <w:tcW w:w="1533" w:type="dxa"/>
            <w:vAlign w:val="center"/>
          </w:tcPr>
          <w:p w14:paraId="23BA94FC"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secondary packaging recyclable / reduced</w:t>
            </w:r>
          </w:p>
        </w:tc>
        <w:tc>
          <w:tcPr>
            <w:tcW w:w="787" w:type="dxa"/>
            <w:vAlign w:val="center"/>
          </w:tcPr>
          <w:p w14:paraId="47F248E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50%</w:t>
            </w:r>
          </w:p>
        </w:tc>
        <w:tc>
          <w:tcPr>
            <w:tcW w:w="931" w:type="dxa"/>
            <w:vAlign w:val="center"/>
          </w:tcPr>
          <w:p w14:paraId="34E2EEE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00F4D85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3ED60B8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0D18BDD" w14:textId="3484FC35"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1EF66B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0D18A85E"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06F1EF2"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6202F2D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Packaging Weight Reduction</w:t>
            </w:r>
          </w:p>
        </w:tc>
        <w:tc>
          <w:tcPr>
            <w:tcW w:w="2174" w:type="dxa"/>
            <w:vAlign w:val="center"/>
          </w:tcPr>
          <w:p w14:paraId="262A320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Reduce specific packaging material weight per dosage unit</w:t>
            </w:r>
          </w:p>
        </w:tc>
        <w:tc>
          <w:tcPr>
            <w:tcW w:w="1533" w:type="dxa"/>
            <w:vAlign w:val="center"/>
          </w:tcPr>
          <w:p w14:paraId="3BCD811F"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grams packaging / dosage unit</w:t>
            </w:r>
          </w:p>
        </w:tc>
        <w:tc>
          <w:tcPr>
            <w:tcW w:w="787" w:type="dxa"/>
            <w:vAlign w:val="center"/>
          </w:tcPr>
          <w:p w14:paraId="55DF488B"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 20%</w:t>
            </w:r>
          </w:p>
        </w:tc>
        <w:tc>
          <w:tcPr>
            <w:tcW w:w="931" w:type="dxa"/>
            <w:vAlign w:val="center"/>
          </w:tcPr>
          <w:p w14:paraId="71EEE4D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74CF19D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2028-29</w:t>
            </w:r>
          </w:p>
        </w:tc>
        <w:tc>
          <w:tcPr>
            <w:tcW w:w="927" w:type="dxa"/>
            <w:vAlign w:val="center"/>
          </w:tcPr>
          <w:p w14:paraId="62D16C9E"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580162B1" w14:textId="1740D85F"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4833FA5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4E3EB169"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05FFC4D1"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402E2EE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Customer Stewardship Engagement</w:t>
            </w:r>
          </w:p>
        </w:tc>
        <w:tc>
          <w:tcPr>
            <w:tcW w:w="2174" w:type="dxa"/>
            <w:vAlign w:val="center"/>
          </w:tcPr>
          <w:p w14:paraId="46CA883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Engage major customers &amp; distributors on responsible pharma waste disposal</w:t>
            </w:r>
          </w:p>
        </w:tc>
        <w:tc>
          <w:tcPr>
            <w:tcW w:w="1533" w:type="dxa"/>
            <w:vAlign w:val="center"/>
          </w:tcPr>
          <w:p w14:paraId="62D7C10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major customers engaged on EOL guidance</w:t>
            </w:r>
          </w:p>
        </w:tc>
        <w:tc>
          <w:tcPr>
            <w:tcW w:w="787" w:type="dxa"/>
            <w:vAlign w:val="center"/>
          </w:tcPr>
          <w:p w14:paraId="0A15F63A"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70%</w:t>
            </w:r>
          </w:p>
        </w:tc>
        <w:tc>
          <w:tcPr>
            <w:tcW w:w="931" w:type="dxa"/>
            <w:vAlign w:val="center"/>
          </w:tcPr>
          <w:p w14:paraId="0793D52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4D642675" w14:textId="64B1D07C" w:rsidR="00AF67E2" w:rsidRPr="00977587" w:rsidRDefault="00B7787D" w:rsidP="00B7787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2028</w:t>
            </w:r>
            <w:r w:rsidR="00AF67E2" w:rsidRPr="00977587">
              <w:rPr>
                <w:rFonts w:asciiTheme="minorHAnsi" w:eastAsia="Calibri" w:hAnsiTheme="minorHAnsi" w:cstheme="minorHAnsi"/>
                <w:color w:val="1E1E1E"/>
                <w:sz w:val="17"/>
                <w:szCs w:val="17"/>
              </w:rPr>
              <w:t>-2</w:t>
            </w:r>
            <w:r>
              <w:rPr>
                <w:rFonts w:asciiTheme="minorHAnsi" w:eastAsia="Calibri" w:hAnsiTheme="minorHAnsi" w:cstheme="minorHAnsi"/>
                <w:color w:val="1E1E1E"/>
                <w:sz w:val="17"/>
                <w:szCs w:val="17"/>
              </w:rPr>
              <w:t>9</w:t>
            </w:r>
          </w:p>
        </w:tc>
        <w:tc>
          <w:tcPr>
            <w:tcW w:w="927" w:type="dxa"/>
            <w:vAlign w:val="center"/>
          </w:tcPr>
          <w:p w14:paraId="08BE1ABD"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075F1AA0" w14:textId="00146E53"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668D1A8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1E8D5931" w14:textId="77777777" w:rsidTr="00AF67E2">
        <w:trPr>
          <w:trHeight w:val="841"/>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628EE39"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6</w:t>
            </w:r>
          </w:p>
        </w:tc>
        <w:tc>
          <w:tcPr>
            <w:tcW w:w="1568" w:type="dxa"/>
            <w:vAlign w:val="center"/>
          </w:tcPr>
          <w:p w14:paraId="7B47DBD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Product Lifecycle Assessments</w:t>
            </w:r>
          </w:p>
        </w:tc>
        <w:tc>
          <w:tcPr>
            <w:tcW w:w="2174" w:type="dxa"/>
            <w:vAlign w:val="center"/>
          </w:tcPr>
          <w:p w14:paraId="0EC8DC5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product lifecycle environmental assessments for major API / formulation products</w:t>
            </w:r>
          </w:p>
        </w:tc>
        <w:tc>
          <w:tcPr>
            <w:tcW w:w="1533" w:type="dxa"/>
            <w:vAlign w:val="center"/>
          </w:tcPr>
          <w:p w14:paraId="4AB98903" w14:textId="17BC2CD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products assessed per year</w:t>
            </w:r>
          </w:p>
        </w:tc>
        <w:tc>
          <w:tcPr>
            <w:tcW w:w="787" w:type="dxa"/>
            <w:vAlign w:val="center"/>
          </w:tcPr>
          <w:p w14:paraId="4ACA13A7" w14:textId="34E65E85"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 xml:space="preserve">≥ </w:t>
            </w:r>
            <w:r>
              <w:rPr>
                <w:rFonts w:asciiTheme="minorHAnsi" w:eastAsia="Calibri" w:hAnsiTheme="minorHAnsi" w:cstheme="minorHAnsi"/>
                <w:b/>
                <w:bCs/>
                <w:color w:val="145229"/>
                <w:sz w:val="18"/>
                <w:szCs w:val="18"/>
              </w:rPr>
              <w:t>1</w:t>
            </w:r>
            <w:r w:rsidRPr="00977587">
              <w:rPr>
                <w:rFonts w:asciiTheme="minorHAnsi" w:eastAsia="Calibri" w:hAnsiTheme="minorHAnsi" w:cstheme="minorHAnsi"/>
                <w:b/>
                <w:bCs/>
                <w:color w:val="145229"/>
                <w:sz w:val="18"/>
                <w:szCs w:val="18"/>
              </w:rPr>
              <w:t xml:space="preserve"> / </w:t>
            </w:r>
            <w:proofErr w:type="spellStart"/>
            <w:r w:rsidRPr="00977587">
              <w:rPr>
                <w:rFonts w:asciiTheme="minorHAnsi" w:eastAsia="Calibri" w:hAnsiTheme="minorHAnsi" w:cstheme="minorHAnsi"/>
                <w:b/>
                <w:bCs/>
                <w:color w:val="145229"/>
                <w:sz w:val="18"/>
                <w:szCs w:val="18"/>
              </w:rPr>
              <w:t>yr</w:t>
            </w:r>
            <w:proofErr w:type="spellEnd"/>
          </w:p>
        </w:tc>
        <w:tc>
          <w:tcPr>
            <w:tcW w:w="931" w:type="dxa"/>
            <w:vAlign w:val="center"/>
          </w:tcPr>
          <w:p w14:paraId="4560C62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2C9EDA3A" w14:textId="0CEAB4A8" w:rsidR="00AF67E2" w:rsidRPr="00977587" w:rsidRDefault="00B7787D"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2028-29</w:t>
            </w:r>
          </w:p>
        </w:tc>
        <w:tc>
          <w:tcPr>
            <w:tcW w:w="927" w:type="dxa"/>
            <w:vAlign w:val="center"/>
          </w:tcPr>
          <w:p w14:paraId="6526B9E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7"/>
                <w:szCs w:val="17"/>
              </w:rPr>
              <w:t>—</w:t>
            </w:r>
          </w:p>
        </w:tc>
        <w:tc>
          <w:tcPr>
            <w:tcW w:w="1081" w:type="dxa"/>
            <w:vAlign w:val="center"/>
          </w:tcPr>
          <w:p w14:paraId="19B70D7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1727E5FC" w14:textId="77777777" w:rsidTr="00AF67E2">
        <w:trPr>
          <w:trHeight w:val="8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FA36C0B"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7</w:t>
            </w:r>
          </w:p>
        </w:tc>
        <w:tc>
          <w:tcPr>
            <w:tcW w:w="1568" w:type="dxa"/>
            <w:vAlign w:val="center"/>
          </w:tcPr>
          <w:p w14:paraId="2B74A12A"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Product Recalls – Environmental</w:t>
            </w:r>
          </w:p>
        </w:tc>
        <w:tc>
          <w:tcPr>
            <w:tcW w:w="2174" w:type="dxa"/>
            <w:vAlign w:val="center"/>
          </w:tcPr>
          <w:p w14:paraId="3457807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product recalls due to environmental contamination or packaging failures</w:t>
            </w:r>
          </w:p>
        </w:tc>
        <w:tc>
          <w:tcPr>
            <w:tcW w:w="1533" w:type="dxa"/>
            <w:vAlign w:val="center"/>
          </w:tcPr>
          <w:p w14:paraId="1BE7C4D3" w14:textId="5E001FD8"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product recalls / year</w:t>
            </w:r>
          </w:p>
        </w:tc>
        <w:tc>
          <w:tcPr>
            <w:tcW w:w="787" w:type="dxa"/>
            <w:vAlign w:val="center"/>
          </w:tcPr>
          <w:p w14:paraId="25768E9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5049430C" w14:textId="25333E63"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162C08D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382A0928" w14:textId="325BC918"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FAE275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23054170" w14:textId="77777777" w:rsidTr="00D2296C">
        <w:trPr>
          <w:trHeight w:val="250"/>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FFF2CC" w:themeFill="accent4" w:themeFillTint="33"/>
            <w:vAlign w:val="center"/>
          </w:tcPr>
          <w:p w14:paraId="39A5A705" w14:textId="221C56D5" w:rsidR="00AF67E2" w:rsidRPr="00977587" w:rsidRDefault="00AF67E2" w:rsidP="00AF67E2">
            <w:pPr>
              <w:rPr>
                <w:rFonts w:asciiTheme="minorHAnsi" w:eastAsia="Calibri" w:hAnsiTheme="minorHAnsi" w:cstheme="minorHAnsi"/>
                <w:bCs w:val="0"/>
                <w:color w:val="833C0B" w:themeColor="accent2" w:themeShade="80"/>
                <w:sz w:val="21"/>
                <w:szCs w:val="21"/>
              </w:rPr>
            </w:pPr>
            <w:r w:rsidRPr="00D2296C">
              <w:rPr>
                <w:rFonts w:asciiTheme="minorHAnsi" w:eastAsia="Calibri" w:hAnsiTheme="minorHAnsi" w:cstheme="minorHAnsi"/>
                <w:bCs w:val="0"/>
                <w:color w:val="806000" w:themeColor="accent4" w:themeShade="80"/>
                <w:sz w:val="21"/>
                <w:szCs w:val="21"/>
              </w:rPr>
              <w:t>7. Climate Risk Assessment &amp; Scenario Analysis</w:t>
            </w:r>
          </w:p>
        </w:tc>
      </w:tr>
      <w:tr w:rsidR="00AF67E2" w:rsidRPr="00977587" w14:paraId="47C24B39"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603B6668" w14:textId="77777777" w:rsidR="00AF67E2" w:rsidRPr="00D2296C" w:rsidRDefault="00AF67E2" w:rsidP="00AF67E2">
            <w:pPr>
              <w:jc w:val="center"/>
              <w:rPr>
                <w:rFonts w:asciiTheme="minorHAnsi" w:hAnsiTheme="minorHAnsi" w:cstheme="minorHAnsi"/>
              </w:rPr>
            </w:pPr>
            <w:r w:rsidRPr="00D2296C">
              <w:rPr>
                <w:rFonts w:asciiTheme="minorHAnsi" w:eastAsia="Calibri" w:hAnsiTheme="minorHAnsi" w:cstheme="minorHAnsi"/>
                <w:bCs w:val="0"/>
                <w:sz w:val="17"/>
                <w:szCs w:val="17"/>
              </w:rPr>
              <w:t>Sr. No.</w:t>
            </w:r>
          </w:p>
        </w:tc>
        <w:tc>
          <w:tcPr>
            <w:tcW w:w="1568" w:type="dxa"/>
            <w:vAlign w:val="center"/>
          </w:tcPr>
          <w:p w14:paraId="61D48C7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Issue / Area</w:t>
            </w:r>
          </w:p>
        </w:tc>
        <w:tc>
          <w:tcPr>
            <w:tcW w:w="2174" w:type="dxa"/>
            <w:vAlign w:val="center"/>
          </w:tcPr>
          <w:p w14:paraId="321D34D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Description</w:t>
            </w:r>
          </w:p>
        </w:tc>
        <w:tc>
          <w:tcPr>
            <w:tcW w:w="1533" w:type="dxa"/>
            <w:vAlign w:val="center"/>
          </w:tcPr>
          <w:p w14:paraId="25807811" w14:textId="0F4480C5"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b/>
                <w:bCs/>
                <w:sz w:val="17"/>
                <w:szCs w:val="17"/>
              </w:rPr>
              <w:t>Unit of Measurement</w:t>
            </w:r>
          </w:p>
        </w:tc>
        <w:tc>
          <w:tcPr>
            <w:tcW w:w="787" w:type="dxa"/>
            <w:vAlign w:val="center"/>
          </w:tcPr>
          <w:p w14:paraId="4C8AEFDA"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Value</w:t>
            </w:r>
          </w:p>
        </w:tc>
        <w:tc>
          <w:tcPr>
            <w:tcW w:w="931" w:type="dxa"/>
            <w:vAlign w:val="center"/>
          </w:tcPr>
          <w:p w14:paraId="0920699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Target Year</w:t>
            </w:r>
          </w:p>
        </w:tc>
        <w:tc>
          <w:tcPr>
            <w:tcW w:w="927" w:type="dxa"/>
            <w:vAlign w:val="center"/>
          </w:tcPr>
          <w:p w14:paraId="3B7EC4A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Baseline Year</w:t>
            </w:r>
          </w:p>
        </w:tc>
        <w:tc>
          <w:tcPr>
            <w:tcW w:w="1081" w:type="dxa"/>
            <w:vAlign w:val="center"/>
          </w:tcPr>
          <w:p w14:paraId="094C1B5C"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7"/>
                <w:szCs w:val="17"/>
              </w:rPr>
              <w:t>Frequency</w:t>
            </w:r>
          </w:p>
        </w:tc>
      </w:tr>
      <w:tr w:rsidR="00AF67E2" w:rsidRPr="00977587" w14:paraId="6D8E4C1F"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9741FEA" w14:textId="728C2334" w:rsidR="00AF67E2" w:rsidRPr="00D2296C" w:rsidRDefault="00AF67E2" w:rsidP="00AF67E2">
            <w:pPr>
              <w:jc w:val="center"/>
              <w:rPr>
                <w:rFonts w:asciiTheme="minorHAnsi" w:eastAsia="Calibri" w:hAnsiTheme="minorHAnsi" w:cstheme="minorHAnsi"/>
                <w:b w:val="0"/>
                <w:bCs w:val="0"/>
                <w:color w:val="767171" w:themeColor="background2" w:themeShade="80"/>
                <w:sz w:val="17"/>
                <w:szCs w:val="17"/>
              </w:rPr>
            </w:pPr>
            <w:r w:rsidRPr="00D2296C">
              <w:rPr>
                <w:rFonts w:asciiTheme="minorHAnsi" w:hAnsiTheme="minorHAnsi" w:cstheme="minorHAnsi"/>
                <w:b w:val="0"/>
                <w:bCs w:val="0"/>
                <w:color w:val="767171" w:themeColor="background2" w:themeShade="80"/>
                <w:sz w:val="18"/>
                <w:szCs w:val="18"/>
              </w:rPr>
              <w:t>1</w:t>
            </w:r>
          </w:p>
        </w:tc>
        <w:tc>
          <w:tcPr>
            <w:tcW w:w="1568" w:type="dxa"/>
            <w:vAlign w:val="center"/>
          </w:tcPr>
          <w:p w14:paraId="36F91D5D" w14:textId="052F84A5"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b/>
                <w:bCs/>
                <w:color w:val="000000"/>
                <w:sz w:val="18"/>
                <w:szCs w:val="18"/>
              </w:rPr>
              <w:t>Climate Risk Assessments</w:t>
            </w:r>
          </w:p>
        </w:tc>
        <w:tc>
          <w:tcPr>
            <w:tcW w:w="2174" w:type="dxa"/>
            <w:vAlign w:val="center"/>
          </w:tcPr>
          <w:p w14:paraId="0DE84BF5" w14:textId="0B006012"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color w:val="000000"/>
                <w:sz w:val="18"/>
                <w:szCs w:val="18"/>
              </w:rPr>
              <w:t>Complete climate risk and vulnerability assessments for all owned manufacturing facilities</w:t>
            </w:r>
          </w:p>
        </w:tc>
        <w:tc>
          <w:tcPr>
            <w:tcW w:w="1533" w:type="dxa"/>
            <w:vAlign w:val="center"/>
          </w:tcPr>
          <w:p w14:paraId="23B6C14F" w14:textId="287259DF"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8496B0" w:themeColor="text2" w:themeTint="99"/>
                <w:sz w:val="17"/>
                <w:szCs w:val="17"/>
              </w:rPr>
            </w:pPr>
            <w:r w:rsidRPr="00D2296C">
              <w:rPr>
                <w:rFonts w:asciiTheme="minorHAnsi" w:hAnsiTheme="minorHAnsi" w:cstheme="minorHAnsi"/>
                <w:color w:val="8496B0" w:themeColor="text2" w:themeTint="99"/>
                <w:sz w:val="18"/>
                <w:szCs w:val="18"/>
              </w:rPr>
              <w:t>% facilities assessed</w:t>
            </w:r>
          </w:p>
        </w:tc>
        <w:tc>
          <w:tcPr>
            <w:tcW w:w="787" w:type="dxa"/>
            <w:vAlign w:val="center"/>
          </w:tcPr>
          <w:p w14:paraId="3522BC3B" w14:textId="45EE96DB"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b/>
                <w:bCs/>
                <w:color w:val="388E3C"/>
                <w:sz w:val="18"/>
                <w:szCs w:val="18"/>
              </w:rPr>
              <w:t>100%</w:t>
            </w:r>
          </w:p>
        </w:tc>
        <w:tc>
          <w:tcPr>
            <w:tcW w:w="931" w:type="dxa"/>
            <w:vAlign w:val="center"/>
          </w:tcPr>
          <w:p w14:paraId="597878E8" w14:textId="77777777" w:rsidR="00B7787D" w:rsidRPr="00977587" w:rsidRDefault="00B7787D" w:rsidP="00B7787D">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109BF6AF" w14:textId="7DC33D63" w:rsidR="00AF67E2" w:rsidRPr="00D2296C" w:rsidRDefault="00B7787D" w:rsidP="00B7787D">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2CBD7B64"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A53437B" w14:textId="7C336C83" w:rsidR="00AF67E2" w:rsidRPr="00D2296C"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Pr>
                <w:rFonts w:asciiTheme="minorHAnsi" w:eastAsia="Calibri" w:hAnsiTheme="minorHAnsi" w:cstheme="minorHAnsi"/>
                <w:color w:val="64748B"/>
                <w:sz w:val="17"/>
                <w:szCs w:val="17"/>
              </w:rPr>
              <w:t>2022-23</w:t>
            </w:r>
          </w:p>
        </w:tc>
        <w:tc>
          <w:tcPr>
            <w:tcW w:w="1081" w:type="dxa"/>
            <w:vAlign w:val="center"/>
          </w:tcPr>
          <w:p w14:paraId="7750B074" w14:textId="1ECA04D3"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color w:val="000000"/>
                <w:sz w:val="18"/>
                <w:szCs w:val="18"/>
              </w:rPr>
              <w:t>Bi-annual</w:t>
            </w:r>
          </w:p>
        </w:tc>
      </w:tr>
      <w:tr w:rsidR="00AF67E2" w:rsidRPr="00977587" w14:paraId="0540A9B3" w14:textId="77777777" w:rsidTr="00AF67E2">
        <w:trPr>
          <w:trHeight w:val="414"/>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024B46D9" w14:textId="500EBAD6" w:rsidR="00AF67E2" w:rsidRPr="00D2296C" w:rsidRDefault="00AF67E2" w:rsidP="00AF67E2">
            <w:pPr>
              <w:jc w:val="center"/>
              <w:rPr>
                <w:rFonts w:asciiTheme="minorHAnsi" w:eastAsia="Calibri" w:hAnsiTheme="minorHAnsi" w:cstheme="minorHAnsi"/>
                <w:b w:val="0"/>
                <w:bCs w:val="0"/>
                <w:color w:val="767171" w:themeColor="background2" w:themeShade="80"/>
                <w:sz w:val="17"/>
                <w:szCs w:val="17"/>
              </w:rPr>
            </w:pPr>
            <w:r w:rsidRPr="00D2296C">
              <w:rPr>
                <w:rFonts w:asciiTheme="minorHAnsi" w:hAnsiTheme="minorHAnsi" w:cstheme="minorHAnsi"/>
                <w:b w:val="0"/>
                <w:bCs w:val="0"/>
                <w:color w:val="767171" w:themeColor="background2" w:themeShade="80"/>
                <w:sz w:val="18"/>
                <w:szCs w:val="18"/>
              </w:rPr>
              <w:t>3</w:t>
            </w:r>
          </w:p>
        </w:tc>
        <w:tc>
          <w:tcPr>
            <w:tcW w:w="1568" w:type="dxa"/>
            <w:vAlign w:val="center"/>
          </w:tcPr>
          <w:p w14:paraId="1CE99740" w14:textId="60228D2A"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b/>
                <w:bCs/>
                <w:color w:val="000000"/>
                <w:sz w:val="18"/>
                <w:szCs w:val="18"/>
              </w:rPr>
              <w:t>Scenario Analysis</w:t>
            </w:r>
          </w:p>
        </w:tc>
        <w:tc>
          <w:tcPr>
            <w:tcW w:w="2174" w:type="dxa"/>
            <w:vAlign w:val="center"/>
          </w:tcPr>
          <w:p w14:paraId="485C305E" w14:textId="288E73E7"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color w:val="000000"/>
                <w:sz w:val="18"/>
                <w:szCs w:val="18"/>
              </w:rPr>
              <w:t>Complete climate scenario analysis (1.5°C and 4°C scenarios) for top-5 risk-exposed facilities</w:t>
            </w:r>
          </w:p>
        </w:tc>
        <w:tc>
          <w:tcPr>
            <w:tcW w:w="1533" w:type="dxa"/>
            <w:vAlign w:val="center"/>
          </w:tcPr>
          <w:p w14:paraId="13B866E2" w14:textId="7C01311E"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8496B0" w:themeColor="text2" w:themeTint="99"/>
                <w:sz w:val="17"/>
                <w:szCs w:val="17"/>
              </w:rPr>
            </w:pPr>
            <w:r w:rsidRPr="00D2296C">
              <w:rPr>
                <w:rFonts w:asciiTheme="minorHAnsi" w:hAnsiTheme="minorHAnsi" w:cstheme="minorHAnsi"/>
                <w:color w:val="8496B0" w:themeColor="text2" w:themeTint="99"/>
                <w:sz w:val="18"/>
                <w:szCs w:val="18"/>
              </w:rPr>
              <w:t>% facilities with scenario analysis</w:t>
            </w:r>
          </w:p>
        </w:tc>
        <w:tc>
          <w:tcPr>
            <w:tcW w:w="787" w:type="dxa"/>
            <w:vAlign w:val="center"/>
          </w:tcPr>
          <w:p w14:paraId="244FB2B0" w14:textId="54C641AF"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b/>
                <w:bCs/>
                <w:color w:val="388E3C"/>
                <w:sz w:val="18"/>
                <w:szCs w:val="18"/>
              </w:rPr>
              <w:t>100%</w:t>
            </w:r>
          </w:p>
        </w:tc>
        <w:tc>
          <w:tcPr>
            <w:tcW w:w="931" w:type="dxa"/>
            <w:vAlign w:val="center"/>
          </w:tcPr>
          <w:p w14:paraId="37BE8F8F" w14:textId="77777777" w:rsidR="00B7787D" w:rsidRPr="00977587" w:rsidRDefault="00B7787D" w:rsidP="00B7787D">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2086C176" w14:textId="24962DE7" w:rsidR="00AF67E2" w:rsidRPr="00D2296C" w:rsidRDefault="00B7787D" w:rsidP="00B7787D">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977587">
              <w:rPr>
                <w:rFonts w:asciiTheme="minorHAnsi" w:eastAsia="Calibri" w:hAnsiTheme="minorHAnsi" w:cstheme="minorHAnsi"/>
                <w:color w:val="1E1E1E"/>
                <w:sz w:val="17"/>
                <w:szCs w:val="17"/>
              </w:rPr>
              <w:t>2028-29</w:t>
            </w:r>
          </w:p>
        </w:tc>
        <w:tc>
          <w:tcPr>
            <w:tcW w:w="927" w:type="dxa"/>
            <w:vAlign w:val="center"/>
          </w:tcPr>
          <w:p w14:paraId="6CB89632" w14:textId="34E0007D"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color w:val="000000"/>
                <w:sz w:val="18"/>
                <w:szCs w:val="18"/>
              </w:rPr>
              <w:t>---</w:t>
            </w:r>
          </w:p>
        </w:tc>
        <w:tc>
          <w:tcPr>
            <w:tcW w:w="1081" w:type="dxa"/>
            <w:vAlign w:val="center"/>
          </w:tcPr>
          <w:p w14:paraId="0066DD33" w14:textId="107F7BED" w:rsidR="00AF67E2" w:rsidRPr="00D2296C"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7"/>
                <w:szCs w:val="17"/>
              </w:rPr>
            </w:pPr>
            <w:r w:rsidRPr="00D2296C">
              <w:rPr>
                <w:rFonts w:asciiTheme="minorHAnsi" w:hAnsiTheme="minorHAnsi" w:cstheme="minorHAnsi"/>
                <w:color w:val="000000"/>
                <w:sz w:val="18"/>
                <w:szCs w:val="18"/>
              </w:rPr>
              <w:t>Every 3 years</w:t>
            </w:r>
          </w:p>
        </w:tc>
      </w:tr>
      <w:tr w:rsidR="00AF67E2" w:rsidRPr="00977587" w14:paraId="50EF6E36" w14:textId="77777777" w:rsidTr="00D2296C">
        <w:trPr>
          <w:trHeight w:val="260"/>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FBE4D5" w:themeFill="accent2" w:themeFillTint="33"/>
            <w:vAlign w:val="center"/>
          </w:tcPr>
          <w:p w14:paraId="210ED433" w14:textId="7901FBD1" w:rsidR="00AF67E2" w:rsidRPr="00977587" w:rsidRDefault="00AF67E2" w:rsidP="00AF67E2">
            <w:pPr>
              <w:rPr>
                <w:rFonts w:asciiTheme="minorHAnsi" w:hAnsiTheme="minorHAnsi" w:cstheme="minorHAnsi"/>
              </w:rPr>
            </w:pPr>
            <w:r>
              <w:rPr>
                <w:rFonts w:asciiTheme="minorHAnsi" w:eastAsia="Calibri" w:hAnsiTheme="minorHAnsi" w:cstheme="minorHAnsi"/>
                <w:bCs w:val="0"/>
                <w:color w:val="833C0B" w:themeColor="accent2" w:themeShade="80"/>
                <w:sz w:val="21"/>
                <w:szCs w:val="21"/>
              </w:rPr>
              <w:t>8</w:t>
            </w:r>
            <w:r w:rsidRPr="00977587">
              <w:rPr>
                <w:rFonts w:asciiTheme="minorHAnsi" w:eastAsia="Calibri" w:hAnsiTheme="minorHAnsi" w:cstheme="minorHAnsi"/>
                <w:bCs w:val="0"/>
                <w:color w:val="833C0B" w:themeColor="accent2" w:themeShade="80"/>
                <w:sz w:val="21"/>
                <w:szCs w:val="21"/>
              </w:rPr>
              <w:t>.   Customer Health &amp; Safety</w:t>
            </w:r>
          </w:p>
        </w:tc>
      </w:tr>
      <w:tr w:rsidR="00AF67E2" w:rsidRPr="00977587" w14:paraId="20028087"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C2A8DB7" w14:textId="4D482E4B" w:rsidR="00AF67E2" w:rsidRPr="00977587" w:rsidRDefault="00AF67E2" w:rsidP="00AF67E2">
            <w:pPr>
              <w:jc w:val="center"/>
              <w:rPr>
                <w:rFonts w:asciiTheme="minorHAnsi" w:eastAsia="Calibri" w:hAnsiTheme="minorHAnsi" w:cstheme="minorHAnsi"/>
                <w:b w:val="0"/>
                <w:bCs w:val="0"/>
                <w:color w:val="64748B"/>
                <w:sz w:val="17"/>
                <w:szCs w:val="17"/>
              </w:rPr>
            </w:pPr>
            <w:r w:rsidRPr="00977587">
              <w:rPr>
                <w:rFonts w:asciiTheme="minorHAnsi" w:eastAsia="Calibri" w:hAnsiTheme="minorHAnsi" w:cstheme="minorHAnsi"/>
                <w:b w:val="0"/>
                <w:bCs w:val="0"/>
                <w:sz w:val="17"/>
                <w:szCs w:val="17"/>
              </w:rPr>
              <w:t>Sr. No.</w:t>
            </w:r>
          </w:p>
        </w:tc>
        <w:tc>
          <w:tcPr>
            <w:tcW w:w="1568" w:type="dxa"/>
            <w:vAlign w:val="center"/>
          </w:tcPr>
          <w:p w14:paraId="478B6937" w14:textId="6524C8E3"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977587">
              <w:rPr>
                <w:rFonts w:asciiTheme="minorHAnsi" w:eastAsia="Calibri" w:hAnsiTheme="minorHAnsi" w:cstheme="minorHAnsi"/>
                <w:b/>
                <w:bCs/>
                <w:sz w:val="17"/>
                <w:szCs w:val="17"/>
              </w:rPr>
              <w:t>Issue / Area</w:t>
            </w:r>
          </w:p>
        </w:tc>
        <w:tc>
          <w:tcPr>
            <w:tcW w:w="2174" w:type="dxa"/>
            <w:vAlign w:val="center"/>
          </w:tcPr>
          <w:p w14:paraId="4A505013" w14:textId="4F3B9DE8"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b/>
                <w:bCs/>
                <w:sz w:val="17"/>
                <w:szCs w:val="17"/>
              </w:rPr>
              <w:t>Target Description</w:t>
            </w:r>
          </w:p>
        </w:tc>
        <w:tc>
          <w:tcPr>
            <w:tcW w:w="1533" w:type="dxa"/>
            <w:vAlign w:val="center"/>
          </w:tcPr>
          <w:p w14:paraId="061CD4BA" w14:textId="3D25A745"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Pr>
                <w:rFonts w:asciiTheme="minorHAnsi" w:eastAsia="Calibri" w:hAnsiTheme="minorHAnsi" w:cstheme="minorHAnsi"/>
                <w:b/>
                <w:bCs/>
                <w:sz w:val="17"/>
                <w:szCs w:val="17"/>
              </w:rPr>
              <w:t>Unit of Measurement</w:t>
            </w:r>
          </w:p>
        </w:tc>
        <w:tc>
          <w:tcPr>
            <w:tcW w:w="787" w:type="dxa"/>
            <w:vAlign w:val="center"/>
          </w:tcPr>
          <w:p w14:paraId="1B19A5A9" w14:textId="688EE1AC"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B91C1C"/>
                <w:sz w:val="18"/>
                <w:szCs w:val="18"/>
              </w:rPr>
            </w:pPr>
            <w:r w:rsidRPr="00977587">
              <w:rPr>
                <w:rFonts w:asciiTheme="minorHAnsi" w:eastAsia="Calibri" w:hAnsiTheme="minorHAnsi" w:cstheme="minorHAnsi"/>
                <w:b/>
                <w:bCs/>
                <w:sz w:val="17"/>
                <w:szCs w:val="17"/>
              </w:rPr>
              <w:t>Target Value</w:t>
            </w:r>
          </w:p>
        </w:tc>
        <w:tc>
          <w:tcPr>
            <w:tcW w:w="931" w:type="dxa"/>
            <w:vAlign w:val="center"/>
          </w:tcPr>
          <w:p w14:paraId="41F4FFD0" w14:textId="4C747AFF" w:rsidR="00AF67E2"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b/>
                <w:bCs/>
                <w:sz w:val="17"/>
                <w:szCs w:val="17"/>
              </w:rPr>
              <w:t>Target Year</w:t>
            </w:r>
          </w:p>
        </w:tc>
        <w:tc>
          <w:tcPr>
            <w:tcW w:w="927" w:type="dxa"/>
            <w:vAlign w:val="center"/>
          </w:tcPr>
          <w:p w14:paraId="6F06A9F9" w14:textId="2B9F579D"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b/>
                <w:bCs/>
                <w:sz w:val="17"/>
                <w:szCs w:val="17"/>
              </w:rPr>
              <w:t>Baseline Year</w:t>
            </w:r>
          </w:p>
        </w:tc>
        <w:tc>
          <w:tcPr>
            <w:tcW w:w="1081" w:type="dxa"/>
            <w:vAlign w:val="center"/>
          </w:tcPr>
          <w:p w14:paraId="6DB3A65F" w14:textId="1AF0E6B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7"/>
                <w:szCs w:val="17"/>
              </w:rPr>
              <w:t>Frequency</w:t>
            </w:r>
          </w:p>
        </w:tc>
      </w:tr>
      <w:tr w:rsidR="00AF67E2" w:rsidRPr="00977587" w14:paraId="263241DA"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252CF500" w14:textId="4512451C" w:rsidR="00AF67E2" w:rsidRPr="00977587" w:rsidRDefault="00AF67E2" w:rsidP="00AF67E2">
            <w:pPr>
              <w:jc w:val="center"/>
              <w:rPr>
                <w:rFonts w:asciiTheme="minorHAnsi" w:eastAsia="Calibri" w:hAnsiTheme="minorHAnsi" w:cstheme="minorHAnsi"/>
                <w:b w:val="0"/>
                <w:bCs w:val="0"/>
                <w:color w:val="64748B"/>
                <w:sz w:val="17"/>
                <w:szCs w:val="17"/>
              </w:rPr>
            </w:pPr>
            <w:r w:rsidRPr="00977587">
              <w:rPr>
                <w:rFonts w:asciiTheme="minorHAnsi" w:eastAsia="Calibri" w:hAnsiTheme="minorHAnsi" w:cstheme="minorHAnsi"/>
                <w:b w:val="0"/>
                <w:bCs w:val="0"/>
                <w:color w:val="64748B"/>
                <w:sz w:val="17"/>
                <w:szCs w:val="17"/>
              </w:rPr>
              <w:lastRenderedPageBreak/>
              <w:t>1</w:t>
            </w:r>
          </w:p>
        </w:tc>
        <w:tc>
          <w:tcPr>
            <w:tcW w:w="1568" w:type="dxa"/>
            <w:vAlign w:val="center"/>
          </w:tcPr>
          <w:p w14:paraId="48BFC7E2" w14:textId="68F21D4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145229"/>
                <w:sz w:val="17"/>
                <w:szCs w:val="17"/>
              </w:rPr>
            </w:pPr>
            <w:r w:rsidRPr="00977587">
              <w:rPr>
                <w:rFonts w:asciiTheme="minorHAnsi" w:eastAsia="Calibri" w:hAnsiTheme="minorHAnsi" w:cstheme="minorHAnsi"/>
                <w:b/>
                <w:bCs/>
                <w:color w:val="145229"/>
                <w:sz w:val="17"/>
                <w:szCs w:val="17"/>
              </w:rPr>
              <w:t>Product Recalls – Quality</w:t>
            </w:r>
          </w:p>
        </w:tc>
        <w:tc>
          <w:tcPr>
            <w:tcW w:w="2174" w:type="dxa"/>
            <w:vAlign w:val="center"/>
          </w:tcPr>
          <w:p w14:paraId="0063FC80" w14:textId="2B5B4D3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Zero recalls from GMP failures, quality defects, or contamination</w:t>
            </w:r>
          </w:p>
        </w:tc>
        <w:tc>
          <w:tcPr>
            <w:tcW w:w="1533" w:type="dxa"/>
            <w:vAlign w:val="center"/>
          </w:tcPr>
          <w:p w14:paraId="16DA7459" w14:textId="68AF32CA"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6"/>
                <w:szCs w:val="16"/>
              </w:rPr>
            </w:pPr>
            <w:r w:rsidRPr="00977587">
              <w:rPr>
                <w:rFonts w:asciiTheme="minorHAnsi" w:eastAsia="Calibri" w:hAnsiTheme="minorHAnsi" w:cstheme="minorHAnsi"/>
                <w:color w:val="64748B"/>
                <w:sz w:val="16"/>
                <w:szCs w:val="16"/>
              </w:rPr>
              <w:t>No. of product recalls</w:t>
            </w:r>
          </w:p>
        </w:tc>
        <w:tc>
          <w:tcPr>
            <w:tcW w:w="787" w:type="dxa"/>
            <w:vAlign w:val="center"/>
          </w:tcPr>
          <w:p w14:paraId="55AE3680" w14:textId="243C6579"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B91C1C"/>
                <w:sz w:val="18"/>
                <w:szCs w:val="18"/>
              </w:rPr>
            </w:pPr>
            <w:r w:rsidRPr="00977587">
              <w:rPr>
                <w:rFonts w:asciiTheme="minorHAnsi" w:eastAsia="Calibri" w:hAnsiTheme="minorHAnsi" w:cstheme="minorHAnsi"/>
                <w:b/>
                <w:bCs/>
                <w:color w:val="B91C1C"/>
                <w:sz w:val="18"/>
                <w:szCs w:val="18"/>
              </w:rPr>
              <w:t>Zero</w:t>
            </w:r>
          </w:p>
        </w:tc>
        <w:tc>
          <w:tcPr>
            <w:tcW w:w="931" w:type="dxa"/>
            <w:vAlign w:val="center"/>
          </w:tcPr>
          <w:p w14:paraId="176DAF3D" w14:textId="3C0D90A0" w:rsidR="00AF67E2"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Yearly</w:t>
            </w:r>
          </w:p>
        </w:tc>
        <w:tc>
          <w:tcPr>
            <w:tcW w:w="927" w:type="dxa"/>
            <w:vAlign w:val="center"/>
          </w:tcPr>
          <w:p w14:paraId="6290DF8A"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65E881F0" w14:textId="6ADC8A98"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Pr>
                <w:rFonts w:asciiTheme="minorHAnsi" w:eastAsia="Calibri" w:hAnsiTheme="minorHAnsi" w:cstheme="minorHAnsi"/>
                <w:color w:val="64748B"/>
                <w:sz w:val="17"/>
                <w:szCs w:val="17"/>
              </w:rPr>
              <w:t>2022-23</w:t>
            </w:r>
          </w:p>
        </w:tc>
        <w:tc>
          <w:tcPr>
            <w:tcW w:w="1081" w:type="dxa"/>
            <w:vAlign w:val="center"/>
          </w:tcPr>
          <w:p w14:paraId="23CDB8AB" w14:textId="557F2F6B"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sz w:val="16"/>
                <w:szCs w:val="16"/>
              </w:rPr>
            </w:pPr>
            <w:r w:rsidRPr="00977587">
              <w:rPr>
                <w:rFonts w:asciiTheme="minorHAnsi" w:eastAsia="Calibri" w:hAnsiTheme="minorHAnsi" w:cstheme="minorHAnsi"/>
                <w:b/>
                <w:bCs/>
                <w:sz w:val="16"/>
                <w:szCs w:val="16"/>
              </w:rPr>
              <w:t>Annual</w:t>
            </w:r>
          </w:p>
        </w:tc>
      </w:tr>
      <w:tr w:rsidR="00AF67E2" w:rsidRPr="00977587" w14:paraId="7E08FECC" w14:textId="77777777" w:rsidTr="00AF67E2">
        <w:trPr>
          <w:trHeight w:val="549"/>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EE1B1F1"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2</w:t>
            </w:r>
          </w:p>
        </w:tc>
        <w:tc>
          <w:tcPr>
            <w:tcW w:w="1568" w:type="dxa"/>
            <w:vAlign w:val="center"/>
          </w:tcPr>
          <w:p w14:paraId="437438B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Storage &amp; Distribution Compliance</w:t>
            </w:r>
          </w:p>
        </w:tc>
        <w:tc>
          <w:tcPr>
            <w:tcW w:w="2174" w:type="dxa"/>
            <w:vAlign w:val="center"/>
          </w:tcPr>
          <w:p w14:paraId="5CB0162C" w14:textId="008866E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C</w:t>
            </w:r>
            <w:r w:rsidRPr="00977587">
              <w:rPr>
                <w:rFonts w:asciiTheme="minorHAnsi" w:eastAsia="Calibri" w:hAnsiTheme="minorHAnsi" w:cstheme="minorHAnsi"/>
                <w:color w:val="1E1E1E"/>
                <w:sz w:val="17"/>
                <w:szCs w:val="17"/>
              </w:rPr>
              <w:t>ompliance with product handling requirements</w:t>
            </w:r>
          </w:p>
        </w:tc>
        <w:tc>
          <w:tcPr>
            <w:tcW w:w="1533" w:type="dxa"/>
            <w:vAlign w:val="center"/>
          </w:tcPr>
          <w:p w14:paraId="6A4F8C7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products fully compliant</w:t>
            </w:r>
          </w:p>
        </w:tc>
        <w:tc>
          <w:tcPr>
            <w:tcW w:w="787" w:type="dxa"/>
            <w:vAlign w:val="center"/>
          </w:tcPr>
          <w:p w14:paraId="08CBD1E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0E4122C7" w14:textId="3EDF9A0B"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40BFF09A"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10DDDEA" w14:textId="1E7E2581"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C0745A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321AD9A7"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A23C91A"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3</w:t>
            </w:r>
          </w:p>
        </w:tc>
        <w:tc>
          <w:tcPr>
            <w:tcW w:w="1568" w:type="dxa"/>
            <w:vAlign w:val="center"/>
          </w:tcPr>
          <w:p w14:paraId="09E6C0FE"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Product Labelling</w:t>
            </w:r>
          </w:p>
        </w:tc>
        <w:tc>
          <w:tcPr>
            <w:tcW w:w="2174" w:type="dxa"/>
            <w:vAlign w:val="center"/>
          </w:tcPr>
          <w:p w14:paraId="74867BE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All products supplied with compliant storage, handling &amp; disposal instructions</w:t>
            </w:r>
          </w:p>
        </w:tc>
        <w:tc>
          <w:tcPr>
            <w:tcW w:w="1533" w:type="dxa"/>
            <w:vAlign w:val="center"/>
          </w:tcPr>
          <w:p w14:paraId="664B5C0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products with full labelling</w:t>
            </w:r>
          </w:p>
        </w:tc>
        <w:tc>
          <w:tcPr>
            <w:tcW w:w="787" w:type="dxa"/>
            <w:vAlign w:val="center"/>
          </w:tcPr>
          <w:p w14:paraId="7415502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70B1C8E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sidRPr="00977587">
              <w:rPr>
                <w:rFonts w:asciiTheme="minorHAnsi" w:eastAsia="Calibri" w:hAnsiTheme="minorHAnsi" w:cstheme="minorHAnsi"/>
                <w:color w:val="1E1E1E"/>
                <w:sz w:val="17"/>
                <w:szCs w:val="17"/>
              </w:rPr>
              <w:t>FY</w:t>
            </w:r>
          </w:p>
          <w:p w14:paraId="6F76329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2027-28</w:t>
            </w:r>
          </w:p>
        </w:tc>
        <w:tc>
          <w:tcPr>
            <w:tcW w:w="927" w:type="dxa"/>
            <w:vAlign w:val="center"/>
          </w:tcPr>
          <w:p w14:paraId="40C0742B"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55E2CD17" w14:textId="32357F59"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78E2DBE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25B61F14"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B1CA014"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4</w:t>
            </w:r>
          </w:p>
        </w:tc>
        <w:tc>
          <w:tcPr>
            <w:tcW w:w="1568" w:type="dxa"/>
            <w:vAlign w:val="center"/>
          </w:tcPr>
          <w:p w14:paraId="2435F2E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Incoming / Outgoing Checks</w:t>
            </w:r>
          </w:p>
        </w:tc>
        <w:tc>
          <w:tcPr>
            <w:tcW w:w="2174" w:type="dxa"/>
            <w:vAlign w:val="center"/>
          </w:tcPr>
          <w:p w14:paraId="44B3BD3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Documented compliance checks for all incoming and outgoing products</w:t>
            </w:r>
          </w:p>
        </w:tc>
        <w:tc>
          <w:tcPr>
            <w:tcW w:w="1533" w:type="dxa"/>
            <w:vAlign w:val="center"/>
          </w:tcPr>
          <w:p w14:paraId="3E6EBD2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batches with documented checks</w:t>
            </w:r>
          </w:p>
        </w:tc>
        <w:tc>
          <w:tcPr>
            <w:tcW w:w="787" w:type="dxa"/>
            <w:vAlign w:val="center"/>
          </w:tcPr>
          <w:p w14:paraId="395B304C"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7A58B71C" w14:textId="3055F21A"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3674B6CD"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16CAFF24" w14:textId="3695B123"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04AAC0E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5A2489D0"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56D3039A"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5</w:t>
            </w:r>
          </w:p>
        </w:tc>
        <w:tc>
          <w:tcPr>
            <w:tcW w:w="1568" w:type="dxa"/>
            <w:vAlign w:val="center"/>
          </w:tcPr>
          <w:p w14:paraId="783E13C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Customer Complaints Closure</w:t>
            </w:r>
          </w:p>
        </w:tc>
        <w:tc>
          <w:tcPr>
            <w:tcW w:w="2174" w:type="dxa"/>
            <w:vAlign w:val="center"/>
          </w:tcPr>
          <w:p w14:paraId="00894AD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Close all customer safety / quality complaints within defined timelines</w:t>
            </w:r>
          </w:p>
        </w:tc>
        <w:tc>
          <w:tcPr>
            <w:tcW w:w="1533" w:type="dxa"/>
            <w:vAlign w:val="center"/>
          </w:tcPr>
          <w:p w14:paraId="2E086DF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complaints closed on time</w:t>
            </w:r>
          </w:p>
        </w:tc>
        <w:tc>
          <w:tcPr>
            <w:tcW w:w="787" w:type="dxa"/>
            <w:vAlign w:val="center"/>
          </w:tcPr>
          <w:p w14:paraId="146FC3D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1EB836E1" w14:textId="1F7B5E9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Yearly</w:t>
            </w:r>
          </w:p>
        </w:tc>
        <w:tc>
          <w:tcPr>
            <w:tcW w:w="927" w:type="dxa"/>
            <w:vAlign w:val="center"/>
          </w:tcPr>
          <w:p w14:paraId="5D440E83"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AE21BB8" w14:textId="16EDA30A"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F4E4E7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70744645" w14:textId="77777777" w:rsidTr="00AF67E2">
        <w:trPr>
          <w:trHeight w:val="567"/>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46C7C9F4"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6</w:t>
            </w:r>
          </w:p>
        </w:tc>
        <w:tc>
          <w:tcPr>
            <w:tcW w:w="1568" w:type="dxa"/>
            <w:vAlign w:val="center"/>
          </w:tcPr>
          <w:p w14:paraId="799B63D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Regulatory Compliance</w:t>
            </w:r>
          </w:p>
        </w:tc>
        <w:tc>
          <w:tcPr>
            <w:tcW w:w="2174" w:type="dxa"/>
            <w:vAlign w:val="center"/>
          </w:tcPr>
          <w:p w14:paraId="59530766" w14:textId="350BE4BF"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C</w:t>
            </w:r>
            <w:r w:rsidRPr="00977587">
              <w:rPr>
                <w:rFonts w:asciiTheme="minorHAnsi" w:eastAsia="Calibri" w:hAnsiTheme="minorHAnsi" w:cstheme="minorHAnsi"/>
                <w:color w:val="1E1E1E"/>
                <w:sz w:val="17"/>
                <w:szCs w:val="17"/>
              </w:rPr>
              <w:t>ompliance across all regulated markets (CDSCO, USFDA, EMA etc.)</w:t>
            </w:r>
          </w:p>
        </w:tc>
        <w:tc>
          <w:tcPr>
            <w:tcW w:w="1533" w:type="dxa"/>
            <w:vAlign w:val="center"/>
          </w:tcPr>
          <w:p w14:paraId="614FC678"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products compliant</w:t>
            </w:r>
          </w:p>
        </w:tc>
        <w:tc>
          <w:tcPr>
            <w:tcW w:w="787" w:type="dxa"/>
            <w:vAlign w:val="center"/>
          </w:tcPr>
          <w:p w14:paraId="4C7DD17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147F3753" w14:textId="77777777" w:rsidR="00AF67E2"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11D8D2D1" w14:textId="5C6A845F" w:rsidR="00AF67E2" w:rsidRPr="00977587" w:rsidRDefault="00B7787D"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2022-23</w:t>
            </w:r>
            <w:r w:rsidR="00AF67E2">
              <w:rPr>
                <w:rFonts w:asciiTheme="minorHAnsi" w:eastAsia="Calibri" w:hAnsiTheme="minorHAnsi" w:cstheme="minorHAnsi"/>
                <w:color w:val="1E1E1E"/>
                <w:sz w:val="17"/>
                <w:szCs w:val="17"/>
              </w:rPr>
              <w:t xml:space="preserve"> onwards</w:t>
            </w:r>
          </w:p>
        </w:tc>
        <w:tc>
          <w:tcPr>
            <w:tcW w:w="927" w:type="dxa"/>
            <w:vAlign w:val="center"/>
          </w:tcPr>
          <w:p w14:paraId="2D89B52E"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68C5AAF" w14:textId="16F87703"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117FD753"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6854B998" w14:textId="77777777" w:rsidTr="00AF67E2">
        <w:trPr>
          <w:trHeight w:val="628"/>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7B8AAF8"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7</w:t>
            </w:r>
          </w:p>
        </w:tc>
        <w:tc>
          <w:tcPr>
            <w:tcW w:w="1568" w:type="dxa"/>
            <w:vAlign w:val="center"/>
          </w:tcPr>
          <w:p w14:paraId="4283C72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Non-Compliant Product Supply</w:t>
            </w:r>
          </w:p>
        </w:tc>
        <w:tc>
          <w:tcPr>
            <w:tcW w:w="2174" w:type="dxa"/>
            <w:vAlign w:val="center"/>
          </w:tcPr>
          <w:p w14:paraId="547B316D"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Zero supply of expired, counterfeit, or non-compliant products</w:t>
            </w:r>
          </w:p>
        </w:tc>
        <w:tc>
          <w:tcPr>
            <w:tcW w:w="1533" w:type="dxa"/>
            <w:vAlign w:val="center"/>
          </w:tcPr>
          <w:p w14:paraId="152406C8"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No. of non-compliant units dispatched</w:t>
            </w:r>
          </w:p>
        </w:tc>
        <w:tc>
          <w:tcPr>
            <w:tcW w:w="787" w:type="dxa"/>
            <w:vAlign w:val="center"/>
          </w:tcPr>
          <w:p w14:paraId="2224D484"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B91C1C"/>
                <w:sz w:val="18"/>
                <w:szCs w:val="18"/>
              </w:rPr>
              <w:t>Zero</w:t>
            </w:r>
          </w:p>
        </w:tc>
        <w:tc>
          <w:tcPr>
            <w:tcW w:w="931" w:type="dxa"/>
            <w:vAlign w:val="center"/>
          </w:tcPr>
          <w:p w14:paraId="79F985B8" w14:textId="6B46629A"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20</w:t>
            </w:r>
            <w:r>
              <w:rPr>
                <w:rFonts w:asciiTheme="minorHAnsi" w:eastAsia="Calibri" w:hAnsiTheme="minorHAnsi" w:cstheme="minorHAnsi"/>
                <w:color w:val="1E1E1E"/>
                <w:sz w:val="17"/>
                <w:szCs w:val="17"/>
              </w:rPr>
              <w:t>25-</w:t>
            </w:r>
            <w:r w:rsidR="00B7787D">
              <w:rPr>
                <w:rFonts w:asciiTheme="minorHAnsi" w:eastAsia="Calibri" w:hAnsiTheme="minorHAnsi" w:cstheme="minorHAnsi"/>
                <w:color w:val="1E1E1E"/>
                <w:sz w:val="17"/>
                <w:szCs w:val="17"/>
              </w:rPr>
              <w:t>26</w:t>
            </w:r>
            <w:r w:rsidRPr="00977587">
              <w:rPr>
                <w:rFonts w:asciiTheme="minorHAnsi" w:eastAsia="Calibri" w:hAnsiTheme="minorHAnsi" w:cstheme="minorHAnsi"/>
                <w:color w:val="1E1E1E"/>
                <w:sz w:val="17"/>
                <w:szCs w:val="17"/>
              </w:rPr>
              <w:t xml:space="preserve"> onwards</w:t>
            </w:r>
          </w:p>
        </w:tc>
        <w:tc>
          <w:tcPr>
            <w:tcW w:w="927" w:type="dxa"/>
            <w:vAlign w:val="center"/>
          </w:tcPr>
          <w:p w14:paraId="7F48ED56"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748BE5C4" w14:textId="2BC5F76D"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35FA8F3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6E0D2E4F"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1560F827" w14:textId="77777777" w:rsidR="00AF67E2" w:rsidRPr="00977587" w:rsidRDefault="00AF67E2" w:rsidP="00AF67E2">
            <w:pPr>
              <w:jc w:val="center"/>
              <w:rPr>
                <w:rFonts w:asciiTheme="minorHAnsi" w:hAnsiTheme="minorHAnsi" w:cstheme="minorHAnsi"/>
              </w:rPr>
            </w:pPr>
            <w:r w:rsidRPr="00977587">
              <w:rPr>
                <w:rFonts w:asciiTheme="minorHAnsi" w:eastAsia="Calibri" w:hAnsiTheme="minorHAnsi" w:cstheme="minorHAnsi"/>
                <w:b w:val="0"/>
                <w:bCs w:val="0"/>
                <w:color w:val="64748B"/>
                <w:sz w:val="17"/>
                <w:szCs w:val="17"/>
              </w:rPr>
              <w:t>8</w:t>
            </w:r>
          </w:p>
        </w:tc>
        <w:tc>
          <w:tcPr>
            <w:tcW w:w="1568" w:type="dxa"/>
            <w:vAlign w:val="center"/>
          </w:tcPr>
          <w:p w14:paraId="441CB44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Batch Verification</w:t>
            </w:r>
          </w:p>
        </w:tc>
        <w:tc>
          <w:tcPr>
            <w:tcW w:w="2174" w:type="dxa"/>
            <w:vAlign w:val="center"/>
          </w:tcPr>
          <w:p w14:paraId="1C3CE5E8" w14:textId="00A77331"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B</w:t>
            </w:r>
            <w:r w:rsidRPr="00977587">
              <w:rPr>
                <w:rFonts w:asciiTheme="minorHAnsi" w:eastAsia="Calibri" w:hAnsiTheme="minorHAnsi" w:cstheme="minorHAnsi"/>
                <w:color w:val="1E1E1E"/>
                <w:sz w:val="17"/>
                <w:szCs w:val="17"/>
              </w:rPr>
              <w:t>atch &amp; expiry date verification before product dispatch</w:t>
            </w:r>
          </w:p>
        </w:tc>
        <w:tc>
          <w:tcPr>
            <w:tcW w:w="1533" w:type="dxa"/>
            <w:vAlign w:val="center"/>
          </w:tcPr>
          <w:p w14:paraId="674CAE26"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batches verified pre-dispatch</w:t>
            </w:r>
          </w:p>
        </w:tc>
        <w:tc>
          <w:tcPr>
            <w:tcW w:w="787" w:type="dxa"/>
            <w:vAlign w:val="center"/>
          </w:tcPr>
          <w:p w14:paraId="03C1E2D7"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401712AB" w14:textId="77777777" w:rsidR="00AF67E2"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FY</w:t>
            </w:r>
            <w:bookmarkStart w:id="19" w:name="_GoBack"/>
            <w:bookmarkEnd w:id="19"/>
            <w:r>
              <w:rPr>
                <w:rFonts w:asciiTheme="minorHAnsi" w:eastAsia="Calibri" w:hAnsiTheme="minorHAnsi" w:cstheme="minorHAnsi"/>
                <w:color w:val="1E1E1E"/>
                <w:sz w:val="17"/>
                <w:szCs w:val="17"/>
              </w:rPr>
              <w:t xml:space="preserve"> </w:t>
            </w:r>
          </w:p>
          <w:p w14:paraId="40280F52" w14:textId="46FD468F" w:rsidR="00AF67E2" w:rsidRPr="00977587" w:rsidRDefault="00B7787D"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2022-23</w:t>
            </w:r>
            <w:r w:rsidR="00AF67E2">
              <w:rPr>
                <w:rFonts w:asciiTheme="minorHAnsi" w:eastAsia="Calibri" w:hAnsiTheme="minorHAnsi" w:cstheme="minorHAnsi"/>
                <w:color w:val="1E1E1E"/>
                <w:sz w:val="17"/>
                <w:szCs w:val="17"/>
              </w:rPr>
              <w:t xml:space="preserve"> onwards</w:t>
            </w:r>
          </w:p>
        </w:tc>
        <w:tc>
          <w:tcPr>
            <w:tcW w:w="927" w:type="dxa"/>
            <w:vAlign w:val="center"/>
          </w:tcPr>
          <w:p w14:paraId="125F173B"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544CB5A6" w14:textId="650AFBF0"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1DE179DF"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r w:rsidR="00AF67E2" w:rsidRPr="00977587" w14:paraId="63834984" w14:textId="77777777" w:rsidTr="00AF67E2">
        <w:trPr>
          <w:trHeight w:val="615"/>
        </w:trPr>
        <w:tc>
          <w:tcPr>
            <w:cnfStyle w:val="001000000000" w:firstRow="0" w:lastRow="0" w:firstColumn="1" w:lastColumn="0" w:oddVBand="0" w:evenVBand="0" w:oddHBand="0" w:evenHBand="0" w:firstRowFirstColumn="0" w:firstRowLastColumn="0" w:lastRowFirstColumn="0" w:lastRowLastColumn="0"/>
            <w:tcW w:w="1059" w:type="dxa"/>
            <w:vAlign w:val="center"/>
          </w:tcPr>
          <w:p w14:paraId="3BE8F899" w14:textId="1147ADD6" w:rsidR="00AF67E2" w:rsidRPr="00977587" w:rsidRDefault="00AF67E2" w:rsidP="00AF67E2">
            <w:pPr>
              <w:jc w:val="center"/>
              <w:rPr>
                <w:rFonts w:asciiTheme="minorHAnsi" w:hAnsiTheme="minorHAnsi" w:cstheme="minorHAnsi"/>
              </w:rPr>
            </w:pPr>
            <w:r>
              <w:rPr>
                <w:rFonts w:asciiTheme="minorHAnsi" w:eastAsia="Calibri" w:hAnsiTheme="minorHAnsi" w:cstheme="minorHAnsi"/>
                <w:b w:val="0"/>
                <w:bCs w:val="0"/>
                <w:color w:val="64748B"/>
                <w:sz w:val="17"/>
                <w:szCs w:val="17"/>
              </w:rPr>
              <w:t>9</w:t>
            </w:r>
          </w:p>
        </w:tc>
        <w:tc>
          <w:tcPr>
            <w:tcW w:w="1568" w:type="dxa"/>
            <w:vAlign w:val="center"/>
          </w:tcPr>
          <w:p w14:paraId="7395D800"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7"/>
                <w:szCs w:val="17"/>
              </w:rPr>
              <w:t>Employee Training – Quality</w:t>
            </w:r>
          </w:p>
        </w:tc>
        <w:tc>
          <w:tcPr>
            <w:tcW w:w="2174" w:type="dxa"/>
            <w:vAlign w:val="center"/>
          </w:tcPr>
          <w:p w14:paraId="568C70B5"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1E1E1E"/>
                <w:sz w:val="17"/>
                <w:szCs w:val="17"/>
              </w:rPr>
              <w:t>Annual product safety &amp; regulatory compliance training</w:t>
            </w:r>
          </w:p>
        </w:tc>
        <w:tc>
          <w:tcPr>
            <w:tcW w:w="1533" w:type="dxa"/>
            <w:vAlign w:val="center"/>
          </w:tcPr>
          <w:p w14:paraId="64CCC191"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color w:val="64748B"/>
                <w:sz w:val="16"/>
                <w:szCs w:val="16"/>
              </w:rPr>
              <w:t>% relevant employees trained</w:t>
            </w:r>
          </w:p>
        </w:tc>
        <w:tc>
          <w:tcPr>
            <w:tcW w:w="787" w:type="dxa"/>
            <w:vAlign w:val="center"/>
          </w:tcPr>
          <w:p w14:paraId="1E2AD482"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color w:val="145229"/>
                <w:sz w:val="18"/>
                <w:szCs w:val="18"/>
              </w:rPr>
              <w:t>100%</w:t>
            </w:r>
          </w:p>
        </w:tc>
        <w:tc>
          <w:tcPr>
            <w:tcW w:w="931" w:type="dxa"/>
            <w:vAlign w:val="center"/>
          </w:tcPr>
          <w:p w14:paraId="6C5CE8BE" w14:textId="77777777" w:rsidR="00AF67E2"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7"/>
                <w:szCs w:val="17"/>
              </w:rPr>
            </w:pPr>
            <w:r>
              <w:rPr>
                <w:rFonts w:asciiTheme="minorHAnsi" w:eastAsia="Calibri" w:hAnsiTheme="minorHAnsi" w:cstheme="minorHAnsi"/>
                <w:color w:val="1E1E1E"/>
                <w:sz w:val="17"/>
                <w:szCs w:val="17"/>
              </w:rPr>
              <w:t xml:space="preserve">FY </w:t>
            </w:r>
          </w:p>
          <w:p w14:paraId="6C274A3A" w14:textId="740B6F4D" w:rsidR="00AF67E2" w:rsidRPr="00977587" w:rsidRDefault="00B7787D"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1E1E1E"/>
                <w:sz w:val="17"/>
                <w:szCs w:val="17"/>
              </w:rPr>
              <w:t>2022-23</w:t>
            </w:r>
            <w:r w:rsidR="00AF67E2">
              <w:rPr>
                <w:rFonts w:asciiTheme="minorHAnsi" w:eastAsia="Calibri" w:hAnsiTheme="minorHAnsi" w:cstheme="minorHAnsi"/>
                <w:color w:val="1E1E1E"/>
                <w:sz w:val="17"/>
                <w:szCs w:val="17"/>
              </w:rPr>
              <w:t xml:space="preserve"> onwards</w:t>
            </w:r>
          </w:p>
        </w:tc>
        <w:tc>
          <w:tcPr>
            <w:tcW w:w="927" w:type="dxa"/>
            <w:vAlign w:val="center"/>
          </w:tcPr>
          <w:p w14:paraId="4ED46297" w14:textId="77777777" w:rsidR="00F2610F"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64748B"/>
                <w:sz w:val="17"/>
                <w:szCs w:val="17"/>
              </w:rPr>
            </w:pPr>
            <w:r w:rsidRPr="00977587">
              <w:rPr>
                <w:rFonts w:asciiTheme="minorHAnsi" w:eastAsia="Calibri" w:hAnsiTheme="minorHAnsi" w:cstheme="minorHAnsi"/>
                <w:color w:val="64748B"/>
                <w:sz w:val="17"/>
                <w:szCs w:val="17"/>
              </w:rPr>
              <w:t>FY</w:t>
            </w:r>
          </w:p>
          <w:p w14:paraId="4BB421DF" w14:textId="44D715D2" w:rsidR="00AF67E2" w:rsidRPr="00977587" w:rsidRDefault="00F2610F" w:rsidP="00F2610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eastAsia="Calibri" w:hAnsiTheme="minorHAnsi" w:cstheme="minorHAnsi"/>
                <w:color w:val="64748B"/>
                <w:sz w:val="17"/>
                <w:szCs w:val="17"/>
              </w:rPr>
              <w:t>2022-23</w:t>
            </w:r>
          </w:p>
        </w:tc>
        <w:tc>
          <w:tcPr>
            <w:tcW w:w="1081" w:type="dxa"/>
            <w:vAlign w:val="center"/>
          </w:tcPr>
          <w:p w14:paraId="588438C9" w14:textId="77777777" w:rsidR="00AF67E2" w:rsidRPr="00977587" w:rsidRDefault="00AF67E2" w:rsidP="00AF67E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587">
              <w:rPr>
                <w:rFonts w:asciiTheme="minorHAnsi" w:eastAsia="Calibri" w:hAnsiTheme="minorHAnsi" w:cstheme="minorHAnsi"/>
                <w:b/>
                <w:bCs/>
                <w:sz w:val="16"/>
                <w:szCs w:val="16"/>
              </w:rPr>
              <w:t>Annual</w:t>
            </w:r>
          </w:p>
        </w:tc>
      </w:tr>
    </w:tbl>
    <w:p w14:paraId="3EA82645" w14:textId="77777777" w:rsidR="00B737CA" w:rsidRPr="00977587" w:rsidRDefault="00C13329" w:rsidP="00977587">
      <w:pPr>
        <w:pStyle w:val="Heading1"/>
        <w:pBdr>
          <w:bottom w:val="single" w:sz="6" w:space="4" w:color="1E8449"/>
        </w:pBdr>
        <w:tabs>
          <w:tab w:val="left" w:pos="3717"/>
        </w:tabs>
        <w:rPr>
          <w:rFonts w:asciiTheme="minorHAnsi" w:hAnsiTheme="minorHAnsi" w:cstheme="minorHAnsi"/>
        </w:rPr>
      </w:pPr>
      <w:bookmarkStart w:id="20" w:name="_Toc224989161"/>
      <w:r w:rsidRPr="00977587">
        <w:rPr>
          <w:rFonts w:asciiTheme="minorHAnsi" w:hAnsiTheme="minorHAnsi" w:cstheme="minorHAnsi"/>
        </w:rPr>
        <w:t>8</w:t>
      </w:r>
      <w:r w:rsidR="00EB0CBB" w:rsidRPr="00977587">
        <w:rPr>
          <w:rFonts w:asciiTheme="minorHAnsi" w:hAnsiTheme="minorHAnsi" w:cstheme="minorHAnsi"/>
        </w:rPr>
        <w:t>. Governance &amp; Responsibility</w:t>
      </w:r>
      <w:bookmarkEnd w:id="20"/>
    </w:p>
    <w:p w14:paraId="53D0EC53" w14:textId="77777777" w:rsidR="00B737CA" w:rsidRPr="00DF42F6" w:rsidRDefault="00EB0CBB">
      <w:pPr>
        <w:spacing w:before="60" w:after="80"/>
        <w:jc w:val="both"/>
        <w:rPr>
          <w:rFonts w:asciiTheme="minorHAnsi" w:hAnsiTheme="minorHAnsi" w:cstheme="minorHAnsi"/>
          <w:sz w:val="20"/>
          <w:szCs w:val="20"/>
        </w:rPr>
      </w:pPr>
      <w:proofErr w:type="spellStart"/>
      <w:r w:rsidRPr="00DF42F6">
        <w:rPr>
          <w:rFonts w:asciiTheme="minorHAnsi" w:hAnsiTheme="minorHAnsi" w:cstheme="minorHAnsi"/>
          <w:color w:val="2C3E50"/>
          <w:sz w:val="20"/>
          <w:szCs w:val="20"/>
        </w:rPr>
        <w:t>Shilpa</w:t>
      </w:r>
      <w:proofErr w:type="spellEnd"/>
      <w:r w:rsidRPr="00DF42F6">
        <w:rPr>
          <w:rFonts w:asciiTheme="minorHAnsi" w:hAnsiTheme="minorHAnsi" w:cstheme="minorHAnsi"/>
          <w:color w:val="2C3E50"/>
          <w:sz w:val="20"/>
          <w:szCs w:val="20"/>
        </w:rPr>
        <w:t xml:space="preserve"> Medicare Limited has established a clear governance framework to ensure effective implementation, monitoring, and continuous improvement of this Environmental Responsibility Policy across all levels of the organization.</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7560"/>
      </w:tblGrid>
      <w:tr w:rsidR="00B737CA" w:rsidRPr="00977587" w14:paraId="07B1C3D9"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1106FC07"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rPr>
              <w:t>Role / Function</w:t>
            </w:r>
          </w:p>
        </w:tc>
        <w:tc>
          <w:tcPr>
            <w:tcW w:w="756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53FF6425"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rPr>
              <w:t>Key Environmental Responsibilities</w:t>
            </w:r>
          </w:p>
        </w:tc>
      </w:tr>
      <w:tr w:rsidR="00B737CA" w:rsidRPr="00977587" w14:paraId="2DD4DFF3"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49B31E98" w14:textId="77777777" w:rsidR="00B737CA" w:rsidRPr="00977587" w:rsidRDefault="00EB0CBB" w:rsidP="00175F13">
            <w:pPr>
              <w:rPr>
                <w:rFonts w:asciiTheme="minorHAnsi" w:hAnsiTheme="minorHAnsi" w:cstheme="minorHAnsi"/>
              </w:rPr>
            </w:pPr>
            <w:r w:rsidRPr="00977587">
              <w:rPr>
                <w:rFonts w:asciiTheme="minorHAnsi" w:hAnsiTheme="minorHAnsi" w:cstheme="minorHAnsi"/>
                <w:b/>
                <w:bCs/>
                <w:color w:val="1A5276"/>
              </w:rPr>
              <w:t xml:space="preserve">Managing Director </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77A980FC"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Approve and endorse the Environmental Responsibility Policy and overall sustainability strategy.</w:t>
            </w:r>
          </w:p>
          <w:p w14:paraId="3CC64699"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Provide leadership commitment and ensure integration of environmental responsibility into business strategy and investment decisions.</w:t>
            </w:r>
          </w:p>
          <w:p w14:paraId="1D8F2996"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availability of adequate resources — financial, human, and technological — for implementation of environmental objectives and targets.</w:t>
            </w:r>
          </w:p>
          <w:p w14:paraId="183B1658"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Represent the Company's environmental commitment to regulators, investors, customers, and stakeholders.</w:t>
            </w:r>
          </w:p>
        </w:tc>
      </w:tr>
      <w:tr w:rsidR="00B737CA" w:rsidRPr="00977587" w14:paraId="77678928"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5AA026AC"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Board of Directors &amp; Senior Management</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4CF87391"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Translate the Environmental Policy into actionable programs, targets, and facility-level initiatives.</w:t>
            </w:r>
          </w:p>
          <w:p w14:paraId="72766EC5"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Review environmental performance, progress against quantitative targets, and compliance status on a quarterly basis.</w:t>
            </w:r>
          </w:p>
          <w:p w14:paraId="44846763"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Identify and address environmental risks and opportunities associated with manufacturing operations, new projects, and supply chain activities.</w:t>
            </w:r>
          </w:p>
          <w:p w14:paraId="267F297E"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environmental considerations are integrated into capital expenditure, technology adoption, and new product development decisions.</w:t>
            </w:r>
          </w:p>
        </w:tc>
      </w:tr>
      <w:tr w:rsidR="00B737CA" w:rsidRPr="00977587" w14:paraId="083974D8"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5A05C12F"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EHS &amp; Sustainability Head</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61E83457" w14:textId="5DF9C517" w:rsidR="00DF42F6" w:rsidRPr="00DF42F6" w:rsidRDefault="00DF42F6">
            <w:pPr>
              <w:pStyle w:val="ListParagraph"/>
              <w:numPr>
                <w:ilvl w:val="0"/>
                <w:numId w:val="2"/>
              </w:numPr>
              <w:spacing w:before="30" w:after="30"/>
              <w:rPr>
                <w:rFonts w:asciiTheme="minorHAnsi" w:hAnsiTheme="minorHAnsi" w:cstheme="minorHAnsi"/>
                <w:color w:val="2C3E50"/>
                <w:sz w:val="20"/>
                <w:szCs w:val="20"/>
              </w:rPr>
            </w:pPr>
            <w:r w:rsidRPr="00DF42F6">
              <w:rPr>
                <w:rFonts w:asciiTheme="minorHAnsi" w:hAnsiTheme="minorHAnsi" w:cstheme="minorHAnsi"/>
                <w:color w:val="2C3E50"/>
                <w:sz w:val="20"/>
                <w:szCs w:val="20"/>
              </w:rPr>
              <w:t xml:space="preserve">Review entire Policy regularly </w:t>
            </w:r>
          </w:p>
          <w:p w14:paraId="29D11971" w14:textId="05D545EC"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Monitor compliance with all applicable environmental laws, permits, consent conditions, and internal standards.</w:t>
            </w:r>
          </w:p>
          <w:p w14:paraId="55C9D712"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lastRenderedPageBreak/>
              <w:t>Track, analyze, and report environmental performance indicators — including energy, water, waste, emissions, air quality, biodiversity, and product safety metrics — to Senior Management.</w:t>
            </w:r>
          </w:p>
          <w:p w14:paraId="3B4CB145" w14:textId="77777777" w:rsidR="00B737CA" w:rsidRPr="00DF42F6" w:rsidRDefault="00EB0CBB" w:rsidP="00175F13">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Lead environmental audits, REACH compliance reviews, biodiversity assessments, and corrective action programs.</w:t>
            </w:r>
          </w:p>
        </w:tc>
      </w:tr>
      <w:tr w:rsidR="00B737CA" w:rsidRPr="00977587" w14:paraId="4C760CAD"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1F442E9B" w14:textId="5A989963" w:rsidR="00B737CA" w:rsidRPr="00977587" w:rsidRDefault="00EB0CBB">
            <w:pPr>
              <w:rPr>
                <w:rFonts w:asciiTheme="minorHAnsi" w:hAnsiTheme="minorHAnsi" w:cstheme="minorHAnsi"/>
              </w:rPr>
            </w:pPr>
            <w:r w:rsidRPr="00977587">
              <w:rPr>
                <w:rFonts w:asciiTheme="minorHAnsi" w:hAnsiTheme="minorHAnsi" w:cstheme="minorHAnsi"/>
                <w:b/>
                <w:bCs/>
                <w:color w:val="1A5276"/>
              </w:rPr>
              <w:lastRenderedPageBreak/>
              <w:t>Manufacturing Plant Heads &amp; Operations Managers</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15BCA343"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environmentally responsible practices in daily manufacturing operations, utilities management, and facility maintenance.</w:t>
            </w:r>
          </w:p>
          <w:p w14:paraId="00D0089A"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Maintain all pollution control equipment (ETPs, scrubbers, bag filters, condensers, ZLD systems) in optimal operating condition.</w:t>
            </w:r>
          </w:p>
          <w:p w14:paraId="47E6A575"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proper storage, handling, secondary containment, and disposal of hazardous chemicals, solvents, and waste in compliance with applicable regulations and SDS requirements.</w:t>
            </w:r>
          </w:p>
          <w:p w14:paraId="7666451B"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Support implementation of energy conservation, water reduction, and waste minimization improvement projects.</w:t>
            </w:r>
          </w:p>
        </w:tc>
      </w:tr>
      <w:tr w:rsidR="00B737CA" w:rsidRPr="00977587" w14:paraId="0A37EEC7"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67D12A07"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R&amp;D &amp; Process Chemistry Teams</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5E463EEF"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Integrate green chemistry principles, safer solvent selection, REACH compliance, and environmental risk assessment into API process development and scale-up.</w:t>
            </w:r>
          </w:p>
          <w:p w14:paraId="47E94259"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Develop and optimize processes to minimize waste generation, solvent usage, VOC emissions, and energy consumption.</w:t>
            </w:r>
          </w:p>
          <w:p w14:paraId="5AA31CE8"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Conduct environmental impact assessments for new molecules, synthesis routes, and technologies before commercial scale-up.</w:t>
            </w:r>
          </w:p>
          <w:p w14:paraId="3E98E28C"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Support product end-of-life and eco-design considerations in new product and packaging development.</w:t>
            </w:r>
          </w:p>
        </w:tc>
      </w:tr>
      <w:tr w:rsidR="00B737CA" w:rsidRPr="00977587" w14:paraId="5F7FA7A0"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1ECFFA92"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QA / Regulatory Affairs</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2BCC884F"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manufacturing and product compliance with environmental and quality regulatory requirements of USFDA, EMA, PMDA, CDSCO, and all other applicable bodies.</w:t>
            </w:r>
          </w:p>
          <w:p w14:paraId="60960D4C"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Manage product recalls, deviations, CAPAs, and customer complaints with environmental or safety implications promptly and effectively.</w:t>
            </w:r>
          </w:p>
          <w:p w14:paraId="77890B33"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all products are supplied with complete and compliant labeling, SDS, CoA, and disposal guidance.</w:t>
            </w:r>
          </w:p>
        </w:tc>
      </w:tr>
      <w:tr w:rsidR="00B737CA" w:rsidRPr="00977587" w14:paraId="02444BA2" w14:textId="77777777" w:rsidTr="0092070E">
        <w:tc>
          <w:tcPr>
            <w:tcW w:w="2519"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3F4E87F5"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Procurement &amp; Supply Chain</w:t>
            </w:r>
          </w:p>
        </w:tc>
        <w:tc>
          <w:tcPr>
            <w:tcW w:w="7560" w:type="dxa"/>
            <w:tcBorders>
              <w:top w:val="single" w:sz="1" w:space="0" w:color="AEB6BF"/>
              <w:left w:val="single" w:sz="1" w:space="0" w:color="AEB6BF"/>
              <w:bottom w:val="single" w:sz="1" w:space="0" w:color="AEB6BF"/>
              <w:right w:val="single" w:sz="1" w:space="0" w:color="AEB6BF"/>
            </w:tcBorders>
            <w:tcMar>
              <w:top w:w="80" w:type="dxa"/>
              <w:left w:w="120" w:type="dxa"/>
              <w:bottom w:w="80" w:type="dxa"/>
              <w:right w:w="120" w:type="dxa"/>
            </w:tcMar>
          </w:tcPr>
          <w:p w14:paraId="42C28BE2"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Integrate environmental criteria — including ISO 14001 certification, REACH compliance, sustainability disclosures, and biodiversity considerations — into supplier qualification and evaluation processes.</w:t>
            </w:r>
          </w:p>
          <w:p w14:paraId="3C7D3AB0"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Ensure engagement with authorized TSDFs, waste recyclers, and environmentally compliant service providers.</w:t>
            </w:r>
          </w:p>
          <w:p w14:paraId="2B4146C2" w14:textId="77777777" w:rsidR="00B737CA" w:rsidRPr="00DF42F6" w:rsidRDefault="00EB0CBB">
            <w:pPr>
              <w:pStyle w:val="ListParagraph"/>
              <w:numPr>
                <w:ilvl w:val="0"/>
                <w:numId w:val="2"/>
              </w:numPr>
              <w:spacing w:before="30" w:after="30"/>
              <w:rPr>
                <w:rFonts w:asciiTheme="minorHAnsi" w:hAnsiTheme="minorHAnsi" w:cstheme="minorHAnsi"/>
                <w:sz w:val="20"/>
                <w:szCs w:val="20"/>
              </w:rPr>
            </w:pPr>
            <w:r w:rsidRPr="00DF42F6">
              <w:rPr>
                <w:rFonts w:asciiTheme="minorHAnsi" w:hAnsiTheme="minorHAnsi" w:cstheme="minorHAnsi"/>
                <w:color w:val="2C3E50"/>
                <w:sz w:val="20"/>
                <w:szCs w:val="20"/>
              </w:rPr>
              <w:t>Promote PSCI principles and environmental expectations among chemical suppliers, CMOs, and logistics partners.</w:t>
            </w:r>
          </w:p>
        </w:tc>
      </w:tr>
    </w:tbl>
    <w:p w14:paraId="1DB330E8" w14:textId="1000ED17" w:rsidR="00B737CA" w:rsidRPr="00977587" w:rsidRDefault="00977587" w:rsidP="00977587">
      <w:pPr>
        <w:pStyle w:val="Heading1"/>
        <w:pBdr>
          <w:bottom w:val="single" w:sz="6" w:space="4" w:color="1E8449"/>
        </w:pBdr>
        <w:tabs>
          <w:tab w:val="left" w:pos="3717"/>
        </w:tabs>
        <w:rPr>
          <w:rFonts w:asciiTheme="minorHAnsi" w:hAnsiTheme="minorHAnsi" w:cstheme="minorHAnsi"/>
        </w:rPr>
      </w:pPr>
      <w:bookmarkStart w:id="21" w:name="_Toc224989162"/>
      <w:r>
        <w:rPr>
          <w:rFonts w:asciiTheme="minorHAnsi" w:hAnsiTheme="minorHAnsi" w:cstheme="minorHAnsi"/>
        </w:rPr>
        <w:t xml:space="preserve">9. </w:t>
      </w:r>
      <w:r w:rsidR="00EB0CBB" w:rsidRPr="00977587">
        <w:rPr>
          <w:rFonts w:asciiTheme="minorHAnsi" w:hAnsiTheme="minorHAnsi" w:cstheme="minorHAnsi"/>
        </w:rPr>
        <w:t>Reporting</w:t>
      </w:r>
      <w:bookmarkEnd w:id="21"/>
    </w:p>
    <w:p w14:paraId="7E67F670" w14:textId="77777777" w:rsidR="00B737CA" w:rsidRPr="00DF42F6" w:rsidRDefault="00EB0CBB" w:rsidP="00C13329">
      <w:pPr>
        <w:spacing w:before="60" w:after="80"/>
        <w:jc w:val="both"/>
        <w:rPr>
          <w:rFonts w:asciiTheme="minorHAnsi" w:hAnsiTheme="minorHAnsi" w:cstheme="minorHAnsi"/>
          <w:sz w:val="20"/>
          <w:szCs w:val="20"/>
        </w:rPr>
      </w:pPr>
      <w:proofErr w:type="spellStart"/>
      <w:r w:rsidRPr="00DF42F6">
        <w:rPr>
          <w:rFonts w:asciiTheme="minorHAnsi" w:hAnsiTheme="minorHAnsi" w:cstheme="minorHAnsi"/>
          <w:color w:val="2C3E50"/>
          <w:sz w:val="20"/>
          <w:szCs w:val="20"/>
        </w:rPr>
        <w:t>Shilpa</w:t>
      </w:r>
      <w:proofErr w:type="spellEnd"/>
      <w:r w:rsidRPr="00DF42F6">
        <w:rPr>
          <w:rFonts w:asciiTheme="minorHAnsi" w:hAnsiTheme="minorHAnsi" w:cstheme="minorHAnsi"/>
          <w:color w:val="2C3E50"/>
          <w:sz w:val="20"/>
          <w:szCs w:val="20"/>
        </w:rPr>
        <w:t xml:space="preserve"> Medicare Limited has established a structured and transparent process to monitor and report environmental performance across all operations. Key data on energy and water consumption, waste generation (hazardous and non-hazardous), solvent recovery, air and effluent quality, biodiversity indicators, GHG emissions (Scope 1, 2, and 3), product quality and safety metrics, and regulatory compliance status are systematically collected, validated, and reviewed on a monthly basis at facility level and quarterly at corporate level to track performance against internal targets and regulatory requirements.</w:t>
      </w:r>
    </w:p>
    <w:p w14:paraId="756635CC" w14:textId="77777777" w:rsidR="00B737CA" w:rsidRPr="00977587" w:rsidRDefault="00EB0CBB" w:rsidP="00977587">
      <w:pPr>
        <w:pStyle w:val="Heading1"/>
        <w:pBdr>
          <w:bottom w:val="single" w:sz="6" w:space="4" w:color="1E8449"/>
        </w:pBdr>
        <w:tabs>
          <w:tab w:val="left" w:pos="3717"/>
        </w:tabs>
        <w:rPr>
          <w:rFonts w:asciiTheme="minorHAnsi" w:hAnsiTheme="minorHAnsi" w:cstheme="minorHAnsi"/>
        </w:rPr>
      </w:pPr>
      <w:bookmarkStart w:id="22" w:name="_Toc224989163"/>
      <w:r w:rsidRPr="00977587">
        <w:rPr>
          <w:rFonts w:asciiTheme="minorHAnsi" w:hAnsiTheme="minorHAnsi" w:cstheme="minorHAnsi"/>
        </w:rPr>
        <w:lastRenderedPageBreak/>
        <w:t>10. Policy Alignment with SDGs</w:t>
      </w:r>
      <w:bookmarkEnd w:id="22"/>
    </w:p>
    <w:p w14:paraId="6D2AD0E9" w14:textId="77777777" w:rsidR="00B737CA" w:rsidRPr="00DF42F6" w:rsidRDefault="00EB0CBB">
      <w:pPr>
        <w:spacing w:before="60" w:after="80"/>
        <w:jc w:val="both"/>
        <w:rPr>
          <w:rFonts w:asciiTheme="minorHAnsi" w:hAnsiTheme="minorHAnsi" w:cstheme="minorHAnsi"/>
          <w:sz w:val="20"/>
          <w:szCs w:val="20"/>
        </w:rPr>
      </w:pPr>
      <w:proofErr w:type="spellStart"/>
      <w:r w:rsidRPr="00DF42F6">
        <w:rPr>
          <w:rFonts w:asciiTheme="minorHAnsi" w:hAnsiTheme="minorHAnsi" w:cstheme="minorHAnsi"/>
          <w:color w:val="2C3E50"/>
          <w:sz w:val="20"/>
          <w:szCs w:val="20"/>
        </w:rPr>
        <w:t>Shilpa</w:t>
      </w:r>
      <w:proofErr w:type="spellEnd"/>
      <w:r w:rsidRPr="00DF42F6">
        <w:rPr>
          <w:rFonts w:asciiTheme="minorHAnsi" w:hAnsiTheme="minorHAnsi" w:cstheme="minorHAnsi"/>
          <w:color w:val="2C3E50"/>
          <w:sz w:val="20"/>
          <w:szCs w:val="20"/>
        </w:rPr>
        <w:t xml:space="preserve"> Medicare Limited's Environmental Responsibility Policy and its seven key environmental issue areas are aligned with the following United Nations Sustainable Development Goals (SDGs):</w:t>
      </w:r>
    </w:p>
    <w:tbl>
      <w:tblPr>
        <w:tblW w:w="10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2718"/>
        <w:gridCol w:w="4077"/>
        <w:gridCol w:w="1846"/>
      </w:tblGrid>
      <w:tr w:rsidR="00B737CA" w:rsidRPr="00977587" w14:paraId="15B1C065" w14:textId="77777777" w:rsidTr="00696154">
        <w:trPr>
          <w:trHeight w:val="294"/>
        </w:trPr>
        <w:tc>
          <w:tcPr>
            <w:tcW w:w="1630" w:type="dxa"/>
            <w:tcBorders>
              <w:top w:val="single" w:sz="1" w:space="0" w:color="AEB6BF"/>
              <w:left w:val="single" w:sz="1" w:space="0" w:color="AEB6BF"/>
              <w:bottom w:val="single" w:sz="1" w:space="0" w:color="AEB6BF"/>
              <w:right w:val="single" w:sz="1" w:space="0" w:color="AEB6BF"/>
            </w:tcBorders>
            <w:shd w:val="clear" w:color="auto" w:fill="1A5276"/>
            <w:tcMar>
              <w:top w:w="70" w:type="dxa"/>
              <w:left w:w="110" w:type="dxa"/>
              <w:bottom w:w="70" w:type="dxa"/>
              <w:right w:w="110" w:type="dxa"/>
            </w:tcMar>
          </w:tcPr>
          <w:p w14:paraId="1A5C2A22"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FFFFFF"/>
                <w:sz w:val="20"/>
                <w:szCs w:val="20"/>
              </w:rPr>
              <w:t>SDG</w:t>
            </w:r>
          </w:p>
        </w:tc>
        <w:tc>
          <w:tcPr>
            <w:tcW w:w="2718" w:type="dxa"/>
            <w:tcBorders>
              <w:top w:val="single" w:sz="1" w:space="0" w:color="AEB6BF"/>
              <w:left w:val="single" w:sz="1" w:space="0" w:color="AEB6BF"/>
              <w:bottom w:val="single" w:sz="1" w:space="0" w:color="AEB6BF"/>
              <w:right w:val="single" w:sz="1" w:space="0" w:color="AEB6BF"/>
            </w:tcBorders>
            <w:shd w:val="clear" w:color="auto" w:fill="1A5276"/>
            <w:tcMar>
              <w:top w:w="70" w:type="dxa"/>
              <w:left w:w="110" w:type="dxa"/>
              <w:bottom w:w="70" w:type="dxa"/>
              <w:right w:w="110" w:type="dxa"/>
            </w:tcMar>
          </w:tcPr>
          <w:p w14:paraId="5CC91F6F" w14:textId="77777777" w:rsidR="00B737CA" w:rsidRPr="00977587" w:rsidRDefault="00EB0CBB">
            <w:pPr>
              <w:rPr>
                <w:rFonts w:asciiTheme="minorHAnsi" w:hAnsiTheme="minorHAnsi" w:cstheme="minorHAnsi"/>
              </w:rPr>
            </w:pPr>
            <w:r w:rsidRPr="00977587">
              <w:rPr>
                <w:rFonts w:asciiTheme="minorHAnsi" w:hAnsiTheme="minorHAnsi" w:cstheme="minorHAnsi"/>
                <w:b/>
                <w:bCs/>
                <w:color w:val="FFFFFF"/>
                <w:sz w:val="20"/>
                <w:szCs w:val="20"/>
              </w:rPr>
              <w:t>Goal</w:t>
            </w:r>
          </w:p>
        </w:tc>
        <w:tc>
          <w:tcPr>
            <w:tcW w:w="4077" w:type="dxa"/>
            <w:tcBorders>
              <w:top w:val="single" w:sz="1" w:space="0" w:color="AEB6BF"/>
              <w:left w:val="single" w:sz="1" w:space="0" w:color="AEB6BF"/>
              <w:bottom w:val="single" w:sz="1" w:space="0" w:color="AEB6BF"/>
              <w:right w:val="single" w:sz="1" w:space="0" w:color="AEB6BF"/>
            </w:tcBorders>
            <w:shd w:val="clear" w:color="auto" w:fill="1A5276"/>
            <w:tcMar>
              <w:top w:w="70" w:type="dxa"/>
              <w:left w:w="110" w:type="dxa"/>
              <w:bottom w:w="70" w:type="dxa"/>
              <w:right w:w="110" w:type="dxa"/>
            </w:tcMar>
          </w:tcPr>
          <w:p w14:paraId="2AC7D14C" w14:textId="77777777" w:rsidR="00B737CA" w:rsidRPr="00977587" w:rsidRDefault="00EB0CBB">
            <w:pPr>
              <w:rPr>
                <w:rFonts w:asciiTheme="minorHAnsi" w:hAnsiTheme="minorHAnsi" w:cstheme="minorHAnsi"/>
              </w:rPr>
            </w:pPr>
            <w:r w:rsidRPr="00977587">
              <w:rPr>
                <w:rFonts w:asciiTheme="minorHAnsi" w:hAnsiTheme="minorHAnsi" w:cstheme="minorHAnsi"/>
                <w:b/>
                <w:bCs/>
                <w:color w:val="FFFFFF"/>
                <w:sz w:val="20"/>
                <w:szCs w:val="20"/>
              </w:rPr>
              <w:t>Issue Linked</w:t>
            </w:r>
          </w:p>
        </w:tc>
        <w:tc>
          <w:tcPr>
            <w:tcW w:w="1846" w:type="dxa"/>
            <w:tcBorders>
              <w:top w:val="single" w:sz="1" w:space="0" w:color="AEB6BF"/>
              <w:left w:val="single" w:sz="1" w:space="0" w:color="AEB6BF"/>
              <w:bottom w:val="single" w:sz="1" w:space="0" w:color="AEB6BF"/>
              <w:right w:val="single" w:sz="1" w:space="0" w:color="AEB6BF"/>
            </w:tcBorders>
            <w:shd w:val="clear" w:color="auto" w:fill="1A5276"/>
            <w:tcMar>
              <w:top w:w="70" w:type="dxa"/>
              <w:left w:w="110" w:type="dxa"/>
              <w:bottom w:w="70" w:type="dxa"/>
              <w:right w:w="110" w:type="dxa"/>
            </w:tcMar>
          </w:tcPr>
          <w:p w14:paraId="4EB520A2" w14:textId="77777777" w:rsidR="00B737CA" w:rsidRPr="00977587" w:rsidRDefault="00B737CA">
            <w:pPr>
              <w:rPr>
                <w:rFonts w:asciiTheme="minorHAnsi" w:hAnsiTheme="minorHAnsi" w:cstheme="minorHAnsi"/>
              </w:rPr>
            </w:pPr>
          </w:p>
        </w:tc>
      </w:tr>
      <w:tr w:rsidR="00B737CA" w:rsidRPr="00977587" w14:paraId="4422493E" w14:textId="77777777" w:rsidTr="00696154">
        <w:trPr>
          <w:trHeight w:val="763"/>
        </w:trPr>
        <w:tc>
          <w:tcPr>
            <w:tcW w:w="1630"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5F2E987D"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3</w:t>
            </w:r>
          </w:p>
        </w:tc>
        <w:tc>
          <w:tcPr>
            <w:tcW w:w="2718"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199CDD49"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Good Health &amp; Well-Being</w:t>
            </w:r>
          </w:p>
        </w:tc>
        <w:tc>
          <w:tcPr>
            <w:tcW w:w="4077"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31E2063F"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Customer Health &amp; Safety; Product End-of-Life</w:t>
            </w:r>
          </w:p>
        </w:tc>
        <w:tc>
          <w:tcPr>
            <w:tcW w:w="1846"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471678BA"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58240" behindDoc="0" locked="0" layoutInCell="1" allowOverlap="1" wp14:anchorId="7009F6A5" wp14:editId="49480509">
                  <wp:simplePos x="0" y="0"/>
                  <wp:positionH relativeFrom="column">
                    <wp:posOffset>265430</wp:posOffset>
                  </wp:positionH>
                  <wp:positionV relativeFrom="paragraph">
                    <wp:posOffset>0</wp:posOffset>
                  </wp:positionV>
                  <wp:extent cx="485775" cy="4857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4FBDFDE9" w14:textId="77777777" w:rsidTr="00696154">
        <w:trPr>
          <w:trHeight w:val="738"/>
        </w:trPr>
        <w:tc>
          <w:tcPr>
            <w:tcW w:w="1630"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7260A8E9"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6</w:t>
            </w:r>
          </w:p>
        </w:tc>
        <w:tc>
          <w:tcPr>
            <w:tcW w:w="2718"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013CE73D"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Clean Water &amp; Sanitation</w:t>
            </w:r>
          </w:p>
        </w:tc>
        <w:tc>
          <w:tcPr>
            <w:tcW w:w="4077"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187FB48D"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Water</w:t>
            </w:r>
          </w:p>
        </w:tc>
        <w:tc>
          <w:tcPr>
            <w:tcW w:w="1846"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763E5133"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59264" behindDoc="0" locked="0" layoutInCell="1" allowOverlap="1" wp14:anchorId="6AF61617" wp14:editId="7DBA58CD">
                  <wp:simplePos x="0" y="0"/>
                  <wp:positionH relativeFrom="column">
                    <wp:posOffset>285115</wp:posOffset>
                  </wp:positionH>
                  <wp:positionV relativeFrom="paragraph">
                    <wp:posOffset>6985</wp:posOffset>
                  </wp:positionV>
                  <wp:extent cx="466725" cy="4667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09BAD56E" w14:textId="77777777" w:rsidTr="00696154">
        <w:trPr>
          <w:trHeight w:val="666"/>
        </w:trPr>
        <w:tc>
          <w:tcPr>
            <w:tcW w:w="1630"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46C2B6ED"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7</w:t>
            </w:r>
          </w:p>
        </w:tc>
        <w:tc>
          <w:tcPr>
            <w:tcW w:w="2718"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36F06F6D"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Affordable &amp; Clean Energy</w:t>
            </w:r>
          </w:p>
        </w:tc>
        <w:tc>
          <w:tcPr>
            <w:tcW w:w="4077"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40EF6D75"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Energy Consumption &amp; GHGs</w:t>
            </w:r>
          </w:p>
        </w:tc>
        <w:tc>
          <w:tcPr>
            <w:tcW w:w="1846"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3C46F892"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60288" behindDoc="0" locked="0" layoutInCell="1" allowOverlap="1" wp14:anchorId="70EDB8C4" wp14:editId="6AD620A0">
                  <wp:simplePos x="0" y="0"/>
                  <wp:positionH relativeFrom="column">
                    <wp:posOffset>266065</wp:posOffset>
                  </wp:positionH>
                  <wp:positionV relativeFrom="paragraph">
                    <wp:posOffset>-37465</wp:posOffset>
                  </wp:positionV>
                  <wp:extent cx="485775" cy="4857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25B14E20" w14:textId="77777777" w:rsidTr="00696154">
        <w:trPr>
          <w:trHeight w:val="756"/>
        </w:trPr>
        <w:tc>
          <w:tcPr>
            <w:tcW w:w="1630"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5F9A8F03"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12</w:t>
            </w:r>
          </w:p>
        </w:tc>
        <w:tc>
          <w:tcPr>
            <w:tcW w:w="2718"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476D4CD1"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Responsible Consumption</w:t>
            </w:r>
          </w:p>
        </w:tc>
        <w:tc>
          <w:tcPr>
            <w:tcW w:w="4077"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4728C8E3"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Materials, Chemicals &amp; Waste; Product End-of-Life</w:t>
            </w:r>
          </w:p>
        </w:tc>
        <w:tc>
          <w:tcPr>
            <w:tcW w:w="1846"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02AF99F0"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61312" behindDoc="0" locked="0" layoutInCell="1" allowOverlap="1" wp14:anchorId="33AE89D8" wp14:editId="49EAF6B7">
                  <wp:simplePos x="0" y="0"/>
                  <wp:positionH relativeFrom="column">
                    <wp:posOffset>266065</wp:posOffset>
                  </wp:positionH>
                  <wp:positionV relativeFrom="paragraph">
                    <wp:posOffset>-7620</wp:posOffset>
                  </wp:positionV>
                  <wp:extent cx="476250" cy="4762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665D5CA7" w14:textId="77777777" w:rsidTr="00696154">
        <w:trPr>
          <w:trHeight w:val="756"/>
        </w:trPr>
        <w:tc>
          <w:tcPr>
            <w:tcW w:w="1630"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1E0EF579"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13</w:t>
            </w:r>
          </w:p>
        </w:tc>
        <w:tc>
          <w:tcPr>
            <w:tcW w:w="2718"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3EEBF740"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Climate Action</w:t>
            </w:r>
          </w:p>
        </w:tc>
        <w:tc>
          <w:tcPr>
            <w:tcW w:w="4077"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7D793959"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Energy Consumption &amp; GHGs</w:t>
            </w:r>
          </w:p>
        </w:tc>
        <w:tc>
          <w:tcPr>
            <w:tcW w:w="1846"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2E9A0923"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62336" behindDoc="0" locked="0" layoutInCell="1" allowOverlap="1" wp14:anchorId="56079CC0" wp14:editId="7D155C85">
                  <wp:simplePos x="0" y="0"/>
                  <wp:positionH relativeFrom="column">
                    <wp:posOffset>294640</wp:posOffset>
                  </wp:positionH>
                  <wp:positionV relativeFrom="paragraph">
                    <wp:posOffset>10795</wp:posOffset>
                  </wp:positionV>
                  <wp:extent cx="457200" cy="457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7238B696" w14:textId="77777777" w:rsidTr="00696154">
        <w:trPr>
          <w:trHeight w:val="756"/>
        </w:trPr>
        <w:tc>
          <w:tcPr>
            <w:tcW w:w="1630"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26B863D0"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15</w:t>
            </w:r>
          </w:p>
        </w:tc>
        <w:tc>
          <w:tcPr>
            <w:tcW w:w="2718"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0AD9E0AE"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Life on Land</w:t>
            </w:r>
          </w:p>
        </w:tc>
        <w:tc>
          <w:tcPr>
            <w:tcW w:w="4077"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638D3CF0"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Biodiversity</w:t>
            </w:r>
          </w:p>
        </w:tc>
        <w:tc>
          <w:tcPr>
            <w:tcW w:w="1846" w:type="dxa"/>
            <w:tcBorders>
              <w:top w:val="single" w:sz="1" w:space="0" w:color="AEB6BF"/>
              <w:left w:val="single" w:sz="1" w:space="0" w:color="AEB6BF"/>
              <w:bottom w:val="single" w:sz="1" w:space="0" w:color="AEB6BF"/>
              <w:right w:val="single" w:sz="1" w:space="0" w:color="AEB6BF"/>
            </w:tcBorders>
            <w:shd w:val="clear" w:color="auto" w:fill="FFFFFF"/>
            <w:tcMar>
              <w:top w:w="70" w:type="dxa"/>
              <w:left w:w="110" w:type="dxa"/>
              <w:bottom w:w="70" w:type="dxa"/>
              <w:right w:w="110" w:type="dxa"/>
            </w:tcMar>
          </w:tcPr>
          <w:p w14:paraId="3C67B933" w14:textId="77777777" w:rsidR="00B737CA" w:rsidRPr="00977587" w:rsidRDefault="00696154">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63360" behindDoc="0" locked="0" layoutInCell="1" allowOverlap="1" wp14:anchorId="378B544D" wp14:editId="772DDCB8">
                  <wp:simplePos x="0" y="0"/>
                  <wp:positionH relativeFrom="column">
                    <wp:posOffset>304165</wp:posOffset>
                  </wp:positionH>
                  <wp:positionV relativeFrom="paragraph">
                    <wp:posOffset>21590</wp:posOffset>
                  </wp:positionV>
                  <wp:extent cx="447675" cy="44767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c>
      </w:tr>
      <w:tr w:rsidR="00B737CA" w:rsidRPr="00977587" w14:paraId="33F09835" w14:textId="77777777" w:rsidTr="00696154">
        <w:trPr>
          <w:trHeight w:val="756"/>
        </w:trPr>
        <w:tc>
          <w:tcPr>
            <w:tcW w:w="1630"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04C18943" w14:textId="77777777" w:rsidR="00B737CA" w:rsidRPr="00977587" w:rsidRDefault="00EB0CBB">
            <w:pPr>
              <w:jc w:val="center"/>
              <w:rPr>
                <w:rFonts w:asciiTheme="minorHAnsi" w:hAnsiTheme="minorHAnsi" w:cstheme="minorHAnsi"/>
              </w:rPr>
            </w:pPr>
            <w:r w:rsidRPr="00977587">
              <w:rPr>
                <w:rFonts w:asciiTheme="minorHAnsi" w:hAnsiTheme="minorHAnsi" w:cstheme="minorHAnsi"/>
                <w:b/>
                <w:bCs/>
                <w:color w:val="1A5276"/>
                <w:sz w:val="20"/>
                <w:szCs w:val="20"/>
              </w:rPr>
              <w:t>SDG 17</w:t>
            </w:r>
          </w:p>
        </w:tc>
        <w:tc>
          <w:tcPr>
            <w:tcW w:w="2718"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0FBB910E" w14:textId="77777777" w:rsidR="00B737CA" w:rsidRPr="00977587" w:rsidRDefault="00EB0CBB">
            <w:pPr>
              <w:rPr>
                <w:rFonts w:asciiTheme="minorHAnsi" w:hAnsiTheme="minorHAnsi" w:cstheme="minorHAnsi"/>
              </w:rPr>
            </w:pPr>
            <w:r w:rsidRPr="00977587">
              <w:rPr>
                <w:rFonts w:asciiTheme="minorHAnsi" w:hAnsiTheme="minorHAnsi" w:cstheme="minorHAnsi"/>
                <w:color w:val="2C3E50"/>
                <w:sz w:val="20"/>
                <w:szCs w:val="20"/>
              </w:rPr>
              <w:t>Partnerships for the Goals</w:t>
            </w:r>
          </w:p>
        </w:tc>
        <w:tc>
          <w:tcPr>
            <w:tcW w:w="4077"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29B88507" w14:textId="77777777" w:rsidR="00B737CA" w:rsidRPr="00977587" w:rsidRDefault="00EB0CBB">
            <w:pPr>
              <w:rPr>
                <w:rFonts w:asciiTheme="minorHAnsi" w:hAnsiTheme="minorHAnsi" w:cstheme="minorHAnsi"/>
              </w:rPr>
            </w:pPr>
            <w:r w:rsidRPr="00977587">
              <w:rPr>
                <w:rFonts w:asciiTheme="minorHAnsi" w:hAnsiTheme="minorHAnsi" w:cstheme="minorHAnsi"/>
                <w:color w:val="1E8449"/>
                <w:sz w:val="20"/>
                <w:szCs w:val="20"/>
              </w:rPr>
              <w:t>All Issues</w:t>
            </w:r>
          </w:p>
        </w:tc>
        <w:tc>
          <w:tcPr>
            <w:tcW w:w="1846" w:type="dxa"/>
            <w:tcBorders>
              <w:top w:val="single" w:sz="1" w:space="0" w:color="AEB6BF"/>
              <w:left w:val="single" w:sz="1" w:space="0" w:color="AEB6BF"/>
              <w:bottom w:val="single" w:sz="1" w:space="0" w:color="AEB6BF"/>
              <w:right w:val="single" w:sz="1" w:space="0" w:color="AEB6BF"/>
            </w:tcBorders>
            <w:shd w:val="clear" w:color="auto" w:fill="D5F5E3"/>
            <w:tcMar>
              <w:top w:w="70" w:type="dxa"/>
              <w:left w:w="110" w:type="dxa"/>
              <w:bottom w:w="70" w:type="dxa"/>
              <w:right w:w="110" w:type="dxa"/>
            </w:tcMar>
          </w:tcPr>
          <w:p w14:paraId="26D42733" w14:textId="77777777" w:rsidR="00B737CA" w:rsidRPr="00977587" w:rsidRDefault="00696154" w:rsidP="00175F13">
            <w:pPr>
              <w:rPr>
                <w:rFonts w:asciiTheme="minorHAnsi" w:hAnsiTheme="minorHAnsi" w:cstheme="minorHAnsi"/>
              </w:rPr>
            </w:pPr>
            <w:r w:rsidRPr="00977587">
              <w:rPr>
                <w:rFonts w:asciiTheme="minorHAnsi" w:hAnsiTheme="minorHAnsi" w:cstheme="minorHAnsi"/>
                <w:noProof/>
              </w:rPr>
              <w:drawing>
                <wp:anchor distT="0" distB="0" distL="114300" distR="114300" simplePos="0" relativeHeight="251664384" behindDoc="0" locked="0" layoutInCell="1" allowOverlap="1" wp14:anchorId="35797B60" wp14:editId="107EE785">
                  <wp:simplePos x="0" y="0"/>
                  <wp:positionH relativeFrom="column">
                    <wp:posOffset>304165</wp:posOffset>
                  </wp:positionH>
                  <wp:positionV relativeFrom="paragraph">
                    <wp:posOffset>5715</wp:posOffset>
                  </wp:positionV>
                  <wp:extent cx="466725" cy="46672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14:sizeRelH relativeFrom="page">
                    <wp14:pctWidth>0</wp14:pctWidth>
                  </wp14:sizeRelH>
                  <wp14:sizeRelV relativeFrom="page">
                    <wp14:pctHeight>0</wp14:pctHeight>
                  </wp14:sizeRelV>
                </wp:anchor>
              </w:drawing>
            </w:r>
          </w:p>
        </w:tc>
      </w:tr>
    </w:tbl>
    <w:p w14:paraId="143BCECD" w14:textId="77777777" w:rsidR="00B737CA" w:rsidRPr="00977587" w:rsidRDefault="00EB0CBB" w:rsidP="00977587">
      <w:pPr>
        <w:pStyle w:val="Heading1"/>
        <w:pBdr>
          <w:bottom w:val="single" w:sz="6" w:space="4" w:color="1E8449"/>
        </w:pBdr>
        <w:tabs>
          <w:tab w:val="left" w:pos="3717"/>
        </w:tabs>
        <w:rPr>
          <w:rFonts w:asciiTheme="minorHAnsi" w:hAnsiTheme="minorHAnsi" w:cstheme="minorHAnsi"/>
        </w:rPr>
      </w:pPr>
      <w:bookmarkStart w:id="23" w:name="_Toc224989164"/>
      <w:r w:rsidRPr="00977587">
        <w:rPr>
          <w:rFonts w:asciiTheme="minorHAnsi" w:hAnsiTheme="minorHAnsi" w:cstheme="minorHAnsi"/>
        </w:rPr>
        <w:t>11. Review Mechanism</w:t>
      </w:r>
      <w:bookmarkEnd w:id="23"/>
    </w:p>
    <w:p w14:paraId="55793882" w14:textId="77777777" w:rsidR="00B737CA" w:rsidRPr="00DF42F6" w:rsidRDefault="00EB0CBB">
      <w:pPr>
        <w:spacing w:before="60" w:after="80"/>
        <w:jc w:val="both"/>
        <w:rPr>
          <w:rFonts w:asciiTheme="minorHAnsi" w:hAnsiTheme="minorHAnsi" w:cstheme="minorHAnsi"/>
          <w:sz w:val="20"/>
          <w:szCs w:val="20"/>
        </w:rPr>
      </w:pPr>
      <w:r w:rsidRPr="00DF42F6">
        <w:rPr>
          <w:rFonts w:asciiTheme="minorHAnsi" w:hAnsiTheme="minorHAnsi" w:cstheme="minorHAnsi"/>
          <w:color w:val="2C3E50"/>
          <w:sz w:val="20"/>
          <w:szCs w:val="20"/>
        </w:rPr>
        <w:t>This Environmental Responsibility Policy is reviewed at least once every year, or whenever triggered by significant changes in business operations, new or amended applicable environmental legislation, changes in regulatory requirements, material changes in manufacturing scale or technology, stakeholder expectations, or the occurrence of a significant environmental incident. The review is conducted by the EHS &amp; Sustainability Head in consultation with Senior Management and relevant facility heads.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737CA" w:rsidRPr="00977587" w14:paraId="6E91EA97" w14:textId="77777777">
        <w:tc>
          <w:tcPr>
            <w:tcW w:w="3000"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245E9D72"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Effective Date</w:t>
            </w:r>
          </w:p>
        </w:tc>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CAE3CC" w14:textId="77777777" w:rsidR="00B737CA" w:rsidRPr="00977587" w:rsidRDefault="0092070E">
            <w:pPr>
              <w:rPr>
                <w:rFonts w:asciiTheme="minorHAnsi" w:hAnsiTheme="minorHAnsi" w:cstheme="minorHAnsi"/>
                <w:color w:val="2C3E50"/>
              </w:rPr>
            </w:pPr>
            <w:r w:rsidRPr="00977587">
              <w:rPr>
                <w:rFonts w:asciiTheme="minorHAnsi" w:hAnsiTheme="minorHAnsi" w:cstheme="minorHAnsi"/>
                <w:color w:val="2C3E50"/>
              </w:rPr>
              <w:t>01</w:t>
            </w:r>
            <w:r w:rsidRPr="00977587">
              <w:rPr>
                <w:rFonts w:asciiTheme="minorHAnsi" w:hAnsiTheme="minorHAnsi" w:cstheme="minorHAnsi"/>
                <w:color w:val="2C3E50"/>
                <w:vertAlign w:val="superscript"/>
              </w:rPr>
              <w:t>st</w:t>
            </w:r>
            <w:r w:rsidR="00EB0CBB" w:rsidRPr="00977587">
              <w:rPr>
                <w:rFonts w:asciiTheme="minorHAnsi" w:hAnsiTheme="minorHAnsi" w:cstheme="minorHAnsi"/>
                <w:color w:val="2C3E50"/>
              </w:rPr>
              <w:t xml:space="preserve"> January 2025</w:t>
            </w:r>
          </w:p>
        </w:tc>
      </w:tr>
      <w:tr w:rsidR="00B737CA" w:rsidRPr="00977587" w14:paraId="3B05771B" w14:textId="77777777">
        <w:tc>
          <w:tcPr>
            <w:tcW w:w="3000"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6EE188C1"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Last Review Date</w:t>
            </w:r>
          </w:p>
        </w:tc>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485583" w14:textId="77777777" w:rsidR="00B737CA" w:rsidRPr="00977587" w:rsidRDefault="00EB0CBB">
            <w:pPr>
              <w:rPr>
                <w:rFonts w:asciiTheme="minorHAnsi" w:hAnsiTheme="minorHAnsi" w:cstheme="minorHAnsi"/>
              </w:rPr>
            </w:pPr>
            <w:r w:rsidRPr="00977587">
              <w:rPr>
                <w:rFonts w:asciiTheme="minorHAnsi" w:hAnsiTheme="minorHAnsi" w:cstheme="minorHAnsi"/>
                <w:color w:val="2C3E50"/>
              </w:rPr>
              <w:t>01 January 2026</w:t>
            </w:r>
          </w:p>
        </w:tc>
      </w:tr>
      <w:tr w:rsidR="00B737CA" w:rsidRPr="00977587" w14:paraId="1A4781F0" w14:textId="77777777">
        <w:tc>
          <w:tcPr>
            <w:tcW w:w="3000"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5BB70B97"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Next Review Date</w:t>
            </w:r>
          </w:p>
        </w:tc>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449652" w14:textId="77777777" w:rsidR="00B737CA" w:rsidRPr="00977587" w:rsidRDefault="00EB0CBB">
            <w:pPr>
              <w:rPr>
                <w:rFonts w:asciiTheme="minorHAnsi" w:hAnsiTheme="minorHAnsi" w:cstheme="minorHAnsi"/>
              </w:rPr>
            </w:pPr>
            <w:r w:rsidRPr="00977587">
              <w:rPr>
                <w:rFonts w:asciiTheme="minorHAnsi" w:hAnsiTheme="minorHAnsi" w:cstheme="minorHAnsi"/>
                <w:color w:val="2C3E50"/>
              </w:rPr>
              <w:t>01 January 2027</w:t>
            </w:r>
          </w:p>
        </w:tc>
      </w:tr>
      <w:tr w:rsidR="00B737CA" w:rsidRPr="00977587" w14:paraId="2073A5FA" w14:textId="77777777">
        <w:tc>
          <w:tcPr>
            <w:tcW w:w="3000" w:type="dxa"/>
            <w:tcBorders>
              <w:top w:val="single" w:sz="1" w:space="0" w:color="AEB6BF"/>
              <w:left w:val="single" w:sz="1" w:space="0" w:color="AEB6BF"/>
              <w:bottom w:val="single" w:sz="1" w:space="0" w:color="AEB6BF"/>
              <w:right w:val="single" w:sz="1" w:space="0" w:color="AEB6BF"/>
            </w:tcBorders>
            <w:shd w:val="clear" w:color="auto" w:fill="D5F5E3"/>
            <w:tcMar>
              <w:top w:w="80" w:type="dxa"/>
              <w:left w:w="120" w:type="dxa"/>
              <w:bottom w:w="80" w:type="dxa"/>
              <w:right w:w="120" w:type="dxa"/>
            </w:tcMar>
          </w:tcPr>
          <w:p w14:paraId="445085DD"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Revision Number</w:t>
            </w:r>
          </w:p>
        </w:tc>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2C5988" w14:textId="77777777" w:rsidR="00B737CA" w:rsidRPr="00977587" w:rsidRDefault="00EB0CBB">
            <w:pPr>
              <w:rPr>
                <w:rFonts w:asciiTheme="minorHAnsi" w:hAnsiTheme="minorHAnsi" w:cstheme="minorHAnsi"/>
              </w:rPr>
            </w:pPr>
            <w:r w:rsidRPr="00977587">
              <w:rPr>
                <w:rFonts w:asciiTheme="minorHAnsi" w:hAnsiTheme="minorHAnsi" w:cstheme="minorHAnsi"/>
                <w:color w:val="2C3E50"/>
              </w:rPr>
              <w:t>1.0</w:t>
            </w:r>
          </w:p>
        </w:tc>
      </w:tr>
    </w:tbl>
    <w:p w14:paraId="0FB32D0F" w14:textId="49C4F7BE" w:rsidR="00B737CA" w:rsidRPr="00977587" w:rsidRDefault="00DF42F6" w:rsidP="00DF42F6">
      <w:pPr>
        <w:spacing w:before="120" w:after="40"/>
        <w:jc w:val="right"/>
        <w:rPr>
          <w:rFonts w:asciiTheme="minorHAnsi" w:hAnsiTheme="minorHAnsi" w:cstheme="minorHAnsi"/>
        </w:rPr>
      </w:pPr>
      <w:r>
        <w:rPr>
          <w:rFonts w:asciiTheme="minorHAnsi" w:hAnsiTheme="minorHAnsi" w:cstheme="minorHAnsi"/>
          <w:b/>
          <w:bCs/>
          <w:color w:val="1A5276"/>
        </w:rPr>
        <w:br/>
      </w:r>
      <w:r>
        <w:rPr>
          <w:rFonts w:asciiTheme="minorHAnsi" w:hAnsiTheme="minorHAnsi" w:cstheme="minorHAnsi"/>
          <w:b/>
          <w:bCs/>
          <w:color w:val="1A5276"/>
        </w:rPr>
        <w:br/>
      </w:r>
      <w:r>
        <w:rPr>
          <w:rFonts w:asciiTheme="minorHAnsi" w:hAnsiTheme="minorHAnsi" w:cstheme="minorHAnsi"/>
          <w:b/>
          <w:bCs/>
          <w:color w:val="1A5276"/>
        </w:rPr>
        <w:br/>
      </w:r>
      <w:r w:rsidR="00EB0CBB" w:rsidRPr="00977587">
        <w:rPr>
          <w:rFonts w:asciiTheme="minorHAnsi" w:hAnsiTheme="minorHAnsi" w:cstheme="minorHAnsi"/>
          <w:b/>
          <w:bCs/>
          <w:color w:val="1A5276"/>
        </w:rPr>
        <w:t>Approved by:</w:t>
      </w:r>
    </w:p>
    <w:p w14:paraId="2F4A6424" w14:textId="36636DE2" w:rsidR="00B737CA" w:rsidRPr="00977587" w:rsidRDefault="00EB0CBB" w:rsidP="00AF67E2">
      <w:pPr>
        <w:spacing w:before="40" w:after="40"/>
        <w:jc w:val="right"/>
        <w:rPr>
          <w:rFonts w:asciiTheme="minorHAnsi" w:hAnsiTheme="minorHAnsi" w:cstheme="minorHAnsi"/>
        </w:rPr>
      </w:pPr>
      <w:r w:rsidRPr="00977587">
        <w:rPr>
          <w:rFonts w:asciiTheme="minorHAnsi" w:hAnsiTheme="minorHAnsi" w:cstheme="minorHAnsi"/>
          <w:color w:val="2C3E50"/>
        </w:rPr>
        <w:t xml:space="preserve">Managing Director, </w:t>
      </w: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Limited</w:t>
      </w:r>
      <w:r w:rsidR="00AF67E2">
        <w:rPr>
          <w:rFonts w:asciiTheme="minorHAnsi" w:hAnsiTheme="minorHAnsi" w:cstheme="minorHAnsi"/>
          <w:color w:val="2C3E50"/>
        </w:rPr>
        <w:t xml:space="preserve"> (Group)</w:t>
      </w:r>
      <w:r w:rsidRPr="00977587">
        <w:rPr>
          <w:rFonts w:asciiTheme="minorHAnsi" w:hAnsiTheme="minorHAnsi" w:cstheme="minorHAnsi"/>
        </w:rPr>
        <w:br w:type="page"/>
      </w:r>
    </w:p>
    <w:p w14:paraId="53F08E32" w14:textId="77777777" w:rsidR="00B737CA" w:rsidRPr="00977587" w:rsidRDefault="00EB0CBB" w:rsidP="00977587">
      <w:pPr>
        <w:pStyle w:val="Heading1"/>
        <w:pBdr>
          <w:bottom w:val="single" w:sz="6" w:space="4" w:color="1E8449"/>
        </w:pBdr>
        <w:tabs>
          <w:tab w:val="left" w:pos="3717"/>
        </w:tabs>
        <w:rPr>
          <w:rFonts w:asciiTheme="minorHAnsi" w:hAnsiTheme="minorHAnsi" w:cstheme="minorHAnsi"/>
        </w:rPr>
      </w:pPr>
      <w:bookmarkStart w:id="24" w:name="_Toc224989165"/>
      <w:r w:rsidRPr="00977587">
        <w:rPr>
          <w:rFonts w:asciiTheme="minorHAnsi" w:hAnsiTheme="minorHAnsi" w:cstheme="minorHAnsi"/>
        </w:rPr>
        <w:lastRenderedPageBreak/>
        <w:t>12. Employee Acknowledgement Form</w:t>
      </w:r>
      <w:bookmarkEnd w:id="24"/>
    </w:p>
    <w:p w14:paraId="4E8BFB31" w14:textId="77777777" w:rsidR="00B737CA" w:rsidRPr="00977587" w:rsidRDefault="00EB0CBB">
      <w:pPr>
        <w:spacing w:before="60" w:after="80"/>
        <w:jc w:val="both"/>
        <w:rPr>
          <w:rFonts w:asciiTheme="minorHAnsi" w:hAnsiTheme="minorHAnsi" w:cstheme="minorHAnsi"/>
        </w:rPr>
      </w:pPr>
      <w:r w:rsidRPr="00977587">
        <w:rPr>
          <w:rFonts w:asciiTheme="minorHAnsi" w:hAnsiTheme="minorHAnsi" w:cstheme="minorHAnsi"/>
          <w:color w:val="2C3E50"/>
        </w:rPr>
        <w:t xml:space="preserve">I acknowledge that I have received, read, and understood the Company's Environmental Responsibility Policy of </w:t>
      </w:r>
      <w:proofErr w:type="spellStart"/>
      <w:r w:rsidRPr="00977587">
        <w:rPr>
          <w:rFonts w:asciiTheme="minorHAnsi" w:hAnsiTheme="minorHAnsi" w:cstheme="minorHAnsi"/>
          <w:color w:val="2C3E50"/>
        </w:rPr>
        <w:t>Shilpa</w:t>
      </w:r>
      <w:proofErr w:type="spellEnd"/>
      <w:r w:rsidRPr="00977587">
        <w:rPr>
          <w:rFonts w:asciiTheme="minorHAnsi" w:hAnsiTheme="minorHAnsi" w:cstheme="minorHAnsi"/>
          <w:color w:val="2C3E50"/>
        </w:rPr>
        <w:t xml:space="preserve"> Medicare Limited. I understand that this policy outlines the organization's commitment toward environmental protection and sustainable pharmaceutical manufacturing, covering all key envi</w:t>
      </w:r>
      <w:r w:rsidR="00C13329" w:rsidRPr="00977587">
        <w:rPr>
          <w:rFonts w:asciiTheme="minorHAnsi" w:hAnsiTheme="minorHAnsi" w:cstheme="minorHAnsi"/>
          <w:color w:val="2C3E50"/>
        </w:rPr>
        <w:t>ronmental issue areas.</w:t>
      </w:r>
    </w:p>
    <w:p w14:paraId="6B305745" w14:textId="77777777" w:rsidR="00B737CA" w:rsidRPr="00977587" w:rsidRDefault="00EB0CBB" w:rsidP="00C13329">
      <w:pPr>
        <w:spacing w:before="60" w:after="80"/>
        <w:jc w:val="both"/>
        <w:rPr>
          <w:rFonts w:asciiTheme="minorHAnsi" w:hAnsiTheme="minorHAnsi" w:cstheme="minorHAnsi"/>
        </w:rPr>
      </w:pPr>
      <w:r w:rsidRPr="00977587">
        <w:rPr>
          <w:rFonts w:asciiTheme="minorHAnsi" w:hAnsiTheme="minorHAnsi" w:cstheme="minorHAnsi"/>
          <w:color w:val="2C3E50"/>
        </w:rPr>
        <w:t>I also acknowledge that I have been informed about the available EHS reporting channels and that I may raise environmental concerns including potential non-compliances, spills, or unsafe conditions in good faith without fear of retaliation. If I have any questions or require clarification regarding this policy, I agree to contact my supervisor, the EHS team, or the management representative.</w:t>
      </w:r>
    </w:p>
    <w:p w14:paraId="3890F56B" w14:textId="77777777" w:rsidR="00B737CA" w:rsidRPr="00977587" w:rsidRDefault="00EB0CBB">
      <w:pPr>
        <w:spacing w:before="60" w:after="80"/>
        <w:jc w:val="both"/>
        <w:rPr>
          <w:rFonts w:asciiTheme="minorHAnsi" w:hAnsiTheme="minorHAnsi" w:cstheme="minorHAnsi"/>
        </w:rPr>
      </w:pPr>
      <w:r w:rsidRPr="00977587">
        <w:rPr>
          <w:rFonts w:asciiTheme="minorHAnsi" w:hAnsiTheme="minorHAnsi" w:cstheme="minorHAnsi"/>
          <w:color w:val="2C3E50"/>
        </w:rPr>
        <w:t>By signing below, I confirm my commitment to comply with and actively support the principles and requirements contained in this Environmental Responsibility Policy.</w:t>
      </w:r>
    </w:p>
    <w:p w14:paraId="2C23CD62" w14:textId="77777777" w:rsidR="00B737CA" w:rsidRPr="00977587" w:rsidRDefault="00B737CA">
      <w:pPr>
        <w:spacing w:before="200" w:after="2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37CA" w:rsidRPr="00977587" w14:paraId="1CF381CF"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748AF553"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Department</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11F2715C"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370AC732"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44C79C32"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Employee Name</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38BFF445"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5F634F06"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3388919F"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Employee ID</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19474D0B"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5990F6B6"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7FDB8393"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Designation</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23539BE9"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59F72F29"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29557F62"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Manufacturing Facility / Location</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50048F38"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1B1E7432"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7AD90D3C"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Employee Signature</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73DDB2BA"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r w:rsidR="00B737CA" w:rsidRPr="00977587" w14:paraId="4806CC1C" w14:textId="77777777">
        <w:tc>
          <w:tcPr>
            <w:tcW w:w="4680" w:type="dxa"/>
            <w:tcBorders>
              <w:top w:val="single" w:sz="1" w:space="0" w:color="AEB6BF"/>
              <w:left w:val="single" w:sz="1" w:space="0" w:color="AEB6BF"/>
              <w:bottom w:val="single" w:sz="1" w:space="0" w:color="AEB6BF"/>
              <w:right w:val="single" w:sz="1" w:space="0" w:color="AEB6BF"/>
            </w:tcBorders>
            <w:shd w:val="clear" w:color="auto" w:fill="D5F5E3"/>
            <w:tcMar>
              <w:top w:w="100" w:type="dxa"/>
              <w:left w:w="120" w:type="dxa"/>
              <w:bottom w:w="100" w:type="dxa"/>
              <w:right w:w="120" w:type="dxa"/>
            </w:tcMar>
          </w:tcPr>
          <w:p w14:paraId="7A5C67EB" w14:textId="77777777" w:rsidR="00B737CA" w:rsidRPr="00977587" w:rsidRDefault="00EB0CBB">
            <w:pPr>
              <w:rPr>
                <w:rFonts w:asciiTheme="minorHAnsi" w:hAnsiTheme="minorHAnsi" w:cstheme="minorHAnsi"/>
              </w:rPr>
            </w:pPr>
            <w:r w:rsidRPr="00977587">
              <w:rPr>
                <w:rFonts w:asciiTheme="minorHAnsi" w:hAnsiTheme="minorHAnsi" w:cstheme="minorHAnsi"/>
                <w:b/>
                <w:bCs/>
                <w:color w:val="1A5276"/>
              </w:rPr>
              <w:t>Date</w:t>
            </w:r>
          </w:p>
        </w:tc>
        <w:tc>
          <w:tcPr>
            <w:tcW w:w="4680" w:type="dxa"/>
            <w:tcBorders>
              <w:top w:val="single" w:sz="1" w:space="0" w:color="AEB6BF"/>
              <w:left w:val="single" w:sz="1" w:space="0" w:color="AEB6BF"/>
              <w:bottom w:val="single" w:sz="1" w:space="0" w:color="AEB6BF"/>
              <w:right w:val="single" w:sz="1" w:space="0" w:color="AEB6BF"/>
            </w:tcBorders>
            <w:shd w:val="clear" w:color="auto" w:fill="FFFFFF"/>
            <w:tcMar>
              <w:top w:w="100" w:type="dxa"/>
              <w:left w:w="120" w:type="dxa"/>
              <w:bottom w:w="100" w:type="dxa"/>
              <w:right w:w="120" w:type="dxa"/>
            </w:tcMar>
          </w:tcPr>
          <w:p w14:paraId="460BA6B2" w14:textId="77777777" w:rsidR="00B737CA" w:rsidRPr="00977587" w:rsidRDefault="00EB0CBB">
            <w:pPr>
              <w:rPr>
                <w:rFonts w:asciiTheme="minorHAnsi" w:hAnsiTheme="minorHAnsi" w:cstheme="minorHAnsi"/>
              </w:rPr>
            </w:pPr>
            <w:r w:rsidRPr="00977587">
              <w:rPr>
                <w:rFonts w:asciiTheme="minorHAnsi" w:hAnsiTheme="minorHAnsi" w:cstheme="minorHAnsi"/>
              </w:rPr>
              <w:t xml:space="preserve"> </w:t>
            </w:r>
          </w:p>
        </w:tc>
      </w:tr>
    </w:tbl>
    <w:p w14:paraId="47D13905" w14:textId="77777777" w:rsidR="00B737CA" w:rsidRPr="00977587" w:rsidRDefault="00B737CA">
      <w:pPr>
        <w:spacing w:before="200" w:after="200"/>
        <w:rPr>
          <w:rFonts w:asciiTheme="minorHAnsi" w:hAnsiTheme="minorHAnsi" w:cstheme="minorHAnsi"/>
        </w:rPr>
      </w:pPr>
    </w:p>
    <w:p w14:paraId="40854F68" w14:textId="77777777" w:rsidR="00B737CA" w:rsidRPr="00977587" w:rsidRDefault="00EB0CBB">
      <w:pPr>
        <w:spacing w:before="80" w:after="40"/>
        <w:jc w:val="center"/>
        <w:rPr>
          <w:rFonts w:asciiTheme="minorHAnsi" w:hAnsiTheme="minorHAnsi" w:cstheme="minorHAnsi"/>
        </w:rPr>
      </w:pPr>
      <w:r w:rsidRPr="00977587">
        <w:rPr>
          <w:rFonts w:asciiTheme="minorHAnsi" w:hAnsiTheme="minorHAnsi" w:cstheme="minorHAnsi"/>
          <w:i/>
          <w:iCs/>
          <w:color w:val="566573"/>
          <w:sz w:val="20"/>
          <w:szCs w:val="20"/>
        </w:rPr>
        <w:t>— End of Policy —</w:t>
      </w:r>
    </w:p>
    <w:p w14:paraId="55441369" w14:textId="77777777" w:rsidR="00B737CA" w:rsidRPr="00977587" w:rsidRDefault="00EB0CBB">
      <w:pPr>
        <w:spacing w:before="20" w:after="40"/>
        <w:jc w:val="center"/>
        <w:rPr>
          <w:rFonts w:asciiTheme="minorHAnsi" w:hAnsiTheme="minorHAnsi" w:cstheme="minorHAnsi"/>
        </w:rPr>
      </w:pPr>
      <w:proofErr w:type="spellStart"/>
      <w:r w:rsidRPr="00977587">
        <w:rPr>
          <w:rFonts w:asciiTheme="minorHAnsi" w:hAnsiTheme="minorHAnsi" w:cstheme="minorHAnsi"/>
          <w:color w:val="566573"/>
          <w:sz w:val="18"/>
          <w:szCs w:val="18"/>
        </w:rPr>
        <w:t>Shilpa</w:t>
      </w:r>
      <w:proofErr w:type="spellEnd"/>
      <w:r w:rsidRPr="00977587">
        <w:rPr>
          <w:rFonts w:asciiTheme="minorHAnsi" w:hAnsiTheme="minorHAnsi" w:cstheme="minorHAnsi"/>
          <w:color w:val="566573"/>
          <w:sz w:val="18"/>
          <w:szCs w:val="18"/>
        </w:rPr>
        <w:t xml:space="preserve"> Medicare Limited | Environmental Responsibility Policy | SML/ERP/2025/01</w:t>
      </w:r>
    </w:p>
    <w:sectPr w:rsidR="00B737CA" w:rsidRPr="00977587" w:rsidSect="00A63013">
      <w:headerReference w:type="default" r:id="rId15"/>
      <w:footerReference w:type="default" r:id="rId16"/>
      <w:pgSz w:w="12240" w:h="15840"/>
      <w:pgMar w:top="1080" w:right="1080" w:bottom="1080" w:left="1080" w:header="708" w:footer="708" w:gutter="0"/>
      <w:pgBorders w:offsetFrom="page">
        <w:top w:val="double" w:sz="12" w:space="24" w:color="385623" w:themeColor="accent6" w:themeShade="80"/>
        <w:left w:val="double" w:sz="12" w:space="24" w:color="385623" w:themeColor="accent6" w:themeShade="80"/>
        <w:bottom w:val="double" w:sz="12" w:space="24" w:color="385623" w:themeColor="accent6" w:themeShade="80"/>
        <w:right w:val="double" w:sz="12" w:space="24" w:color="385623"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46F03" w14:textId="77777777" w:rsidR="00DB5A97" w:rsidRDefault="00DB5A97">
      <w:r>
        <w:separator/>
      </w:r>
    </w:p>
  </w:endnote>
  <w:endnote w:type="continuationSeparator" w:id="0">
    <w:p w14:paraId="54E492EF" w14:textId="77777777" w:rsidR="00DB5A97" w:rsidRDefault="00DB5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623F0" w14:textId="791F9DFA" w:rsidR="00F2610F" w:rsidRDefault="00F2610F" w:rsidP="00E54B4A">
    <w:pPr>
      <w:pBdr>
        <w:top w:val="single" w:sz="4" w:space="1" w:color="1A6B3A"/>
      </w:pBdr>
      <w:tabs>
        <w:tab w:val="right" w:pos="9360"/>
      </w:tabs>
      <w:spacing w:before="80"/>
    </w:pPr>
    <w:r>
      <w:rPr>
        <w:color w:val="666666"/>
        <w:sz w:val="16"/>
        <w:szCs w:val="16"/>
      </w:rPr>
      <w:t>SML-ERP-001 | Version 1.0</w:t>
    </w:r>
    <w:r>
      <w:rPr>
        <w:color w:val="666666"/>
        <w:sz w:val="16"/>
        <w:szCs w:val="16"/>
      </w:rPr>
      <w:tab/>
      <w:t xml:space="preserve">Page </w:t>
    </w:r>
    <w:r w:rsidRPr="009C6D6E">
      <w:rPr>
        <w:sz w:val="18"/>
        <w:szCs w:val="18"/>
      </w:rPr>
      <w:fldChar w:fldCharType="begin"/>
    </w:r>
    <w:r w:rsidRPr="009C6D6E">
      <w:rPr>
        <w:sz w:val="18"/>
        <w:szCs w:val="18"/>
      </w:rPr>
      <w:instrText>PAGE</w:instrText>
    </w:r>
    <w:r w:rsidRPr="009C6D6E">
      <w:rPr>
        <w:sz w:val="18"/>
        <w:szCs w:val="18"/>
      </w:rPr>
      <w:fldChar w:fldCharType="separate"/>
    </w:r>
    <w:r w:rsidR="00B7787D">
      <w:rPr>
        <w:noProof/>
        <w:sz w:val="18"/>
        <w:szCs w:val="18"/>
      </w:rPr>
      <w:t>15</w:t>
    </w:r>
    <w:r w:rsidRPr="009C6D6E">
      <w:rPr>
        <w:sz w:val="18"/>
        <w:szCs w:val="18"/>
      </w:rPr>
      <w:fldChar w:fldCharType="end"/>
    </w:r>
    <w:r>
      <w:fldChar w:fldCharType="begin"/>
    </w:r>
    <w:r>
      <w:instrText>[object Object]</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4FF65" w14:textId="77777777" w:rsidR="00DB5A97" w:rsidRDefault="00DB5A97">
      <w:r>
        <w:separator/>
      </w:r>
    </w:p>
  </w:footnote>
  <w:footnote w:type="continuationSeparator" w:id="0">
    <w:p w14:paraId="5860B9D8" w14:textId="77777777" w:rsidR="00DB5A97" w:rsidRDefault="00DB5A9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0821C" w14:textId="77777777" w:rsidR="00F2610F" w:rsidRDefault="00F2610F" w:rsidP="00E54D3C">
    <w:pPr>
      <w:pBdr>
        <w:bottom w:val="single" w:sz="4" w:space="1" w:color="1A6B3A"/>
      </w:pBdr>
      <w:tabs>
        <w:tab w:val="right" w:pos="10065"/>
      </w:tabs>
      <w:spacing w:after="80"/>
      <w:ind w:right="15"/>
    </w:pPr>
    <w:proofErr w:type="spellStart"/>
    <w:r>
      <w:rPr>
        <w:b/>
        <w:bCs/>
        <w:color w:val="1A6B3A"/>
        <w:sz w:val="18"/>
        <w:szCs w:val="18"/>
      </w:rPr>
      <w:t>Shilpa</w:t>
    </w:r>
    <w:proofErr w:type="spellEnd"/>
    <w:r>
      <w:rPr>
        <w:b/>
        <w:bCs/>
        <w:color w:val="1A6B3A"/>
        <w:sz w:val="18"/>
        <w:szCs w:val="18"/>
      </w:rPr>
      <w:t xml:space="preserve"> Medicare Limited</w:t>
    </w:r>
    <w:r>
      <w:rPr>
        <w:color w:val="666666"/>
        <w:sz w:val="16"/>
        <w:szCs w:val="16"/>
      </w:rPr>
      <w:tab/>
      <w:t>Environmental Responsibility Policy</w:t>
    </w:r>
  </w:p>
  <w:p w14:paraId="369C18FB" w14:textId="77777777" w:rsidR="00F2610F" w:rsidRDefault="00F261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2D28"/>
    <w:multiLevelType w:val="hybridMultilevel"/>
    <w:tmpl w:val="1E9A4976"/>
    <w:lvl w:ilvl="0" w:tplc="9BB86ADE">
      <w:start w:val="1"/>
      <w:numFmt w:val="bullet"/>
      <w:lvlText w:val="●"/>
      <w:lvlJc w:val="left"/>
      <w:pPr>
        <w:ind w:left="720" w:hanging="360"/>
      </w:pPr>
    </w:lvl>
    <w:lvl w:ilvl="1" w:tplc="21E6FC30">
      <w:start w:val="1"/>
      <w:numFmt w:val="bullet"/>
      <w:lvlText w:val="○"/>
      <w:lvlJc w:val="left"/>
      <w:pPr>
        <w:ind w:left="1440" w:hanging="360"/>
      </w:pPr>
    </w:lvl>
    <w:lvl w:ilvl="2" w:tplc="56F68280">
      <w:start w:val="1"/>
      <w:numFmt w:val="bullet"/>
      <w:lvlText w:val="■"/>
      <w:lvlJc w:val="left"/>
      <w:pPr>
        <w:ind w:left="2160" w:hanging="360"/>
      </w:pPr>
    </w:lvl>
    <w:lvl w:ilvl="3" w:tplc="E138B8B0">
      <w:start w:val="1"/>
      <w:numFmt w:val="bullet"/>
      <w:lvlText w:val="●"/>
      <w:lvlJc w:val="left"/>
      <w:pPr>
        <w:ind w:left="2880" w:hanging="360"/>
      </w:pPr>
    </w:lvl>
    <w:lvl w:ilvl="4" w:tplc="B9D84B88">
      <w:start w:val="1"/>
      <w:numFmt w:val="bullet"/>
      <w:lvlText w:val="○"/>
      <w:lvlJc w:val="left"/>
      <w:pPr>
        <w:ind w:left="3600" w:hanging="360"/>
      </w:pPr>
    </w:lvl>
    <w:lvl w:ilvl="5" w:tplc="2B68C2C8">
      <w:start w:val="1"/>
      <w:numFmt w:val="bullet"/>
      <w:lvlText w:val="■"/>
      <w:lvlJc w:val="left"/>
      <w:pPr>
        <w:ind w:left="4320" w:hanging="360"/>
      </w:pPr>
    </w:lvl>
    <w:lvl w:ilvl="6" w:tplc="2E944462">
      <w:start w:val="1"/>
      <w:numFmt w:val="bullet"/>
      <w:lvlText w:val="●"/>
      <w:lvlJc w:val="left"/>
      <w:pPr>
        <w:ind w:left="5040" w:hanging="360"/>
      </w:pPr>
    </w:lvl>
    <w:lvl w:ilvl="7" w:tplc="B338F1C8">
      <w:start w:val="1"/>
      <w:numFmt w:val="bullet"/>
      <w:lvlText w:val="●"/>
      <w:lvlJc w:val="left"/>
      <w:pPr>
        <w:ind w:left="5760" w:hanging="360"/>
      </w:pPr>
    </w:lvl>
    <w:lvl w:ilvl="8" w:tplc="3E8CFAE8">
      <w:start w:val="1"/>
      <w:numFmt w:val="bullet"/>
      <w:lvlText w:val="●"/>
      <w:lvlJc w:val="left"/>
      <w:pPr>
        <w:ind w:left="6480" w:hanging="360"/>
      </w:pPr>
    </w:lvl>
  </w:abstractNum>
  <w:abstractNum w:abstractNumId="1" w15:restartNumberingAfterBreak="0">
    <w:nsid w:val="30E0306D"/>
    <w:multiLevelType w:val="hybridMultilevel"/>
    <w:tmpl w:val="DE948490"/>
    <w:lvl w:ilvl="0" w:tplc="F39663CC">
      <w:start w:val="1"/>
      <w:numFmt w:val="bullet"/>
      <w:lvlText w:val="•"/>
      <w:lvlJc w:val="left"/>
      <w:pPr>
        <w:ind w:left="360" w:hanging="360"/>
      </w:pPr>
      <w:rPr>
        <w:sz w:val="22"/>
      </w:rPr>
    </w:lvl>
    <w:lvl w:ilvl="1" w:tplc="678E3676">
      <w:numFmt w:val="decimal"/>
      <w:lvlText w:val=""/>
      <w:lvlJc w:val="left"/>
    </w:lvl>
    <w:lvl w:ilvl="2" w:tplc="9AAE8B8E">
      <w:numFmt w:val="decimal"/>
      <w:lvlText w:val=""/>
      <w:lvlJc w:val="left"/>
    </w:lvl>
    <w:lvl w:ilvl="3" w:tplc="5F6AD0D8">
      <w:numFmt w:val="decimal"/>
      <w:lvlText w:val=""/>
      <w:lvlJc w:val="left"/>
    </w:lvl>
    <w:lvl w:ilvl="4" w:tplc="A22E6FF2">
      <w:numFmt w:val="decimal"/>
      <w:lvlText w:val=""/>
      <w:lvlJc w:val="left"/>
    </w:lvl>
    <w:lvl w:ilvl="5" w:tplc="000C2CDC">
      <w:numFmt w:val="decimal"/>
      <w:lvlText w:val=""/>
      <w:lvlJc w:val="left"/>
    </w:lvl>
    <w:lvl w:ilvl="6" w:tplc="56B84A84">
      <w:numFmt w:val="decimal"/>
      <w:lvlText w:val=""/>
      <w:lvlJc w:val="left"/>
    </w:lvl>
    <w:lvl w:ilvl="7" w:tplc="0E3C694A">
      <w:numFmt w:val="decimal"/>
      <w:lvlText w:val=""/>
      <w:lvlJc w:val="left"/>
    </w:lvl>
    <w:lvl w:ilvl="8" w:tplc="9C0C0DC6">
      <w:numFmt w:val="decimal"/>
      <w:lvlText w:val=""/>
      <w:lvlJc w:val="left"/>
    </w:lvl>
  </w:abstractNum>
  <w:abstractNum w:abstractNumId="2" w15:restartNumberingAfterBreak="0">
    <w:nsid w:val="4B861110"/>
    <w:multiLevelType w:val="multilevel"/>
    <w:tmpl w:val="94B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A521D"/>
    <w:multiLevelType w:val="multilevel"/>
    <w:tmpl w:val="C8A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844E8"/>
    <w:multiLevelType w:val="hybridMultilevel"/>
    <w:tmpl w:val="5CA6D4C6"/>
    <w:lvl w:ilvl="0" w:tplc="50124046">
      <w:start w:val="1"/>
      <w:numFmt w:val="decimal"/>
      <w:lvlText w:val="%1."/>
      <w:lvlJc w:val="left"/>
      <w:pPr>
        <w:ind w:left="540" w:hanging="360"/>
      </w:pPr>
    </w:lvl>
    <w:lvl w:ilvl="1" w:tplc="45622FE4">
      <w:numFmt w:val="decimal"/>
      <w:lvlText w:val=""/>
      <w:lvlJc w:val="left"/>
    </w:lvl>
    <w:lvl w:ilvl="2" w:tplc="B318381C">
      <w:numFmt w:val="decimal"/>
      <w:lvlText w:val=""/>
      <w:lvlJc w:val="left"/>
    </w:lvl>
    <w:lvl w:ilvl="3" w:tplc="D1E27B88">
      <w:numFmt w:val="decimal"/>
      <w:lvlText w:val=""/>
      <w:lvlJc w:val="left"/>
    </w:lvl>
    <w:lvl w:ilvl="4" w:tplc="7D8E15DC">
      <w:numFmt w:val="decimal"/>
      <w:lvlText w:val=""/>
      <w:lvlJc w:val="left"/>
    </w:lvl>
    <w:lvl w:ilvl="5" w:tplc="DD7EC8A2">
      <w:numFmt w:val="decimal"/>
      <w:lvlText w:val=""/>
      <w:lvlJc w:val="left"/>
    </w:lvl>
    <w:lvl w:ilvl="6" w:tplc="96E69D40">
      <w:numFmt w:val="decimal"/>
      <w:lvlText w:val=""/>
      <w:lvlJc w:val="left"/>
    </w:lvl>
    <w:lvl w:ilvl="7" w:tplc="1C9CD0FE">
      <w:numFmt w:val="decimal"/>
      <w:lvlText w:val=""/>
      <w:lvlJc w:val="left"/>
    </w:lvl>
    <w:lvl w:ilvl="8" w:tplc="5642BBC4">
      <w:numFmt w:val="decimal"/>
      <w:lvlText w:val=""/>
      <w:lvlJc w:val="left"/>
    </w:lvl>
  </w:abstractNum>
  <w:abstractNum w:abstractNumId="5" w15:restartNumberingAfterBreak="0">
    <w:nsid w:val="7A6F3FF6"/>
    <w:multiLevelType w:val="hybridMultilevel"/>
    <w:tmpl w:val="CCD0E7A4"/>
    <w:lvl w:ilvl="0" w:tplc="086A4206">
      <w:start w:val="1"/>
      <w:numFmt w:val="bullet"/>
      <w:lvlText w:val="•"/>
      <w:lvlJc w:val="left"/>
      <w:pPr>
        <w:ind w:left="360" w:hanging="360"/>
      </w:pPr>
      <w:rPr>
        <w:rFonts w:asciiTheme="minorHAnsi" w:hAnsiTheme="minorHAnsi" w:cstheme="minorHAnsi" w:hint="default"/>
      </w:rPr>
    </w:lvl>
    <w:lvl w:ilvl="1" w:tplc="DDBC0D5C">
      <w:numFmt w:val="decimal"/>
      <w:lvlText w:val=""/>
      <w:lvlJc w:val="left"/>
    </w:lvl>
    <w:lvl w:ilvl="2" w:tplc="F8E02EEA">
      <w:numFmt w:val="decimal"/>
      <w:lvlText w:val=""/>
      <w:lvlJc w:val="left"/>
    </w:lvl>
    <w:lvl w:ilvl="3" w:tplc="3AAA0976">
      <w:numFmt w:val="decimal"/>
      <w:lvlText w:val=""/>
      <w:lvlJc w:val="left"/>
    </w:lvl>
    <w:lvl w:ilvl="4" w:tplc="4782955A">
      <w:numFmt w:val="decimal"/>
      <w:lvlText w:val=""/>
      <w:lvlJc w:val="left"/>
    </w:lvl>
    <w:lvl w:ilvl="5" w:tplc="386AB2B0">
      <w:numFmt w:val="decimal"/>
      <w:lvlText w:val=""/>
      <w:lvlJc w:val="left"/>
    </w:lvl>
    <w:lvl w:ilvl="6" w:tplc="8F4258D2">
      <w:numFmt w:val="decimal"/>
      <w:lvlText w:val=""/>
      <w:lvlJc w:val="left"/>
    </w:lvl>
    <w:lvl w:ilvl="7" w:tplc="F83248C6">
      <w:numFmt w:val="decimal"/>
      <w:lvlText w:val=""/>
      <w:lvlJc w:val="left"/>
    </w:lvl>
    <w:lvl w:ilvl="8" w:tplc="29DE9FC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num>
  <w:num w:numId="4">
    <w:abstractNumId w:val="2"/>
  </w:num>
  <w:num w:numId="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7CA"/>
    <w:rsid w:val="00003DEC"/>
    <w:rsid w:val="00014DE2"/>
    <w:rsid w:val="00023140"/>
    <w:rsid w:val="000A66DE"/>
    <w:rsid w:val="000B710A"/>
    <w:rsid w:val="000F4560"/>
    <w:rsid w:val="00141386"/>
    <w:rsid w:val="00144F15"/>
    <w:rsid w:val="0016030D"/>
    <w:rsid w:val="00175F13"/>
    <w:rsid w:val="001A351A"/>
    <w:rsid w:val="00207D86"/>
    <w:rsid w:val="00213C30"/>
    <w:rsid w:val="00223B1D"/>
    <w:rsid w:val="00264FBF"/>
    <w:rsid w:val="002920F3"/>
    <w:rsid w:val="002A3884"/>
    <w:rsid w:val="002C06C1"/>
    <w:rsid w:val="003176DE"/>
    <w:rsid w:val="00336DFF"/>
    <w:rsid w:val="00370B22"/>
    <w:rsid w:val="003E73F7"/>
    <w:rsid w:val="00404787"/>
    <w:rsid w:val="00435E62"/>
    <w:rsid w:val="00510437"/>
    <w:rsid w:val="005245FC"/>
    <w:rsid w:val="005360AF"/>
    <w:rsid w:val="00592091"/>
    <w:rsid w:val="005A65E2"/>
    <w:rsid w:val="005C5C83"/>
    <w:rsid w:val="006259EB"/>
    <w:rsid w:val="00626267"/>
    <w:rsid w:val="006360F7"/>
    <w:rsid w:val="006421CD"/>
    <w:rsid w:val="0064463C"/>
    <w:rsid w:val="006578F9"/>
    <w:rsid w:val="00696154"/>
    <w:rsid w:val="006A4125"/>
    <w:rsid w:val="006C056E"/>
    <w:rsid w:val="006E1291"/>
    <w:rsid w:val="007376F1"/>
    <w:rsid w:val="0077594C"/>
    <w:rsid w:val="00791FCE"/>
    <w:rsid w:val="007F129F"/>
    <w:rsid w:val="007F5BD2"/>
    <w:rsid w:val="00812873"/>
    <w:rsid w:val="00830CF0"/>
    <w:rsid w:val="00886784"/>
    <w:rsid w:val="008A1243"/>
    <w:rsid w:val="008C3222"/>
    <w:rsid w:val="0090675F"/>
    <w:rsid w:val="0092070E"/>
    <w:rsid w:val="0092118F"/>
    <w:rsid w:val="00926A88"/>
    <w:rsid w:val="00977587"/>
    <w:rsid w:val="00990956"/>
    <w:rsid w:val="009C1E24"/>
    <w:rsid w:val="009C6D6E"/>
    <w:rsid w:val="009D415A"/>
    <w:rsid w:val="009D4E68"/>
    <w:rsid w:val="00A61D4E"/>
    <w:rsid w:val="00A63013"/>
    <w:rsid w:val="00AA7CE0"/>
    <w:rsid w:val="00AF67E2"/>
    <w:rsid w:val="00B35223"/>
    <w:rsid w:val="00B3691A"/>
    <w:rsid w:val="00B41657"/>
    <w:rsid w:val="00B72C45"/>
    <w:rsid w:val="00B737CA"/>
    <w:rsid w:val="00B7787D"/>
    <w:rsid w:val="00B912EA"/>
    <w:rsid w:val="00B97DC1"/>
    <w:rsid w:val="00C13329"/>
    <w:rsid w:val="00C32382"/>
    <w:rsid w:val="00C35BE6"/>
    <w:rsid w:val="00CE2E1A"/>
    <w:rsid w:val="00CF6FFC"/>
    <w:rsid w:val="00D14914"/>
    <w:rsid w:val="00D2296C"/>
    <w:rsid w:val="00D352B9"/>
    <w:rsid w:val="00D40D1E"/>
    <w:rsid w:val="00D53B83"/>
    <w:rsid w:val="00D646FA"/>
    <w:rsid w:val="00D65D73"/>
    <w:rsid w:val="00D905B5"/>
    <w:rsid w:val="00DB5A97"/>
    <w:rsid w:val="00DE6A02"/>
    <w:rsid w:val="00DF42F6"/>
    <w:rsid w:val="00E13FBF"/>
    <w:rsid w:val="00E32092"/>
    <w:rsid w:val="00E32391"/>
    <w:rsid w:val="00E40095"/>
    <w:rsid w:val="00E469AE"/>
    <w:rsid w:val="00E54B4A"/>
    <w:rsid w:val="00E54D3C"/>
    <w:rsid w:val="00E879FD"/>
    <w:rsid w:val="00EB0CBB"/>
    <w:rsid w:val="00EC6825"/>
    <w:rsid w:val="00F2610F"/>
    <w:rsid w:val="00FA53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69B9A"/>
  <w15:docId w15:val="{9E39C3B9-EE87-410D-9E56-374FEAAF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D6E"/>
  </w:style>
  <w:style w:type="paragraph" w:styleId="Heading1">
    <w:name w:val="heading 1"/>
    <w:qFormat/>
    <w:pPr>
      <w:spacing w:before="300" w:after="150"/>
      <w:outlineLvl w:val="0"/>
    </w:pPr>
    <w:rPr>
      <w:b/>
      <w:bCs/>
      <w:color w:val="1A5276"/>
      <w:sz w:val="32"/>
      <w:szCs w:val="32"/>
    </w:rPr>
  </w:style>
  <w:style w:type="paragraph" w:styleId="Heading2">
    <w:name w:val="heading 2"/>
    <w:qFormat/>
    <w:pPr>
      <w:spacing w:before="260" w:after="120"/>
      <w:outlineLvl w:val="1"/>
    </w:pPr>
    <w:rPr>
      <w:b/>
      <w:bCs/>
      <w:color w:val="1E844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EB0CBB"/>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EB0CBB"/>
    <w:pPr>
      <w:spacing w:after="100"/>
    </w:pPr>
  </w:style>
  <w:style w:type="paragraph" w:styleId="TOC2">
    <w:name w:val="toc 2"/>
    <w:basedOn w:val="Normal"/>
    <w:next w:val="Normal"/>
    <w:autoRedefine/>
    <w:uiPriority w:val="39"/>
    <w:unhideWhenUsed/>
    <w:rsid w:val="00EB0CBB"/>
    <w:pPr>
      <w:spacing w:after="100"/>
      <w:ind w:left="220"/>
    </w:pPr>
  </w:style>
  <w:style w:type="paragraph" w:styleId="Header">
    <w:name w:val="header"/>
    <w:basedOn w:val="Normal"/>
    <w:link w:val="HeaderChar"/>
    <w:uiPriority w:val="99"/>
    <w:unhideWhenUsed/>
    <w:rsid w:val="00A63013"/>
    <w:pPr>
      <w:tabs>
        <w:tab w:val="center" w:pos="4680"/>
        <w:tab w:val="right" w:pos="9360"/>
      </w:tabs>
    </w:pPr>
  </w:style>
  <w:style w:type="character" w:customStyle="1" w:styleId="HeaderChar">
    <w:name w:val="Header Char"/>
    <w:basedOn w:val="DefaultParagraphFont"/>
    <w:link w:val="Header"/>
    <w:uiPriority w:val="99"/>
    <w:rsid w:val="00A63013"/>
  </w:style>
  <w:style w:type="paragraph" w:styleId="Footer">
    <w:name w:val="footer"/>
    <w:basedOn w:val="Normal"/>
    <w:link w:val="FooterChar"/>
    <w:uiPriority w:val="99"/>
    <w:unhideWhenUsed/>
    <w:rsid w:val="00A63013"/>
    <w:pPr>
      <w:tabs>
        <w:tab w:val="center" w:pos="4680"/>
        <w:tab w:val="right" w:pos="9360"/>
      </w:tabs>
    </w:pPr>
  </w:style>
  <w:style w:type="character" w:customStyle="1" w:styleId="FooterChar">
    <w:name w:val="Footer Char"/>
    <w:basedOn w:val="DefaultParagraphFont"/>
    <w:link w:val="Footer"/>
    <w:uiPriority w:val="99"/>
    <w:rsid w:val="00A63013"/>
  </w:style>
  <w:style w:type="table" w:styleId="GridTable1Light-Accent1">
    <w:name w:val="Grid Table 1 Light Accent 1"/>
    <w:basedOn w:val="TableNormal"/>
    <w:uiPriority w:val="46"/>
    <w:rsid w:val="00B3691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B72C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B72C4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4347484">
      <w:bodyDiv w:val="1"/>
      <w:marLeft w:val="0"/>
      <w:marRight w:val="0"/>
      <w:marTop w:val="0"/>
      <w:marBottom w:val="0"/>
      <w:divBdr>
        <w:top w:val="none" w:sz="0" w:space="0" w:color="auto"/>
        <w:left w:val="none" w:sz="0" w:space="0" w:color="auto"/>
        <w:bottom w:val="none" w:sz="0" w:space="0" w:color="auto"/>
        <w:right w:val="none" w:sz="0" w:space="0" w:color="auto"/>
      </w:divBdr>
    </w:div>
    <w:div w:id="1763139841">
      <w:bodyDiv w:val="1"/>
      <w:marLeft w:val="0"/>
      <w:marRight w:val="0"/>
      <w:marTop w:val="0"/>
      <w:marBottom w:val="0"/>
      <w:divBdr>
        <w:top w:val="none" w:sz="0" w:space="0" w:color="auto"/>
        <w:left w:val="none" w:sz="0" w:space="0" w:color="auto"/>
        <w:bottom w:val="none" w:sz="0" w:space="0" w:color="auto"/>
        <w:right w:val="none" w:sz="0" w:space="0" w:color="auto"/>
      </w:divBdr>
    </w:div>
    <w:div w:id="1806510382">
      <w:bodyDiv w:val="1"/>
      <w:marLeft w:val="0"/>
      <w:marRight w:val="0"/>
      <w:marTop w:val="0"/>
      <w:marBottom w:val="0"/>
      <w:divBdr>
        <w:top w:val="none" w:sz="0" w:space="0" w:color="auto"/>
        <w:left w:val="none" w:sz="0" w:space="0" w:color="auto"/>
        <w:bottom w:val="none" w:sz="0" w:space="0" w:color="auto"/>
        <w:right w:val="none" w:sz="0" w:space="0" w:color="auto"/>
      </w:divBdr>
    </w:div>
    <w:div w:id="2067799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22183-5945-412B-A2A7-85E796938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15</Pages>
  <Words>5947</Words>
  <Characters>33902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84</cp:revision>
  <dcterms:created xsi:type="dcterms:W3CDTF">2026-03-14T05:08:00Z</dcterms:created>
  <dcterms:modified xsi:type="dcterms:W3CDTF">2026-03-25T08:50:00Z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a37feeaa-f43d-4bcd-9e1d-6d838e1e576e</vt:lpwstr>
  </property>
</Properties>
</file>