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563ED5" w14:textId="77777777" w:rsidR="005C3873" w:rsidRPr="003F2C88" w:rsidRDefault="005C3873" w:rsidP="002405E0">
      <w:pPr>
        <w:spacing w:before="40" w:after="40"/>
        <w:jc w:val="both"/>
        <w:rPr>
          <w:rFonts w:asciiTheme="minorHAnsi" w:hAnsiTheme="minorHAnsi" w:cstheme="minorHAnsi"/>
        </w:rPr>
      </w:pPr>
    </w:p>
    <w:p w14:paraId="6822F60F" w14:textId="77777777" w:rsidR="003F2C88" w:rsidRDefault="003F2C88" w:rsidP="003F2C88">
      <w:pPr>
        <w:spacing w:before="200" w:after="100"/>
        <w:jc w:val="center"/>
        <w:rPr>
          <w:rFonts w:asciiTheme="minorHAnsi" w:hAnsiTheme="minorHAnsi" w:cstheme="minorHAnsi"/>
          <w:b/>
          <w:bCs/>
          <w:color w:val="1A5276"/>
          <w:sz w:val="52"/>
          <w:szCs w:val="52"/>
        </w:rPr>
      </w:pPr>
    </w:p>
    <w:p w14:paraId="4AAB9FEF" w14:textId="77777777" w:rsidR="003F2C88" w:rsidRDefault="003F2C88" w:rsidP="003F2C88">
      <w:pPr>
        <w:spacing w:before="200" w:after="100"/>
        <w:jc w:val="center"/>
        <w:rPr>
          <w:rFonts w:asciiTheme="minorHAnsi" w:hAnsiTheme="minorHAnsi" w:cstheme="minorHAnsi"/>
          <w:b/>
          <w:bCs/>
          <w:color w:val="1A5276"/>
          <w:sz w:val="52"/>
          <w:szCs w:val="52"/>
        </w:rPr>
      </w:pPr>
    </w:p>
    <w:p w14:paraId="2B1625B9" w14:textId="77777777" w:rsidR="003F2C88" w:rsidRDefault="003F2C88" w:rsidP="003F2C88">
      <w:pPr>
        <w:spacing w:before="200" w:after="100"/>
        <w:jc w:val="center"/>
        <w:rPr>
          <w:rFonts w:asciiTheme="minorHAnsi" w:hAnsiTheme="minorHAnsi" w:cstheme="minorHAnsi"/>
          <w:b/>
          <w:bCs/>
          <w:color w:val="1A5276"/>
          <w:sz w:val="52"/>
          <w:szCs w:val="52"/>
        </w:rPr>
      </w:pPr>
    </w:p>
    <w:p w14:paraId="47AE0DE5" w14:textId="77777777" w:rsidR="003F2C88" w:rsidRDefault="003F2C88" w:rsidP="003F2C88">
      <w:pPr>
        <w:spacing w:before="200" w:after="100"/>
        <w:jc w:val="center"/>
        <w:rPr>
          <w:rFonts w:asciiTheme="minorHAnsi" w:hAnsiTheme="minorHAnsi" w:cstheme="minorHAnsi"/>
          <w:b/>
          <w:bCs/>
          <w:color w:val="1A5276"/>
          <w:sz w:val="52"/>
          <w:szCs w:val="52"/>
        </w:rPr>
      </w:pPr>
    </w:p>
    <w:p w14:paraId="5BB55FAC" w14:textId="7B57D2CB" w:rsidR="005C3873" w:rsidRPr="003F2C88" w:rsidRDefault="004C6EFA" w:rsidP="003F2C88">
      <w:pPr>
        <w:spacing w:before="200" w:after="100"/>
        <w:jc w:val="center"/>
        <w:rPr>
          <w:rFonts w:asciiTheme="minorHAnsi" w:hAnsiTheme="minorHAnsi" w:cstheme="minorHAnsi"/>
        </w:rPr>
      </w:pPr>
      <w:r w:rsidRPr="003F2C88">
        <w:rPr>
          <w:rFonts w:asciiTheme="minorHAnsi" w:hAnsiTheme="minorHAnsi" w:cstheme="minorHAnsi"/>
          <w:b/>
          <w:bCs/>
          <w:color w:val="1A5276"/>
          <w:sz w:val="52"/>
          <w:szCs w:val="52"/>
        </w:rPr>
        <w:t>SHILPA MEDICARE LIMITED</w:t>
      </w:r>
    </w:p>
    <w:p w14:paraId="582431B5" w14:textId="77777777" w:rsidR="005C3873" w:rsidRPr="003F2C88" w:rsidRDefault="004C6EFA" w:rsidP="003F2C88">
      <w:pPr>
        <w:spacing w:before="80" w:after="80"/>
        <w:jc w:val="center"/>
        <w:rPr>
          <w:rFonts w:asciiTheme="minorHAnsi" w:hAnsiTheme="minorHAnsi" w:cstheme="minorHAnsi"/>
        </w:rPr>
      </w:pPr>
      <w:r w:rsidRPr="003F2C88">
        <w:rPr>
          <w:rFonts w:asciiTheme="minorHAnsi" w:hAnsiTheme="minorHAnsi" w:cstheme="minorHAnsi"/>
          <w:i/>
          <w:iCs/>
          <w:color w:val="1E8449"/>
          <w:sz w:val="26"/>
          <w:szCs w:val="26"/>
        </w:rPr>
        <w:t>Where Growth is a Habit</w:t>
      </w:r>
    </w:p>
    <w:p w14:paraId="7F93DFFD" w14:textId="77777777" w:rsidR="005C3873" w:rsidRPr="003F2C88" w:rsidRDefault="005C3873" w:rsidP="003F2C88">
      <w:pPr>
        <w:spacing w:before="40" w:after="40"/>
        <w:jc w:val="center"/>
        <w:rPr>
          <w:rFonts w:asciiTheme="minorHAnsi" w:hAnsiTheme="minorHAnsi" w:cstheme="minorHAnsi"/>
        </w:rPr>
      </w:pPr>
    </w:p>
    <w:p w14:paraId="6704FB0C" w14:textId="77777777" w:rsidR="005C3873" w:rsidRPr="003F2C88" w:rsidRDefault="004C6EFA" w:rsidP="003F2C88">
      <w:pPr>
        <w:pBdr>
          <w:top w:val="single" w:sz="8" w:space="0" w:color="1E8449"/>
          <w:bottom w:val="single" w:sz="8" w:space="0" w:color="1E8449"/>
        </w:pBdr>
        <w:shd w:val="clear" w:color="auto" w:fill="D5F5E3"/>
        <w:spacing w:before="200" w:after="200"/>
        <w:jc w:val="center"/>
        <w:rPr>
          <w:rFonts w:asciiTheme="minorHAnsi" w:hAnsiTheme="minorHAnsi" w:cstheme="minorHAnsi"/>
        </w:rPr>
      </w:pPr>
      <w:r w:rsidRPr="003F2C88">
        <w:rPr>
          <w:rFonts w:asciiTheme="minorHAnsi" w:hAnsiTheme="minorHAnsi" w:cstheme="minorHAnsi"/>
          <w:b/>
          <w:bCs/>
          <w:color w:val="1A5276"/>
          <w:sz w:val="44"/>
          <w:szCs w:val="44"/>
        </w:rPr>
        <w:t>RESPONSIBLE SUPPLIER ENGAGEMENT POLICY</w:t>
      </w:r>
    </w:p>
    <w:p w14:paraId="451FEB3A" w14:textId="77777777" w:rsidR="005C3873" w:rsidRPr="003F2C88" w:rsidRDefault="005C3873" w:rsidP="002405E0">
      <w:pPr>
        <w:spacing w:before="40" w:after="40"/>
        <w:jc w:val="both"/>
        <w:rPr>
          <w:rFonts w:asciiTheme="minorHAnsi" w:hAnsiTheme="minorHAnsi" w:cstheme="minorHAnsi"/>
        </w:rPr>
      </w:pPr>
    </w:p>
    <w:tbl>
      <w:tblPr>
        <w:tblpPr w:leftFromText="180" w:rightFromText="180" w:vertAnchor="text" w:horzAnchor="margin" w:tblpXSpec="center" w:tblpY="369"/>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4C6EFA" w:rsidRPr="003F2C88" w14:paraId="75095948"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748FF12D"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Document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12434C5"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SML/SPP/2025/01</w:t>
            </w:r>
          </w:p>
        </w:tc>
      </w:tr>
      <w:tr w:rsidR="004C6EFA" w:rsidRPr="003F2C88" w14:paraId="0DCE0796"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02B318B2"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BC709C1"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2025</w:t>
            </w:r>
          </w:p>
        </w:tc>
      </w:tr>
      <w:tr w:rsidR="004C6EFA" w:rsidRPr="003F2C88" w14:paraId="34E4F5AD"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3405C123"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BCF25AB"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1.0</w:t>
            </w:r>
          </w:p>
        </w:tc>
      </w:tr>
      <w:tr w:rsidR="004C6EFA" w:rsidRPr="003F2C88" w14:paraId="3E98CF67"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4EB1BE8B"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Approved By</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13E7CC64"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Managing Director</w:t>
            </w:r>
          </w:p>
        </w:tc>
      </w:tr>
      <w:tr w:rsidR="004C6EFA" w:rsidRPr="003F2C88" w14:paraId="2F7B305C"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0759694E"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C29825F"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2026</w:t>
            </w:r>
          </w:p>
        </w:tc>
      </w:tr>
      <w:tr w:rsidR="004C6EFA" w:rsidRPr="003F2C88" w14:paraId="0C4056C8" w14:textId="77777777" w:rsidTr="004C6EFA">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23FAF597"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DAC7639" w14:textId="77777777" w:rsidR="004C6EFA"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2027</w:t>
            </w:r>
          </w:p>
        </w:tc>
      </w:tr>
    </w:tbl>
    <w:p w14:paraId="1B4DE3B1" w14:textId="77777777" w:rsidR="005C3873" w:rsidRPr="003F2C88" w:rsidRDefault="005C3873" w:rsidP="002405E0">
      <w:pPr>
        <w:spacing w:after="200"/>
        <w:jc w:val="both"/>
        <w:rPr>
          <w:rFonts w:asciiTheme="minorHAnsi" w:hAnsiTheme="minorHAnsi" w:cstheme="minorHAnsi"/>
        </w:rPr>
      </w:pPr>
    </w:p>
    <w:p w14:paraId="1624B726"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rPr>
        <w:br w:type="page"/>
      </w:r>
    </w:p>
    <w:p w14:paraId="1992E8FA"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0" w:name="_Toc224748368"/>
      <w:bookmarkStart w:id="1" w:name="_Toc225089215"/>
      <w:r w:rsidRPr="003F2C88">
        <w:rPr>
          <w:rFonts w:asciiTheme="minorHAnsi" w:hAnsiTheme="minorHAnsi" w:cstheme="minorHAnsi"/>
        </w:rPr>
        <w:lastRenderedPageBreak/>
        <w:t>Table of Contents</w:t>
      </w:r>
      <w:bookmarkEnd w:id="0"/>
      <w:bookmarkEnd w:id="1"/>
    </w:p>
    <w:sdt>
      <w:sdtPr>
        <w:rPr>
          <w:rFonts w:asciiTheme="minorHAnsi" w:hAnsiTheme="minorHAnsi" w:cstheme="minorHAnsi"/>
        </w:rPr>
        <w:id w:val="386763529"/>
        <w:docPartObj>
          <w:docPartGallery w:val="Table of Contents"/>
          <w:docPartUnique/>
        </w:docPartObj>
      </w:sdtPr>
      <w:sdtEndPr>
        <w:rPr>
          <w:b/>
          <w:bCs/>
          <w:noProof/>
        </w:rPr>
      </w:sdtEndPr>
      <w:sdtContent>
        <w:p w14:paraId="2B41A88C" w14:textId="0103BCBA" w:rsidR="00956E42" w:rsidRDefault="004C6EFA">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r w:rsidRPr="003F2C88">
            <w:rPr>
              <w:rFonts w:asciiTheme="minorHAnsi" w:eastAsiaTheme="majorEastAsia" w:hAnsiTheme="minorHAnsi" w:cstheme="minorHAnsi"/>
              <w:color w:val="2E74B5" w:themeColor="accent1" w:themeShade="BF"/>
              <w:sz w:val="32"/>
              <w:szCs w:val="32"/>
            </w:rPr>
            <w:fldChar w:fldCharType="begin"/>
          </w:r>
          <w:r w:rsidRPr="003F2C88">
            <w:rPr>
              <w:rFonts w:asciiTheme="minorHAnsi" w:hAnsiTheme="minorHAnsi" w:cstheme="minorHAnsi"/>
            </w:rPr>
            <w:instrText xml:space="preserve"> TOC \o "1-3" \h \z \u </w:instrText>
          </w:r>
          <w:r w:rsidRPr="003F2C88">
            <w:rPr>
              <w:rFonts w:asciiTheme="minorHAnsi" w:eastAsiaTheme="majorEastAsia" w:hAnsiTheme="minorHAnsi" w:cstheme="minorHAnsi"/>
              <w:color w:val="2E74B5" w:themeColor="accent1" w:themeShade="BF"/>
              <w:sz w:val="32"/>
              <w:szCs w:val="32"/>
            </w:rPr>
            <w:fldChar w:fldCharType="separate"/>
          </w:r>
          <w:hyperlink w:anchor="_Toc225089215" w:history="1">
            <w:r w:rsidR="00956E42" w:rsidRPr="00AE2AB8">
              <w:rPr>
                <w:rStyle w:val="Hyperlink"/>
                <w:rFonts w:cstheme="minorHAnsi"/>
                <w:noProof/>
              </w:rPr>
              <w:t>Table of Contents</w:t>
            </w:r>
            <w:r w:rsidR="00956E42">
              <w:rPr>
                <w:noProof/>
                <w:webHidden/>
              </w:rPr>
              <w:tab/>
            </w:r>
            <w:r w:rsidR="00956E42">
              <w:rPr>
                <w:noProof/>
                <w:webHidden/>
              </w:rPr>
              <w:fldChar w:fldCharType="begin"/>
            </w:r>
            <w:r w:rsidR="00956E42">
              <w:rPr>
                <w:noProof/>
                <w:webHidden/>
              </w:rPr>
              <w:instrText xml:space="preserve"> PAGEREF _Toc225089215 \h </w:instrText>
            </w:r>
            <w:r w:rsidR="00956E42">
              <w:rPr>
                <w:noProof/>
                <w:webHidden/>
              </w:rPr>
            </w:r>
            <w:r w:rsidR="00956E42">
              <w:rPr>
                <w:noProof/>
                <w:webHidden/>
              </w:rPr>
              <w:fldChar w:fldCharType="separate"/>
            </w:r>
            <w:r w:rsidR="00956E42">
              <w:rPr>
                <w:noProof/>
                <w:webHidden/>
              </w:rPr>
              <w:t>2</w:t>
            </w:r>
            <w:r w:rsidR="00956E42">
              <w:rPr>
                <w:noProof/>
                <w:webHidden/>
              </w:rPr>
              <w:fldChar w:fldCharType="end"/>
            </w:r>
          </w:hyperlink>
        </w:p>
        <w:p w14:paraId="10EBDAC1" w14:textId="4DCEFE42"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16" w:history="1">
            <w:r w:rsidR="00956E42" w:rsidRPr="00AE2AB8">
              <w:rPr>
                <w:rStyle w:val="Hyperlink"/>
                <w:rFonts w:cstheme="minorHAnsi"/>
                <w:noProof/>
              </w:rPr>
              <w:t>1. Overview</w:t>
            </w:r>
            <w:r w:rsidR="00956E42">
              <w:rPr>
                <w:noProof/>
                <w:webHidden/>
              </w:rPr>
              <w:tab/>
            </w:r>
            <w:r w:rsidR="00956E42">
              <w:rPr>
                <w:noProof/>
                <w:webHidden/>
              </w:rPr>
              <w:fldChar w:fldCharType="begin"/>
            </w:r>
            <w:r w:rsidR="00956E42">
              <w:rPr>
                <w:noProof/>
                <w:webHidden/>
              </w:rPr>
              <w:instrText xml:space="preserve"> PAGEREF _Toc225089216 \h </w:instrText>
            </w:r>
            <w:r w:rsidR="00956E42">
              <w:rPr>
                <w:noProof/>
                <w:webHidden/>
              </w:rPr>
            </w:r>
            <w:r w:rsidR="00956E42">
              <w:rPr>
                <w:noProof/>
                <w:webHidden/>
              </w:rPr>
              <w:fldChar w:fldCharType="separate"/>
            </w:r>
            <w:r w:rsidR="00956E42">
              <w:rPr>
                <w:noProof/>
                <w:webHidden/>
              </w:rPr>
              <w:t>3</w:t>
            </w:r>
            <w:r w:rsidR="00956E42">
              <w:rPr>
                <w:noProof/>
                <w:webHidden/>
              </w:rPr>
              <w:fldChar w:fldCharType="end"/>
            </w:r>
          </w:hyperlink>
        </w:p>
        <w:p w14:paraId="4333D410" w14:textId="40C86532"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17" w:history="1">
            <w:r w:rsidR="00956E42" w:rsidRPr="00AE2AB8">
              <w:rPr>
                <w:rStyle w:val="Hyperlink"/>
                <w:rFonts w:cstheme="minorHAnsi"/>
                <w:noProof/>
              </w:rPr>
              <w:t>2. Objectives</w:t>
            </w:r>
            <w:r w:rsidR="00956E42">
              <w:rPr>
                <w:noProof/>
                <w:webHidden/>
              </w:rPr>
              <w:tab/>
            </w:r>
            <w:r w:rsidR="00956E42">
              <w:rPr>
                <w:noProof/>
                <w:webHidden/>
              </w:rPr>
              <w:fldChar w:fldCharType="begin"/>
            </w:r>
            <w:r w:rsidR="00956E42">
              <w:rPr>
                <w:noProof/>
                <w:webHidden/>
              </w:rPr>
              <w:instrText xml:space="preserve"> PAGEREF _Toc225089217 \h </w:instrText>
            </w:r>
            <w:r w:rsidR="00956E42">
              <w:rPr>
                <w:noProof/>
                <w:webHidden/>
              </w:rPr>
            </w:r>
            <w:r w:rsidR="00956E42">
              <w:rPr>
                <w:noProof/>
                <w:webHidden/>
              </w:rPr>
              <w:fldChar w:fldCharType="separate"/>
            </w:r>
            <w:r w:rsidR="00956E42">
              <w:rPr>
                <w:noProof/>
                <w:webHidden/>
              </w:rPr>
              <w:t>3</w:t>
            </w:r>
            <w:r w:rsidR="00956E42">
              <w:rPr>
                <w:noProof/>
                <w:webHidden/>
              </w:rPr>
              <w:fldChar w:fldCharType="end"/>
            </w:r>
          </w:hyperlink>
        </w:p>
        <w:p w14:paraId="365B3B43" w14:textId="214C7E55"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18" w:history="1">
            <w:r w:rsidR="00956E42" w:rsidRPr="00AE2AB8">
              <w:rPr>
                <w:rStyle w:val="Hyperlink"/>
                <w:rFonts w:cstheme="minorHAnsi"/>
                <w:noProof/>
              </w:rPr>
              <w:t>3. Applicability</w:t>
            </w:r>
            <w:r w:rsidR="00956E42">
              <w:rPr>
                <w:noProof/>
                <w:webHidden/>
              </w:rPr>
              <w:tab/>
            </w:r>
            <w:r w:rsidR="00956E42">
              <w:rPr>
                <w:noProof/>
                <w:webHidden/>
              </w:rPr>
              <w:fldChar w:fldCharType="begin"/>
            </w:r>
            <w:r w:rsidR="00956E42">
              <w:rPr>
                <w:noProof/>
                <w:webHidden/>
              </w:rPr>
              <w:instrText xml:space="preserve"> PAGEREF _Toc225089218 \h </w:instrText>
            </w:r>
            <w:r w:rsidR="00956E42">
              <w:rPr>
                <w:noProof/>
                <w:webHidden/>
              </w:rPr>
            </w:r>
            <w:r w:rsidR="00956E42">
              <w:rPr>
                <w:noProof/>
                <w:webHidden/>
              </w:rPr>
              <w:fldChar w:fldCharType="separate"/>
            </w:r>
            <w:r w:rsidR="00956E42">
              <w:rPr>
                <w:noProof/>
                <w:webHidden/>
              </w:rPr>
              <w:t>3</w:t>
            </w:r>
            <w:r w:rsidR="00956E42">
              <w:rPr>
                <w:noProof/>
                <w:webHidden/>
              </w:rPr>
              <w:fldChar w:fldCharType="end"/>
            </w:r>
          </w:hyperlink>
        </w:p>
        <w:p w14:paraId="64FD3DD3" w14:textId="5A690E97"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19" w:history="1">
            <w:r w:rsidR="00956E42" w:rsidRPr="00AE2AB8">
              <w:rPr>
                <w:rStyle w:val="Hyperlink"/>
                <w:rFonts w:cstheme="minorHAnsi"/>
                <w:noProof/>
              </w:rPr>
              <w:t>4. Continuous Assessment &amp; Enhancement</w:t>
            </w:r>
            <w:r w:rsidR="00956E42">
              <w:rPr>
                <w:noProof/>
                <w:webHidden/>
              </w:rPr>
              <w:tab/>
            </w:r>
            <w:r w:rsidR="00956E42">
              <w:rPr>
                <w:noProof/>
                <w:webHidden/>
              </w:rPr>
              <w:fldChar w:fldCharType="begin"/>
            </w:r>
            <w:r w:rsidR="00956E42">
              <w:rPr>
                <w:noProof/>
                <w:webHidden/>
              </w:rPr>
              <w:instrText xml:space="preserve"> PAGEREF _Toc225089219 \h </w:instrText>
            </w:r>
            <w:r w:rsidR="00956E42">
              <w:rPr>
                <w:noProof/>
                <w:webHidden/>
              </w:rPr>
            </w:r>
            <w:r w:rsidR="00956E42">
              <w:rPr>
                <w:noProof/>
                <w:webHidden/>
              </w:rPr>
              <w:fldChar w:fldCharType="separate"/>
            </w:r>
            <w:r w:rsidR="00956E42">
              <w:rPr>
                <w:noProof/>
                <w:webHidden/>
              </w:rPr>
              <w:t>4</w:t>
            </w:r>
            <w:r w:rsidR="00956E42">
              <w:rPr>
                <w:noProof/>
                <w:webHidden/>
              </w:rPr>
              <w:fldChar w:fldCharType="end"/>
            </w:r>
          </w:hyperlink>
        </w:p>
        <w:p w14:paraId="6239A23D" w14:textId="3C2369DE"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0" w:history="1">
            <w:r w:rsidR="00956E42" w:rsidRPr="00AE2AB8">
              <w:rPr>
                <w:rStyle w:val="Hyperlink"/>
                <w:rFonts w:cstheme="minorHAnsi"/>
                <w:noProof/>
              </w:rPr>
              <w:t>5. Key Sustainable Procurement Issue Areas</w:t>
            </w:r>
            <w:r w:rsidR="00956E42">
              <w:rPr>
                <w:noProof/>
                <w:webHidden/>
              </w:rPr>
              <w:tab/>
            </w:r>
            <w:r w:rsidR="00956E42">
              <w:rPr>
                <w:noProof/>
                <w:webHidden/>
              </w:rPr>
              <w:fldChar w:fldCharType="begin"/>
            </w:r>
            <w:r w:rsidR="00956E42">
              <w:rPr>
                <w:noProof/>
                <w:webHidden/>
              </w:rPr>
              <w:instrText xml:space="preserve"> PAGEREF _Toc225089220 \h </w:instrText>
            </w:r>
            <w:r w:rsidR="00956E42">
              <w:rPr>
                <w:noProof/>
                <w:webHidden/>
              </w:rPr>
            </w:r>
            <w:r w:rsidR="00956E42">
              <w:rPr>
                <w:noProof/>
                <w:webHidden/>
              </w:rPr>
              <w:fldChar w:fldCharType="separate"/>
            </w:r>
            <w:r w:rsidR="00956E42">
              <w:rPr>
                <w:noProof/>
                <w:webHidden/>
              </w:rPr>
              <w:t>5</w:t>
            </w:r>
            <w:r w:rsidR="00956E42">
              <w:rPr>
                <w:noProof/>
                <w:webHidden/>
              </w:rPr>
              <w:fldChar w:fldCharType="end"/>
            </w:r>
          </w:hyperlink>
        </w:p>
        <w:p w14:paraId="5811EF27" w14:textId="04E67843"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1" w:history="1">
            <w:r w:rsidR="00956E42" w:rsidRPr="00AE2AB8">
              <w:rPr>
                <w:rStyle w:val="Hyperlink"/>
                <w:rFonts w:cstheme="minorHAnsi"/>
                <w:noProof/>
              </w:rPr>
              <w:t>6. Qualitative Commitments</w:t>
            </w:r>
            <w:r w:rsidR="00956E42">
              <w:rPr>
                <w:noProof/>
                <w:webHidden/>
              </w:rPr>
              <w:tab/>
            </w:r>
            <w:r w:rsidR="00956E42">
              <w:rPr>
                <w:noProof/>
                <w:webHidden/>
              </w:rPr>
              <w:fldChar w:fldCharType="begin"/>
            </w:r>
            <w:r w:rsidR="00956E42">
              <w:rPr>
                <w:noProof/>
                <w:webHidden/>
              </w:rPr>
              <w:instrText xml:space="preserve"> PAGEREF _Toc225089221 \h </w:instrText>
            </w:r>
            <w:r w:rsidR="00956E42">
              <w:rPr>
                <w:noProof/>
                <w:webHidden/>
              </w:rPr>
            </w:r>
            <w:r w:rsidR="00956E42">
              <w:rPr>
                <w:noProof/>
                <w:webHidden/>
              </w:rPr>
              <w:fldChar w:fldCharType="separate"/>
            </w:r>
            <w:r w:rsidR="00956E42">
              <w:rPr>
                <w:noProof/>
                <w:webHidden/>
              </w:rPr>
              <w:t>5</w:t>
            </w:r>
            <w:r w:rsidR="00956E42">
              <w:rPr>
                <w:noProof/>
                <w:webHidden/>
              </w:rPr>
              <w:fldChar w:fldCharType="end"/>
            </w:r>
          </w:hyperlink>
        </w:p>
        <w:p w14:paraId="431081B6" w14:textId="58935569" w:rsidR="00956E42" w:rsidRDefault="00270D7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2" w:history="1">
            <w:r w:rsidR="00956E42" w:rsidRPr="00AE2AB8">
              <w:rPr>
                <w:rStyle w:val="Hyperlink"/>
                <w:rFonts w:cstheme="minorHAnsi"/>
                <w:noProof/>
              </w:rPr>
              <w:t>6.1 Supplier Environmental Practices</w:t>
            </w:r>
            <w:r w:rsidR="00956E42">
              <w:rPr>
                <w:noProof/>
                <w:webHidden/>
              </w:rPr>
              <w:tab/>
            </w:r>
            <w:r w:rsidR="00956E42">
              <w:rPr>
                <w:noProof/>
                <w:webHidden/>
              </w:rPr>
              <w:fldChar w:fldCharType="begin"/>
            </w:r>
            <w:r w:rsidR="00956E42">
              <w:rPr>
                <w:noProof/>
                <w:webHidden/>
              </w:rPr>
              <w:instrText xml:space="preserve"> PAGEREF _Toc225089222 \h </w:instrText>
            </w:r>
            <w:r w:rsidR="00956E42">
              <w:rPr>
                <w:noProof/>
                <w:webHidden/>
              </w:rPr>
            </w:r>
            <w:r w:rsidR="00956E42">
              <w:rPr>
                <w:noProof/>
                <w:webHidden/>
              </w:rPr>
              <w:fldChar w:fldCharType="separate"/>
            </w:r>
            <w:r w:rsidR="00956E42">
              <w:rPr>
                <w:noProof/>
                <w:webHidden/>
              </w:rPr>
              <w:t>5</w:t>
            </w:r>
            <w:r w:rsidR="00956E42">
              <w:rPr>
                <w:noProof/>
                <w:webHidden/>
              </w:rPr>
              <w:fldChar w:fldCharType="end"/>
            </w:r>
          </w:hyperlink>
        </w:p>
        <w:p w14:paraId="6B4CF516" w14:textId="6EDC7652" w:rsidR="00956E42" w:rsidRDefault="00270D7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3" w:history="1">
            <w:r w:rsidR="00956E42" w:rsidRPr="00AE2AB8">
              <w:rPr>
                <w:rStyle w:val="Hyperlink"/>
                <w:rFonts w:cstheme="minorHAnsi"/>
                <w:noProof/>
              </w:rPr>
              <w:t>6.2 Supplier Social &amp; Labor Practices</w:t>
            </w:r>
            <w:r w:rsidR="00956E42">
              <w:rPr>
                <w:noProof/>
                <w:webHidden/>
              </w:rPr>
              <w:tab/>
            </w:r>
            <w:r w:rsidR="00956E42">
              <w:rPr>
                <w:noProof/>
                <w:webHidden/>
              </w:rPr>
              <w:fldChar w:fldCharType="begin"/>
            </w:r>
            <w:r w:rsidR="00956E42">
              <w:rPr>
                <w:noProof/>
                <w:webHidden/>
              </w:rPr>
              <w:instrText xml:space="preserve"> PAGEREF _Toc225089223 \h </w:instrText>
            </w:r>
            <w:r w:rsidR="00956E42">
              <w:rPr>
                <w:noProof/>
                <w:webHidden/>
              </w:rPr>
            </w:r>
            <w:r w:rsidR="00956E42">
              <w:rPr>
                <w:noProof/>
                <w:webHidden/>
              </w:rPr>
              <w:fldChar w:fldCharType="separate"/>
            </w:r>
            <w:r w:rsidR="00956E42">
              <w:rPr>
                <w:noProof/>
                <w:webHidden/>
              </w:rPr>
              <w:t>5</w:t>
            </w:r>
            <w:r w:rsidR="00956E42">
              <w:rPr>
                <w:noProof/>
                <w:webHidden/>
              </w:rPr>
              <w:fldChar w:fldCharType="end"/>
            </w:r>
          </w:hyperlink>
        </w:p>
        <w:p w14:paraId="02634242" w14:textId="09F0E9BC" w:rsidR="00956E42" w:rsidRDefault="00270D7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4" w:history="1">
            <w:r w:rsidR="00956E42" w:rsidRPr="00AE2AB8">
              <w:rPr>
                <w:rStyle w:val="Hyperlink"/>
                <w:rFonts w:cstheme="minorHAnsi"/>
                <w:noProof/>
              </w:rPr>
              <w:t>6.3 Sustainable Procurement Goals</w:t>
            </w:r>
            <w:r w:rsidR="00956E42">
              <w:rPr>
                <w:noProof/>
                <w:webHidden/>
              </w:rPr>
              <w:tab/>
            </w:r>
            <w:r w:rsidR="00956E42">
              <w:rPr>
                <w:noProof/>
                <w:webHidden/>
              </w:rPr>
              <w:fldChar w:fldCharType="begin"/>
            </w:r>
            <w:r w:rsidR="00956E42">
              <w:rPr>
                <w:noProof/>
                <w:webHidden/>
              </w:rPr>
              <w:instrText xml:space="preserve"> PAGEREF _Toc225089224 \h </w:instrText>
            </w:r>
            <w:r w:rsidR="00956E42">
              <w:rPr>
                <w:noProof/>
                <w:webHidden/>
              </w:rPr>
            </w:r>
            <w:r w:rsidR="00956E42">
              <w:rPr>
                <w:noProof/>
                <w:webHidden/>
              </w:rPr>
              <w:fldChar w:fldCharType="separate"/>
            </w:r>
            <w:r w:rsidR="00956E42">
              <w:rPr>
                <w:noProof/>
                <w:webHidden/>
              </w:rPr>
              <w:t>6</w:t>
            </w:r>
            <w:r w:rsidR="00956E42">
              <w:rPr>
                <w:noProof/>
                <w:webHidden/>
              </w:rPr>
              <w:fldChar w:fldCharType="end"/>
            </w:r>
          </w:hyperlink>
        </w:p>
        <w:p w14:paraId="34F19BCB" w14:textId="0B635071" w:rsidR="00956E42" w:rsidRDefault="00270D7F">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5" w:history="1">
            <w:r w:rsidR="00956E42" w:rsidRPr="00AE2AB8">
              <w:rPr>
                <w:rStyle w:val="Hyperlink"/>
                <w:rFonts w:cstheme="minorHAnsi"/>
                <w:noProof/>
              </w:rPr>
              <w:t>6.4 Governance Goals</w:t>
            </w:r>
            <w:r w:rsidR="00956E42">
              <w:rPr>
                <w:noProof/>
                <w:webHidden/>
              </w:rPr>
              <w:tab/>
            </w:r>
            <w:r w:rsidR="00956E42">
              <w:rPr>
                <w:noProof/>
                <w:webHidden/>
              </w:rPr>
              <w:fldChar w:fldCharType="begin"/>
            </w:r>
            <w:r w:rsidR="00956E42">
              <w:rPr>
                <w:noProof/>
                <w:webHidden/>
              </w:rPr>
              <w:instrText xml:space="preserve"> PAGEREF _Toc225089225 \h </w:instrText>
            </w:r>
            <w:r w:rsidR="00956E42">
              <w:rPr>
                <w:noProof/>
                <w:webHidden/>
              </w:rPr>
            </w:r>
            <w:r w:rsidR="00956E42">
              <w:rPr>
                <w:noProof/>
                <w:webHidden/>
              </w:rPr>
              <w:fldChar w:fldCharType="separate"/>
            </w:r>
            <w:r w:rsidR="00956E42">
              <w:rPr>
                <w:noProof/>
                <w:webHidden/>
              </w:rPr>
              <w:t>6</w:t>
            </w:r>
            <w:r w:rsidR="00956E42">
              <w:rPr>
                <w:noProof/>
                <w:webHidden/>
              </w:rPr>
              <w:fldChar w:fldCharType="end"/>
            </w:r>
          </w:hyperlink>
        </w:p>
        <w:p w14:paraId="33F28EF8" w14:textId="4E1D352A"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6" w:history="1">
            <w:r w:rsidR="00956E42" w:rsidRPr="00AE2AB8">
              <w:rPr>
                <w:rStyle w:val="Hyperlink"/>
                <w:rFonts w:cstheme="minorHAnsi"/>
                <w:noProof/>
              </w:rPr>
              <w:t>7. Quantitative Objectives</w:t>
            </w:r>
            <w:r w:rsidR="00956E42">
              <w:rPr>
                <w:noProof/>
                <w:webHidden/>
              </w:rPr>
              <w:tab/>
            </w:r>
            <w:r w:rsidR="00956E42">
              <w:rPr>
                <w:noProof/>
                <w:webHidden/>
              </w:rPr>
              <w:fldChar w:fldCharType="begin"/>
            </w:r>
            <w:r w:rsidR="00956E42">
              <w:rPr>
                <w:noProof/>
                <w:webHidden/>
              </w:rPr>
              <w:instrText xml:space="preserve"> PAGEREF _Toc225089226 \h </w:instrText>
            </w:r>
            <w:r w:rsidR="00956E42">
              <w:rPr>
                <w:noProof/>
                <w:webHidden/>
              </w:rPr>
            </w:r>
            <w:r w:rsidR="00956E42">
              <w:rPr>
                <w:noProof/>
                <w:webHidden/>
              </w:rPr>
              <w:fldChar w:fldCharType="separate"/>
            </w:r>
            <w:r w:rsidR="00956E42">
              <w:rPr>
                <w:noProof/>
                <w:webHidden/>
              </w:rPr>
              <w:t>6</w:t>
            </w:r>
            <w:r w:rsidR="00956E42">
              <w:rPr>
                <w:noProof/>
                <w:webHidden/>
              </w:rPr>
              <w:fldChar w:fldCharType="end"/>
            </w:r>
          </w:hyperlink>
        </w:p>
        <w:p w14:paraId="7B6390DD" w14:textId="36DDB26A"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7" w:history="1">
            <w:r w:rsidR="00956E42" w:rsidRPr="00AE2AB8">
              <w:rPr>
                <w:rStyle w:val="Hyperlink"/>
                <w:rFonts w:cstheme="minorHAnsi"/>
                <w:noProof/>
              </w:rPr>
              <w:t>8. Governance &amp; Responsibility</w:t>
            </w:r>
            <w:r w:rsidR="00956E42">
              <w:rPr>
                <w:noProof/>
                <w:webHidden/>
              </w:rPr>
              <w:tab/>
            </w:r>
            <w:r w:rsidR="00956E42">
              <w:rPr>
                <w:noProof/>
                <w:webHidden/>
              </w:rPr>
              <w:fldChar w:fldCharType="begin"/>
            </w:r>
            <w:r w:rsidR="00956E42">
              <w:rPr>
                <w:noProof/>
                <w:webHidden/>
              </w:rPr>
              <w:instrText xml:space="preserve"> PAGEREF _Toc225089227 \h </w:instrText>
            </w:r>
            <w:r w:rsidR="00956E42">
              <w:rPr>
                <w:noProof/>
                <w:webHidden/>
              </w:rPr>
            </w:r>
            <w:r w:rsidR="00956E42">
              <w:rPr>
                <w:noProof/>
                <w:webHidden/>
              </w:rPr>
              <w:fldChar w:fldCharType="separate"/>
            </w:r>
            <w:r w:rsidR="00956E42">
              <w:rPr>
                <w:noProof/>
                <w:webHidden/>
              </w:rPr>
              <w:t>8</w:t>
            </w:r>
            <w:r w:rsidR="00956E42">
              <w:rPr>
                <w:noProof/>
                <w:webHidden/>
              </w:rPr>
              <w:fldChar w:fldCharType="end"/>
            </w:r>
          </w:hyperlink>
        </w:p>
        <w:p w14:paraId="35B96725" w14:textId="42FF2345"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8" w:history="1">
            <w:r w:rsidR="00956E42" w:rsidRPr="00AE2AB8">
              <w:rPr>
                <w:rStyle w:val="Hyperlink"/>
                <w:rFonts w:cstheme="minorHAnsi"/>
                <w:noProof/>
              </w:rPr>
              <w:t>9. Reporting</w:t>
            </w:r>
            <w:r w:rsidR="00956E42">
              <w:rPr>
                <w:noProof/>
                <w:webHidden/>
              </w:rPr>
              <w:tab/>
            </w:r>
            <w:r w:rsidR="00956E42">
              <w:rPr>
                <w:noProof/>
                <w:webHidden/>
              </w:rPr>
              <w:fldChar w:fldCharType="begin"/>
            </w:r>
            <w:r w:rsidR="00956E42">
              <w:rPr>
                <w:noProof/>
                <w:webHidden/>
              </w:rPr>
              <w:instrText xml:space="preserve"> PAGEREF _Toc225089228 \h </w:instrText>
            </w:r>
            <w:r w:rsidR="00956E42">
              <w:rPr>
                <w:noProof/>
                <w:webHidden/>
              </w:rPr>
            </w:r>
            <w:r w:rsidR="00956E42">
              <w:rPr>
                <w:noProof/>
                <w:webHidden/>
              </w:rPr>
              <w:fldChar w:fldCharType="separate"/>
            </w:r>
            <w:r w:rsidR="00956E42">
              <w:rPr>
                <w:noProof/>
                <w:webHidden/>
              </w:rPr>
              <w:t>9</w:t>
            </w:r>
            <w:r w:rsidR="00956E42">
              <w:rPr>
                <w:noProof/>
                <w:webHidden/>
              </w:rPr>
              <w:fldChar w:fldCharType="end"/>
            </w:r>
          </w:hyperlink>
        </w:p>
        <w:p w14:paraId="24B6CFD5" w14:textId="75841C5E"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29" w:history="1">
            <w:r w:rsidR="00956E42" w:rsidRPr="00AE2AB8">
              <w:rPr>
                <w:rStyle w:val="Hyperlink"/>
                <w:rFonts w:cstheme="minorHAnsi"/>
                <w:noProof/>
              </w:rPr>
              <w:t>10. Policy Alignment with SDGs</w:t>
            </w:r>
            <w:r w:rsidR="00956E42">
              <w:rPr>
                <w:noProof/>
                <w:webHidden/>
              </w:rPr>
              <w:tab/>
            </w:r>
            <w:r w:rsidR="00956E42">
              <w:rPr>
                <w:noProof/>
                <w:webHidden/>
              </w:rPr>
              <w:fldChar w:fldCharType="begin"/>
            </w:r>
            <w:r w:rsidR="00956E42">
              <w:rPr>
                <w:noProof/>
                <w:webHidden/>
              </w:rPr>
              <w:instrText xml:space="preserve"> PAGEREF _Toc225089229 \h </w:instrText>
            </w:r>
            <w:r w:rsidR="00956E42">
              <w:rPr>
                <w:noProof/>
                <w:webHidden/>
              </w:rPr>
            </w:r>
            <w:r w:rsidR="00956E42">
              <w:rPr>
                <w:noProof/>
                <w:webHidden/>
              </w:rPr>
              <w:fldChar w:fldCharType="separate"/>
            </w:r>
            <w:r w:rsidR="00956E42">
              <w:rPr>
                <w:noProof/>
                <w:webHidden/>
              </w:rPr>
              <w:t>9</w:t>
            </w:r>
            <w:r w:rsidR="00956E42">
              <w:rPr>
                <w:noProof/>
                <w:webHidden/>
              </w:rPr>
              <w:fldChar w:fldCharType="end"/>
            </w:r>
          </w:hyperlink>
        </w:p>
        <w:p w14:paraId="144FEC9B" w14:textId="293C9839"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30" w:history="1">
            <w:r w:rsidR="00956E42" w:rsidRPr="00AE2AB8">
              <w:rPr>
                <w:rStyle w:val="Hyperlink"/>
                <w:rFonts w:cstheme="minorHAnsi"/>
                <w:noProof/>
              </w:rPr>
              <w:t>11. Review Mechanism</w:t>
            </w:r>
            <w:r w:rsidR="00956E42">
              <w:rPr>
                <w:noProof/>
                <w:webHidden/>
              </w:rPr>
              <w:tab/>
            </w:r>
            <w:r w:rsidR="00956E42">
              <w:rPr>
                <w:noProof/>
                <w:webHidden/>
              </w:rPr>
              <w:fldChar w:fldCharType="begin"/>
            </w:r>
            <w:r w:rsidR="00956E42">
              <w:rPr>
                <w:noProof/>
                <w:webHidden/>
              </w:rPr>
              <w:instrText xml:space="preserve"> PAGEREF _Toc225089230 \h </w:instrText>
            </w:r>
            <w:r w:rsidR="00956E42">
              <w:rPr>
                <w:noProof/>
                <w:webHidden/>
              </w:rPr>
            </w:r>
            <w:r w:rsidR="00956E42">
              <w:rPr>
                <w:noProof/>
                <w:webHidden/>
              </w:rPr>
              <w:fldChar w:fldCharType="separate"/>
            </w:r>
            <w:r w:rsidR="00956E42">
              <w:rPr>
                <w:noProof/>
                <w:webHidden/>
              </w:rPr>
              <w:t>10</w:t>
            </w:r>
            <w:r w:rsidR="00956E42">
              <w:rPr>
                <w:noProof/>
                <w:webHidden/>
              </w:rPr>
              <w:fldChar w:fldCharType="end"/>
            </w:r>
          </w:hyperlink>
        </w:p>
        <w:p w14:paraId="5934C20F" w14:textId="1F600883" w:rsidR="00956E42" w:rsidRDefault="00270D7F">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5089231" w:history="1">
            <w:r w:rsidR="00956E42" w:rsidRPr="00AE2AB8">
              <w:rPr>
                <w:rStyle w:val="Hyperlink"/>
                <w:rFonts w:cstheme="minorHAnsi"/>
                <w:noProof/>
              </w:rPr>
              <w:t>12. Employee Acknowledgement Form</w:t>
            </w:r>
            <w:r w:rsidR="00956E42">
              <w:rPr>
                <w:noProof/>
                <w:webHidden/>
              </w:rPr>
              <w:tab/>
            </w:r>
            <w:r w:rsidR="00956E42">
              <w:rPr>
                <w:noProof/>
                <w:webHidden/>
              </w:rPr>
              <w:fldChar w:fldCharType="begin"/>
            </w:r>
            <w:r w:rsidR="00956E42">
              <w:rPr>
                <w:noProof/>
                <w:webHidden/>
              </w:rPr>
              <w:instrText xml:space="preserve"> PAGEREF _Toc225089231 \h </w:instrText>
            </w:r>
            <w:r w:rsidR="00956E42">
              <w:rPr>
                <w:noProof/>
                <w:webHidden/>
              </w:rPr>
            </w:r>
            <w:r w:rsidR="00956E42">
              <w:rPr>
                <w:noProof/>
                <w:webHidden/>
              </w:rPr>
              <w:fldChar w:fldCharType="separate"/>
            </w:r>
            <w:r w:rsidR="00956E42">
              <w:rPr>
                <w:noProof/>
                <w:webHidden/>
              </w:rPr>
              <w:t>11</w:t>
            </w:r>
            <w:r w:rsidR="00956E42">
              <w:rPr>
                <w:noProof/>
                <w:webHidden/>
              </w:rPr>
              <w:fldChar w:fldCharType="end"/>
            </w:r>
          </w:hyperlink>
        </w:p>
        <w:p w14:paraId="5231799B" w14:textId="5805ABCA" w:rsidR="004C6EFA" w:rsidRPr="003F2C88" w:rsidRDefault="004C6EFA" w:rsidP="002405E0">
          <w:pPr>
            <w:jc w:val="both"/>
            <w:rPr>
              <w:rFonts w:asciiTheme="minorHAnsi" w:hAnsiTheme="minorHAnsi" w:cstheme="minorHAnsi"/>
            </w:rPr>
          </w:pPr>
          <w:r w:rsidRPr="003F2C88">
            <w:rPr>
              <w:rFonts w:asciiTheme="minorHAnsi" w:hAnsiTheme="minorHAnsi" w:cstheme="minorHAnsi"/>
              <w:b/>
              <w:bCs/>
              <w:noProof/>
            </w:rPr>
            <w:fldChar w:fldCharType="end"/>
          </w:r>
        </w:p>
      </w:sdtContent>
    </w:sdt>
    <w:p w14:paraId="4F131E5A"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rPr>
        <w:br w:type="page"/>
      </w:r>
    </w:p>
    <w:p w14:paraId="2B8043E1"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2" w:name="_Toc225089216"/>
      <w:r w:rsidRPr="003F2C88">
        <w:rPr>
          <w:rFonts w:asciiTheme="minorHAnsi" w:hAnsiTheme="minorHAnsi" w:cstheme="minorHAnsi"/>
        </w:rPr>
        <w:lastRenderedPageBreak/>
        <w:t>1. Overview</w:t>
      </w:r>
      <w:bookmarkEnd w:id="2"/>
    </w:p>
    <w:p w14:paraId="72B8D8C4"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Shilpa Medicare Ltd (Group) recognizes that delivering affordable, life-saving medicines to patients around the world requires not only technical excellence within its own operations, but responsible, transparent, and sustainable practices throughout its supply chain. The raw materials, chemicals, solvents, packaging, laboratory consumables, equipment, and services that enter SML's manufacturing processes carry environmental, social, and ethical implications that extend well beyond our factory gates.</w:t>
      </w:r>
    </w:p>
    <w:p w14:paraId="731B2638"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This Responsible Supplier Engagement Policy formalizes SML's commitment to integrating environmental sustainability, social responsibility, ethical governance, and procurement excellence into every sourcing decision. It establishes clear expectations for our procurement teams and for the suppliers, contractors, vendors, and service providers forming part of SML's extended value chain - building a supply chain that is not only cost-effective and quality-assured, but also environmentally responsible, socially fair, and governed with integrity.</w:t>
      </w:r>
    </w:p>
    <w:p w14:paraId="73962B93"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3" w:name="_Toc225089217"/>
      <w:r w:rsidRPr="003F2C88">
        <w:rPr>
          <w:rFonts w:asciiTheme="minorHAnsi" w:hAnsiTheme="minorHAnsi" w:cstheme="minorHAnsi"/>
        </w:rPr>
        <w:t>2. Objectives</w:t>
      </w:r>
      <w:bookmarkEnd w:id="3"/>
    </w:p>
    <w:p w14:paraId="6312A2B5"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The objectives of this Responsible Supplier Engagement Policy of Shilpa Medicare Limited are to:</w:t>
      </w:r>
    </w:p>
    <w:p w14:paraId="5CF8E0C7"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Embed environmental sustainability criteria including GHG emissions, energy efficiency, water conservation, waste minimization, chemical safety, and biodiversity protection into supplier qualification, evaluation, and selection across all procurement categories.</w:t>
      </w:r>
    </w:p>
    <w:p w14:paraId="52D42921"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Ensure all suppliers, contractors, and service providers uphold fair, safe, and lawful labor standards including prohibition of child and forced labor, fair wages, safe conditions, and non-discrimination aligned with ILO Core Conventions.</w:t>
      </w:r>
    </w:p>
    <w:p w14:paraId="303AB3FA"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Establish a risk-based supplier due diligence and monitoring program that identifies, assesses, and mitigates environmental, social, ethical, and supply security risks across SML's key procurement categories.</w:t>
      </w:r>
    </w:p>
    <w:p w14:paraId="57174141"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Promote sustainable materials, green chemistry inputs, eco-designed packaging, and low-carbon logistics solutions across SML's supply chain, supporting SML's environmental responsibility and decarbonization goals.</w:t>
      </w:r>
    </w:p>
    <w:p w14:paraId="322F46BC"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Drive continuous improvement through supplier engagement, capacity building, collaborative goal-setting, and transparent performance reporting, aligned with the PSCI Code of Conduct.</w:t>
      </w:r>
    </w:p>
    <w:p w14:paraId="5AB97841"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Maintain full compliance with all applicable procurement-related laws and international standards, including anti-corruption, anti-slavery, responsible sourcing, and customs compliance requirements.</w:t>
      </w:r>
    </w:p>
    <w:p w14:paraId="18474D47"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Deliver procurement excellence - quality, cost, reliability, and innovation - without compromising sustainability, ethics, or compliance, building a resilient and responsible supply chain.</w:t>
      </w:r>
    </w:p>
    <w:p w14:paraId="026C5358"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4" w:name="_Toc225089218"/>
      <w:r w:rsidRPr="003F2C88">
        <w:rPr>
          <w:rFonts w:asciiTheme="minorHAnsi" w:hAnsiTheme="minorHAnsi" w:cstheme="minorHAnsi"/>
        </w:rPr>
        <w:t>3. Applicability</w:t>
      </w:r>
      <w:bookmarkEnd w:id="4"/>
    </w:p>
    <w:p w14:paraId="6F50820C" w14:textId="77777777" w:rsidR="003F2C88" w:rsidRDefault="003F2C88" w:rsidP="003F2C88">
      <w:pPr>
        <w:spacing w:before="60" w:after="80"/>
        <w:jc w:val="both"/>
        <w:rPr>
          <w:rFonts w:asciiTheme="minorHAnsi" w:hAnsiTheme="minorHAnsi" w:cstheme="minorHAnsi"/>
          <w:color w:val="2C3E50"/>
        </w:rPr>
      </w:pPr>
      <w:r w:rsidRPr="00977587">
        <w:rPr>
          <w:rFonts w:asciiTheme="minorHAnsi" w:hAnsiTheme="minorHAnsi" w:cstheme="minorHAnsi"/>
          <w:color w:val="2C3E50"/>
        </w:rPr>
        <w:t>This Policy applies to all operations of Shilpa Medicare Limited and its group entities, Subsidiaries, Joint Ventures including API manufacturing facilities, formulation plants, R&amp;D centers, CDMO operations, biologics units, corporate and administrative offices, and all associated with Shilpa Medicare Operational Locations.</w:t>
      </w:r>
      <w:r w:rsidRPr="007376F1">
        <w:t xml:space="preserve"> </w:t>
      </w:r>
      <w:r w:rsidRPr="007376F1">
        <w:rPr>
          <w:rFonts w:asciiTheme="minorHAnsi" w:hAnsiTheme="minorHAnsi" w:cstheme="minorHAnsi"/>
          <w:color w:val="2C3E50"/>
        </w:rPr>
        <w:t>The Policy also extends to all global sales offices located in Malaysia, Austria, Dubai (UAE), the United Kingdom, Spain, and the United States of America.</w:t>
      </w:r>
    </w:p>
    <w:p w14:paraId="10C61370" w14:textId="7E99FDA4" w:rsidR="005C3873" w:rsidRPr="003F2C88" w:rsidRDefault="003F2C88" w:rsidP="003F2C88">
      <w:pPr>
        <w:spacing w:before="80" w:after="80"/>
        <w:jc w:val="both"/>
        <w:rPr>
          <w:rFonts w:asciiTheme="minorHAnsi" w:hAnsiTheme="minorHAnsi" w:cstheme="minorHAnsi"/>
        </w:rPr>
      </w:pPr>
      <w:r w:rsidRPr="00977587">
        <w:rPr>
          <w:rFonts w:asciiTheme="minorHAnsi" w:hAnsiTheme="minorHAnsi" w:cstheme="minorHAnsi"/>
          <w:color w:val="2C3E50"/>
        </w:rPr>
        <w:t xml:space="preserve"> It is applicable to all employees (permanent and contract), management, directors, business associates, vendors, contractors, and all internal and external stake holders working on behalf of the Company</w:t>
      </w:r>
      <w:r w:rsidR="004C6EFA" w:rsidRPr="003F2C88">
        <w:rPr>
          <w:rFonts w:asciiTheme="minorHAnsi" w:hAnsiTheme="minorHAnsi" w:cstheme="minorHAnsi"/>
          <w:color w:val="000000"/>
        </w:rPr>
        <w:t>.</w:t>
      </w:r>
    </w:p>
    <w:p w14:paraId="19E47992" w14:textId="77777777" w:rsidR="005C3873" w:rsidRDefault="005C3873" w:rsidP="002405E0">
      <w:pPr>
        <w:spacing w:before="40" w:after="40"/>
        <w:jc w:val="both"/>
        <w:rPr>
          <w:rFonts w:asciiTheme="minorHAnsi" w:hAnsiTheme="minorHAnsi" w:cstheme="minorHAnsi"/>
        </w:rPr>
      </w:pPr>
    </w:p>
    <w:tbl>
      <w:tblPr>
        <w:tblStyle w:val="GridTable4-Accent6"/>
        <w:tblW w:w="10060" w:type="dxa"/>
        <w:tblLook w:val="04A0" w:firstRow="1" w:lastRow="0" w:firstColumn="1" w:lastColumn="0" w:noHBand="0" w:noVBand="1"/>
      </w:tblPr>
      <w:tblGrid>
        <w:gridCol w:w="924"/>
        <w:gridCol w:w="1605"/>
        <w:gridCol w:w="1211"/>
        <w:gridCol w:w="1264"/>
        <w:gridCol w:w="5056"/>
      </w:tblGrid>
      <w:tr w:rsidR="003F2C88" w:rsidRPr="00977587" w14:paraId="03D8C2F5" w14:textId="77777777" w:rsidTr="00E445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Align w:val="center"/>
          </w:tcPr>
          <w:p w14:paraId="19E78354" w14:textId="77777777" w:rsidR="003F2C88" w:rsidRPr="00977587" w:rsidRDefault="003F2C88" w:rsidP="00E44512">
            <w:pPr>
              <w:jc w:val="center"/>
              <w:rPr>
                <w:rFonts w:asciiTheme="minorHAnsi" w:hAnsiTheme="minorHAnsi" w:cstheme="minorHAnsi"/>
                <w:color w:val="auto"/>
                <w:sz w:val="20"/>
              </w:rPr>
            </w:pPr>
            <w:r w:rsidRPr="00977587">
              <w:rPr>
                <w:rFonts w:asciiTheme="minorHAnsi" w:eastAsia="Calibri" w:hAnsiTheme="minorHAnsi" w:cstheme="minorHAnsi"/>
                <w:color w:val="auto"/>
                <w:sz w:val="20"/>
                <w:szCs w:val="18"/>
              </w:rPr>
              <w:t>Group</w:t>
            </w:r>
          </w:p>
        </w:tc>
        <w:tc>
          <w:tcPr>
            <w:tcW w:w="1605" w:type="dxa"/>
            <w:vAlign w:val="center"/>
          </w:tcPr>
          <w:p w14:paraId="61A5EB1B" w14:textId="77777777" w:rsidR="003F2C88" w:rsidRPr="00977587" w:rsidRDefault="003F2C88" w:rsidP="00E4451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Division / Entity</w:t>
            </w:r>
          </w:p>
        </w:tc>
        <w:tc>
          <w:tcPr>
            <w:tcW w:w="1211" w:type="dxa"/>
            <w:vAlign w:val="center"/>
          </w:tcPr>
          <w:p w14:paraId="3539507D" w14:textId="77777777" w:rsidR="003F2C88" w:rsidRPr="00977587" w:rsidRDefault="003F2C88" w:rsidP="00E4451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Name of Operational Unit</w:t>
            </w:r>
          </w:p>
        </w:tc>
        <w:tc>
          <w:tcPr>
            <w:tcW w:w="1264" w:type="dxa"/>
            <w:vAlign w:val="center"/>
          </w:tcPr>
          <w:p w14:paraId="72D1918A" w14:textId="77777777" w:rsidR="003F2C88" w:rsidRPr="00977587" w:rsidRDefault="003F2C88" w:rsidP="00E4451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Business Activity Type</w:t>
            </w:r>
          </w:p>
        </w:tc>
        <w:tc>
          <w:tcPr>
            <w:tcW w:w="5056" w:type="dxa"/>
            <w:vAlign w:val="center"/>
          </w:tcPr>
          <w:p w14:paraId="6CC95BEF" w14:textId="77777777" w:rsidR="003F2C88" w:rsidRPr="00977587" w:rsidRDefault="003F2C88" w:rsidP="00E44512">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Registered Address</w:t>
            </w:r>
          </w:p>
        </w:tc>
      </w:tr>
      <w:tr w:rsidR="003F2C88" w:rsidRPr="00977587" w14:paraId="769C9FE7"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restart"/>
            <w:vAlign w:val="center"/>
          </w:tcPr>
          <w:p w14:paraId="2DBBF078" w14:textId="77777777" w:rsidR="003F2C88" w:rsidRPr="009551D7" w:rsidRDefault="003F2C88" w:rsidP="00E44512">
            <w:pPr>
              <w:spacing w:before="100" w:after="100"/>
              <w:jc w:val="center"/>
              <w:rPr>
                <w:rFonts w:asciiTheme="minorHAnsi" w:hAnsiTheme="minorHAnsi" w:cstheme="minorHAnsi"/>
                <w:color w:val="2C3E50"/>
              </w:rPr>
            </w:pPr>
            <w:r w:rsidRPr="009551D7">
              <w:rPr>
                <w:rFonts w:asciiTheme="minorHAnsi" w:eastAsia="Calibri" w:hAnsiTheme="minorHAnsi" w:cstheme="minorHAnsi"/>
                <w:color w:val="2C3E50"/>
                <w:sz w:val="18"/>
                <w:szCs w:val="18"/>
              </w:rPr>
              <w:t>Shilpa Medicare Ltd</w:t>
            </w:r>
          </w:p>
        </w:tc>
        <w:tc>
          <w:tcPr>
            <w:tcW w:w="1605" w:type="dxa"/>
            <w:vMerge w:val="restart"/>
            <w:vAlign w:val="center"/>
          </w:tcPr>
          <w:p w14:paraId="1E04FFAA"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Shilpa Pharma Lifesciences Ltd</w:t>
            </w:r>
          </w:p>
        </w:tc>
        <w:tc>
          <w:tcPr>
            <w:tcW w:w="1211" w:type="dxa"/>
            <w:vAlign w:val="center"/>
          </w:tcPr>
          <w:p w14:paraId="40D0EEF4"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1</w:t>
            </w:r>
          </w:p>
        </w:tc>
        <w:tc>
          <w:tcPr>
            <w:tcW w:w="1264" w:type="dxa"/>
            <w:vAlign w:val="center"/>
          </w:tcPr>
          <w:p w14:paraId="2A6BEA72"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090DEF29"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Plot. No. 4A, </w:t>
            </w:r>
            <w:proofErr w:type="spellStart"/>
            <w:r w:rsidRPr="009551D7">
              <w:rPr>
                <w:rFonts w:asciiTheme="minorHAnsi" w:eastAsia="Calibri" w:hAnsiTheme="minorHAnsi" w:cstheme="minorHAnsi"/>
                <w:color w:val="2C3E50"/>
                <w:sz w:val="18"/>
                <w:szCs w:val="18"/>
              </w:rPr>
              <w:t>Deosugur</w:t>
            </w:r>
            <w:proofErr w:type="spellEnd"/>
            <w:r w:rsidRPr="009551D7">
              <w:rPr>
                <w:rFonts w:asciiTheme="minorHAnsi" w:eastAsia="Calibri" w:hAnsiTheme="minorHAnsi" w:cstheme="minorHAnsi"/>
                <w:color w:val="2C3E50"/>
                <w:sz w:val="18"/>
                <w:szCs w:val="18"/>
              </w:rPr>
              <w:t xml:space="preserve"> Industrial Area, </w:t>
            </w:r>
            <w:proofErr w:type="spellStart"/>
            <w:r w:rsidRPr="009551D7">
              <w:rPr>
                <w:rFonts w:asciiTheme="minorHAnsi" w:eastAsia="Calibri" w:hAnsiTheme="minorHAnsi" w:cstheme="minorHAnsi"/>
                <w:color w:val="2C3E50"/>
                <w:sz w:val="18"/>
                <w:szCs w:val="18"/>
              </w:rPr>
              <w:t>Deosugur</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Shaktinagar</w:t>
            </w:r>
            <w:proofErr w:type="spellEnd"/>
            <w:r w:rsidRPr="009551D7">
              <w:rPr>
                <w:rFonts w:asciiTheme="minorHAnsi" w:eastAsia="Calibri" w:hAnsiTheme="minorHAnsi" w:cstheme="minorHAnsi"/>
                <w:color w:val="2C3E50"/>
                <w:sz w:val="18"/>
                <w:szCs w:val="18"/>
              </w:rPr>
              <w:t xml:space="preserve"> – 584 170. Karnataka, India.</w:t>
            </w:r>
          </w:p>
        </w:tc>
      </w:tr>
      <w:tr w:rsidR="003F2C88" w:rsidRPr="00977587" w14:paraId="3184AE5B"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1AF60F8"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vAlign w:val="center"/>
          </w:tcPr>
          <w:p w14:paraId="7027F444"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47D2BD61"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2 &amp; R&amp;D</w:t>
            </w:r>
          </w:p>
        </w:tc>
        <w:tc>
          <w:tcPr>
            <w:tcW w:w="1264" w:type="dxa"/>
            <w:vAlign w:val="center"/>
          </w:tcPr>
          <w:p w14:paraId="7AB802A2"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0049FD3D"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Plot No. 33, 33A &amp; 40-47, Raichur Industrial Growth Centre, </w:t>
            </w:r>
            <w:proofErr w:type="spellStart"/>
            <w:r w:rsidRPr="009551D7">
              <w:rPr>
                <w:rFonts w:asciiTheme="minorHAnsi" w:eastAsia="Calibri" w:hAnsiTheme="minorHAnsi" w:cstheme="minorHAnsi"/>
                <w:color w:val="2C3E50"/>
                <w:sz w:val="18"/>
                <w:szCs w:val="18"/>
              </w:rPr>
              <w:t>Wadloor</w:t>
            </w:r>
            <w:proofErr w:type="spellEnd"/>
            <w:r w:rsidRPr="009551D7">
              <w:rPr>
                <w:rFonts w:asciiTheme="minorHAnsi" w:eastAsia="Calibri" w:hAnsiTheme="minorHAnsi" w:cstheme="minorHAnsi"/>
                <w:color w:val="2C3E50"/>
                <w:sz w:val="18"/>
                <w:szCs w:val="18"/>
              </w:rPr>
              <w:t xml:space="preserve"> Road, </w:t>
            </w:r>
            <w:proofErr w:type="spellStart"/>
            <w:r w:rsidRPr="009551D7">
              <w:rPr>
                <w:rFonts w:asciiTheme="minorHAnsi" w:eastAsia="Calibri" w:hAnsiTheme="minorHAnsi" w:cstheme="minorHAnsi"/>
                <w:color w:val="2C3E50"/>
                <w:sz w:val="18"/>
                <w:szCs w:val="18"/>
              </w:rPr>
              <w:t>Chicksugur</w:t>
            </w:r>
            <w:proofErr w:type="spellEnd"/>
            <w:r w:rsidRPr="009551D7">
              <w:rPr>
                <w:rFonts w:asciiTheme="minorHAnsi" w:eastAsia="Calibri" w:hAnsiTheme="minorHAnsi" w:cstheme="minorHAnsi"/>
                <w:color w:val="2C3E50"/>
                <w:sz w:val="18"/>
                <w:szCs w:val="18"/>
              </w:rPr>
              <w:t xml:space="preserve"> Post, Raichur – 584 134. Karnataka, India.</w:t>
            </w:r>
          </w:p>
        </w:tc>
      </w:tr>
      <w:tr w:rsidR="003F2C88" w:rsidRPr="00977587" w14:paraId="0F87A4A8"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A219E72"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val="restart"/>
            <w:shd w:val="clear" w:color="auto" w:fill="auto"/>
            <w:vAlign w:val="center"/>
          </w:tcPr>
          <w:p w14:paraId="06C844EC"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Shilpa Medicare Limited</w:t>
            </w:r>
          </w:p>
          <w:p w14:paraId="4C08CC7A"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08994DC0"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lastRenderedPageBreak/>
              <w:t>HO</w:t>
            </w:r>
          </w:p>
        </w:tc>
        <w:tc>
          <w:tcPr>
            <w:tcW w:w="1264" w:type="dxa"/>
            <w:vAlign w:val="center"/>
          </w:tcPr>
          <w:p w14:paraId="7C4861AA"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 xml:space="preserve">HO </w:t>
            </w:r>
          </w:p>
        </w:tc>
        <w:tc>
          <w:tcPr>
            <w:tcW w:w="5056" w:type="dxa"/>
            <w:vAlign w:val="center"/>
          </w:tcPr>
          <w:p w14:paraId="7FD7A952"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Formulation Development Centre, Plot No. 29/A, Phase IV, </w:t>
            </w:r>
            <w:proofErr w:type="spellStart"/>
            <w:r w:rsidRPr="009551D7">
              <w:rPr>
                <w:rFonts w:asciiTheme="minorHAnsi" w:eastAsia="Calibri" w:hAnsiTheme="minorHAnsi" w:cstheme="minorHAnsi"/>
                <w:color w:val="2C3E50"/>
                <w:sz w:val="18"/>
                <w:szCs w:val="18"/>
              </w:rPr>
              <w:t>Averahalli</w:t>
            </w:r>
            <w:proofErr w:type="spellEnd"/>
            <w:r w:rsidRPr="009551D7">
              <w:rPr>
                <w:rFonts w:asciiTheme="minorHAnsi" w:eastAsia="Calibri" w:hAnsiTheme="minorHAnsi" w:cstheme="minorHAnsi"/>
                <w:color w:val="2C3E50"/>
                <w:sz w:val="18"/>
                <w:szCs w:val="18"/>
              </w:rPr>
              <w:t xml:space="preserve"> Industrial Area, </w:t>
            </w:r>
            <w:proofErr w:type="spellStart"/>
            <w:r w:rsidRPr="009551D7">
              <w:rPr>
                <w:rFonts w:asciiTheme="minorHAnsi" w:eastAsia="Calibri" w:hAnsiTheme="minorHAnsi" w:cstheme="minorHAnsi"/>
                <w:color w:val="2C3E50"/>
                <w:sz w:val="18"/>
                <w:szCs w:val="18"/>
              </w:rPr>
              <w:t>Sompura</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Dobbspet</w:t>
            </w:r>
            <w:proofErr w:type="spellEnd"/>
            <w:r w:rsidRPr="009551D7">
              <w:rPr>
                <w:rFonts w:asciiTheme="minorHAnsi" w:eastAsia="Calibri" w:hAnsiTheme="minorHAnsi" w:cstheme="minorHAnsi"/>
                <w:color w:val="2C3E50"/>
                <w:sz w:val="18"/>
                <w:szCs w:val="18"/>
              </w:rPr>
              <w:t>), Bengaluru – 560111. Karnataka, India.</w:t>
            </w:r>
          </w:p>
        </w:tc>
      </w:tr>
      <w:tr w:rsidR="003F2C88" w:rsidRPr="00977587" w14:paraId="2F73EC62"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1C469DE"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vAlign w:val="center"/>
          </w:tcPr>
          <w:p w14:paraId="471E4343"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6F074478"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3</w:t>
            </w:r>
          </w:p>
        </w:tc>
        <w:tc>
          <w:tcPr>
            <w:tcW w:w="1264" w:type="dxa"/>
            <w:vAlign w:val="center"/>
          </w:tcPr>
          <w:p w14:paraId="04DA955A"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R&amp;D</w:t>
            </w:r>
          </w:p>
        </w:tc>
        <w:tc>
          <w:tcPr>
            <w:tcW w:w="5056" w:type="dxa"/>
            <w:vAlign w:val="center"/>
          </w:tcPr>
          <w:p w14:paraId="50A04495"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Formulation Development Centre, Plot No. 29/A, Phase IV, </w:t>
            </w:r>
            <w:proofErr w:type="spellStart"/>
            <w:r w:rsidRPr="009551D7">
              <w:rPr>
                <w:rFonts w:asciiTheme="minorHAnsi" w:eastAsia="Calibri" w:hAnsiTheme="minorHAnsi" w:cstheme="minorHAnsi"/>
                <w:color w:val="2C3E50"/>
                <w:sz w:val="18"/>
                <w:szCs w:val="18"/>
              </w:rPr>
              <w:t>Averahalli</w:t>
            </w:r>
            <w:proofErr w:type="spellEnd"/>
            <w:r w:rsidRPr="009551D7">
              <w:rPr>
                <w:rFonts w:asciiTheme="minorHAnsi" w:eastAsia="Calibri" w:hAnsiTheme="minorHAnsi" w:cstheme="minorHAnsi"/>
                <w:color w:val="2C3E50"/>
                <w:sz w:val="18"/>
                <w:szCs w:val="18"/>
              </w:rPr>
              <w:t xml:space="preserve"> Industrial Area, </w:t>
            </w:r>
            <w:proofErr w:type="spellStart"/>
            <w:r w:rsidRPr="009551D7">
              <w:rPr>
                <w:rFonts w:asciiTheme="minorHAnsi" w:eastAsia="Calibri" w:hAnsiTheme="minorHAnsi" w:cstheme="minorHAnsi"/>
                <w:color w:val="2C3E50"/>
                <w:sz w:val="18"/>
                <w:szCs w:val="18"/>
              </w:rPr>
              <w:t>Sompura</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Dobbspet</w:t>
            </w:r>
            <w:proofErr w:type="spellEnd"/>
            <w:r w:rsidRPr="009551D7">
              <w:rPr>
                <w:rFonts w:asciiTheme="minorHAnsi" w:eastAsia="Calibri" w:hAnsiTheme="minorHAnsi" w:cstheme="minorHAnsi"/>
                <w:color w:val="2C3E50"/>
                <w:sz w:val="18"/>
                <w:szCs w:val="18"/>
              </w:rPr>
              <w:t>), Bengaluru – 560111. Karnataka, India.</w:t>
            </w:r>
          </w:p>
        </w:tc>
      </w:tr>
      <w:tr w:rsidR="003F2C88" w:rsidRPr="00977587" w14:paraId="3E2338B2"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0D4046CB"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shd w:val="clear" w:color="auto" w:fill="auto"/>
            <w:vAlign w:val="center"/>
          </w:tcPr>
          <w:p w14:paraId="75E88F64"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75D1F1A0"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4</w:t>
            </w:r>
          </w:p>
        </w:tc>
        <w:tc>
          <w:tcPr>
            <w:tcW w:w="1264" w:type="dxa"/>
            <w:vAlign w:val="center"/>
          </w:tcPr>
          <w:p w14:paraId="122F8289"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43AF7B8A"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Formulation Unit, Plot No: S20 to S24A, Green Industrial Park, </w:t>
            </w:r>
            <w:proofErr w:type="spellStart"/>
            <w:r w:rsidRPr="009551D7">
              <w:rPr>
                <w:rFonts w:asciiTheme="minorHAnsi" w:eastAsia="Calibri" w:hAnsiTheme="minorHAnsi" w:cstheme="minorHAnsi"/>
                <w:color w:val="2C3E50"/>
                <w:sz w:val="18"/>
                <w:szCs w:val="18"/>
              </w:rPr>
              <w:t>Polepally</w:t>
            </w:r>
            <w:proofErr w:type="spellEnd"/>
            <w:r w:rsidRPr="009551D7">
              <w:rPr>
                <w:rFonts w:asciiTheme="minorHAnsi" w:eastAsia="Calibri" w:hAnsiTheme="minorHAnsi" w:cstheme="minorHAnsi"/>
                <w:color w:val="2C3E50"/>
                <w:sz w:val="18"/>
                <w:szCs w:val="18"/>
              </w:rPr>
              <w:t xml:space="preserve"> (V), </w:t>
            </w:r>
            <w:proofErr w:type="spellStart"/>
            <w:r w:rsidRPr="009551D7">
              <w:rPr>
                <w:rFonts w:asciiTheme="minorHAnsi" w:eastAsia="Calibri" w:hAnsiTheme="minorHAnsi" w:cstheme="minorHAnsi"/>
                <w:color w:val="2C3E50"/>
                <w:sz w:val="18"/>
                <w:szCs w:val="18"/>
              </w:rPr>
              <w:t>Jadcherla</w:t>
            </w:r>
            <w:proofErr w:type="spellEnd"/>
            <w:r w:rsidRPr="009551D7">
              <w:rPr>
                <w:rFonts w:asciiTheme="minorHAnsi" w:eastAsia="Calibri" w:hAnsiTheme="minorHAnsi" w:cstheme="minorHAnsi"/>
                <w:color w:val="2C3E50"/>
                <w:sz w:val="18"/>
                <w:szCs w:val="18"/>
              </w:rPr>
              <w:t xml:space="preserve"> (M), </w:t>
            </w:r>
            <w:proofErr w:type="spellStart"/>
            <w:r w:rsidRPr="009551D7">
              <w:rPr>
                <w:rFonts w:asciiTheme="minorHAnsi" w:eastAsia="Calibri" w:hAnsiTheme="minorHAnsi" w:cstheme="minorHAnsi"/>
                <w:color w:val="2C3E50"/>
                <w:sz w:val="18"/>
                <w:szCs w:val="18"/>
              </w:rPr>
              <w:t>Mahaboobnagar</w:t>
            </w:r>
            <w:proofErr w:type="spellEnd"/>
            <w:r w:rsidRPr="009551D7">
              <w:rPr>
                <w:rFonts w:asciiTheme="minorHAnsi" w:eastAsia="Calibri" w:hAnsiTheme="minorHAnsi" w:cstheme="minorHAnsi"/>
                <w:color w:val="2C3E50"/>
                <w:sz w:val="18"/>
                <w:szCs w:val="18"/>
              </w:rPr>
              <w:t xml:space="preserve"> Dist., Telangana – 509 301. India.</w:t>
            </w:r>
          </w:p>
        </w:tc>
      </w:tr>
      <w:tr w:rsidR="003F2C88" w:rsidRPr="00977587" w14:paraId="6427FA1D"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842DD27"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vAlign w:val="center"/>
          </w:tcPr>
          <w:p w14:paraId="682B0EDC"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56E60B20"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6</w:t>
            </w:r>
          </w:p>
        </w:tc>
        <w:tc>
          <w:tcPr>
            <w:tcW w:w="1264" w:type="dxa"/>
            <w:vAlign w:val="center"/>
          </w:tcPr>
          <w:p w14:paraId="5245B878"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57C2B85F"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Formulation Unit, Plot No. 29/A, Phase IV, </w:t>
            </w:r>
            <w:proofErr w:type="spellStart"/>
            <w:r w:rsidRPr="009551D7">
              <w:rPr>
                <w:rFonts w:asciiTheme="minorHAnsi" w:eastAsia="Calibri" w:hAnsiTheme="minorHAnsi" w:cstheme="minorHAnsi"/>
                <w:color w:val="2C3E50"/>
                <w:sz w:val="18"/>
                <w:szCs w:val="18"/>
              </w:rPr>
              <w:t>Averahalli</w:t>
            </w:r>
            <w:proofErr w:type="spellEnd"/>
            <w:r w:rsidRPr="009551D7">
              <w:rPr>
                <w:rFonts w:asciiTheme="minorHAnsi" w:eastAsia="Calibri" w:hAnsiTheme="minorHAnsi" w:cstheme="minorHAnsi"/>
                <w:color w:val="2C3E50"/>
                <w:sz w:val="18"/>
                <w:szCs w:val="18"/>
              </w:rPr>
              <w:t xml:space="preserve"> Industrial Area, </w:t>
            </w:r>
            <w:proofErr w:type="spellStart"/>
            <w:r w:rsidRPr="009551D7">
              <w:rPr>
                <w:rFonts w:asciiTheme="minorHAnsi" w:eastAsia="Calibri" w:hAnsiTheme="minorHAnsi" w:cstheme="minorHAnsi"/>
                <w:color w:val="2C3E50"/>
                <w:sz w:val="18"/>
                <w:szCs w:val="18"/>
              </w:rPr>
              <w:t>Sompura</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Dobbspet</w:t>
            </w:r>
            <w:proofErr w:type="spellEnd"/>
            <w:r w:rsidRPr="009551D7">
              <w:rPr>
                <w:rFonts w:asciiTheme="minorHAnsi" w:eastAsia="Calibri" w:hAnsiTheme="minorHAnsi" w:cstheme="minorHAnsi"/>
                <w:color w:val="2C3E50"/>
                <w:sz w:val="18"/>
                <w:szCs w:val="18"/>
              </w:rPr>
              <w:t>), Bengaluru – 560111. Karnataka, India.</w:t>
            </w:r>
          </w:p>
        </w:tc>
      </w:tr>
      <w:tr w:rsidR="003F2C88" w:rsidRPr="00977587" w14:paraId="7476E7C3"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CB31010"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Merge/>
            <w:shd w:val="clear" w:color="auto" w:fill="auto"/>
            <w:vAlign w:val="center"/>
          </w:tcPr>
          <w:p w14:paraId="2C7C1460"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2F266358"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7</w:t>
            </w:r>
          </w:p>
        </w:tc>
        <w:tc>
          <w:tcPr>
            <w:tcW w:w="1264" w:type="dxa"/>
            <w:vAlign w:val="center"/>
          </w:tcPr>
          <w:p w14:paraId="6EBDF0D8"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Analytical Services Lab &amp; Bio Analytical Lab</w:t>
            </w:r>
          </w:p>
        </w:tc>
        <w:tc>
          <w:tcPr>
            <w:tcW w:w="5056" w:type="dxa"/>
            <w:vAlign w:val="center"/>
          </w:tcPr>
          <w:p w14:paraId="07CD926C"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Unit – VII, Plot No. 79, Road No. 15, Survey No. 125, IDA </w:t>
            </w:r>
            <w:proofErr w:type="spellStart"/>
            <w:r w:rsidRPr="009551D7">
              <w:rPr>
                <w:rFonts w:asciiTheme="minorHAnsi" w:eastAsia="Calibri" w:hAnsiTheme="minorHAnsi" w:cstheme="minorHAnsi"/>
                <w:color w:val="2C3E50"/>
                <w:sz w:val="18"/>
                <w:szCs w:val="18"/>
              </w:rPr>
              <w:t>Mallpur</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Nacharam</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Uppal</w:t>
            </w:r>
            <w:proofErr w:type="spellEnd"/>
            <w:r w:rsidRPr="009551D7">
              <w:rPr>
                <w:rFonts w:asciiTheme="minorHAnsi" w:eastAsia="Calibri" w:hAnsiTheme="minorHAnsi" w:cstheme="minorHAnsi"/>
                <w:color w:val="2C3E50"/>
                <w:sz w:val="18"/>
                <w:szCs w:val="18"/>
              </w:rPr>
              <w:t xml:space="preserve"> Mandal, </w:t>
            </w:r>
            <w:proofErr w:type="spellStart"/>
            <w:r w:rsidRPr="009551D7">
              <w:rPr>
                <w:rFonts w:asciiTheme="minorHAnsi" w:eastAsia="Calibri" w:hAnsiTheme="minorHAnsi" w:cstheme="minorHAnsi"/>
                <w:color w:val="2C3E50"/>
                <w:sz w:val="18"/>
                <w:szCs w:val="18"/>
              </w:rPr>
              <w:t>Medchal-Malkajgiri</w:t>
            </w:r>
            <w:proofErr w:type="spellEnd"/>
            <w:r w:rsidRPr="009551D7">
              <w:rPr>
                <w:rFonts w:asciiTheme="minorHAnsi" w:eastAsia="Calibri" w:hAnsiTheme="minorHAnsi" w:cstheme="minorHAnsi"/>
                <w:color w:val="2C3E50"/>
                <w:sz w:val="18"/>
                <w:szCs w:val="18"/>
              </w:rPr>
              <w:t xml:space="preserve"> District, Hyderabad – 500 076. Telangana, India.</w:t>
            </w:r>
          </w:p>
        </w:tc>
      </w:tr>
      <w:tr w:rsidR="003F2C88" w:rsidRPr="00977587" w14:paraId="72F87BD2"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0A61C54"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4F9978FD"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Shilpa Therapeutics Pvt. Ltd.</w:t>
            </w:r>
          </w:p>
        </w:tc>
        <w:tc>
          <w:tcPr>
            <w:tcW w:w="1211" w:type="dxa"/>
            <w:vAlign w:val="center"/>
          </w:tcPr>
          <w:p w14:paraId="4DC35DC6"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Shilpa Therapeutics Pvt. Ltd.</w:t>
            </w:r>
          </w:p>
        </w:tc>
        <w:tc>
          <w:tcPr>
            <w:tcW w:w="1264" w:type="dxa"/>
            <w:vAlign w:val="center"/>
          </w:tcPr>
          <w:p w14:paraId="5AF142EE"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74A181AB"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118, I.D.A, Phase III, </w:t>
            </w:r>
            <w:proofErr w:type="spellStart"/>
            <w:r w:rsidRPr="009551D7">
              <w:rPr>
                <w:rFonts w:asciiTheme="minorHAnsi" w:eastAsia="Calibri" w:hAnsiTheme="minorHAnsi" w:cstheme="minorHAnsi"/>
                <w:color w:val="2C3E50"/>
                <w:sz w:val="18"/>
                <w:szCs w:val="18"/>
              </w:rPr>
              <w:t>Cherlapally</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Rangareddy</w:t>
            </w:r>
            <w:proofErr w:type="spellEnd"/>
            <w:r w:rsidRPr="009551D7">
              <w:rPr>
                <w:rFonts w:asciiTheme="minorHAnsi" w:eastAsia="Calibri" w:hAnsiTheme="minorHAnsi" w:cstheme="minorHAnsi"/>
                <w:color w:val="2C3E50"/>
                <w:sz w:val="18"/>
                <w:szCs w:val="18"/>
              </w:rPr>
              <w:t xml:space="preserve"> District, Hyderabad – 500 051. Telangana, India.</w:t>
            </w:r>
          </w:p>
        </w:tc>
      </w:tr>
      <w:tr w:rsidR="003F2C88" w:rsidRPr="00977587" w14:paraId="3D71CC8A"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1B32D7C"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11E4D42D"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Shilpa Biologicals Pvt. Ltd.</w:t>
            </w:r>
          </w:p>
        </w:tc>
        <w:tc>
          <w:tcPr>
            <w:tcW w:w="1211" w:type="dxa"/>
            <w:vAlign w:val="center"/>
          </w:tcPr>
          <w:p w14:paraId="12AC8BEE"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Unit 5</w:t>
            </w:r>
          </w:p>
        </w:tc>
        <w:tc>
          <w:tcPr>
            <w:tcW w:w="1264" w:type="dxa"/>
            <w:vAlign w:val="center"/>
          </w:tcPr>
          <w:p w14:paraId="0080EB2D"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6CCADC49"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Plot No. 531, 532/A, </w:t>
            </w:r>
            <w:proofErr w:type="spellStart"/>
            <w:r w:rsidRPr="009551D7">
              <w:rPr>
                <w:rFonts w:asciiTheme="minorHAnsi" w:eastAsia="Calibri" w:hAnsiTheme="minorHAnsi" w:cstheme="minorHAnsi"/>
                <w:color w:val="2C3E50"/>
                <w:sz w:val="18"/>
                <w:szCs w:val="18"/>
              </w:rPr>
              <w:t>Belur</w:t>
            </w:r>
            <w:proofErr w:type="spellEnd"/>
            <w:r w:rsidRPr="009551D7">
              <w:rPr>
                <w:rFonts w:asciiTheme="minorHAnsi" w:eastAsia="Calibri" w:hAnsiTheme="minorHAnsi" w:cstheme="minorHAnsi"/>
                <w:color w:val="2C3E50"/>
                <w:sz w:val="18"/>
                <w:szCs w:val="18"/>
              </w:rPr>
              <w:t xml:space="preserve"> Industrial Area, Dharwad – 580011. Karnataka, India.</w:t>
            </w:r>
          </w:p>
        </w:tc>
      </w:tr>
      <w:tr w:rsidR="003F2C88" w:rsidRPr="00977587" w14:paraId="43CD4773"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1C09E6D"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658AA2B2"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roofErr w:type="spellStart"/>
            <w:r w:rsidRPr="009551D7">
              <w:rPr>
                <w:rFonts w:asciiTheme="minorHAnsi" w:eastAsia="Calibri" w:hAnsiTheme="minorHAnsi" w:cstheme="minorHAnsi"/>
                <w:color w:val="2C3E50"/>
                <w:sz w:val="18"/>
                <w:szCs w:val="18"/>
              </w:rPr>
              <w:t>Shilpa</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Biocare</w:t>
            </w:r>
            <w:proofErr w:type="spellEnd"/>
            <w:r w:rsidRPr="009551D7">
              <w:rPr>
                <w:rFonts w:asciiTheme="minorHAnsi" w:eastAsia="Calibri" w:hAnsiTheme="minorHAnsi" w:cstheme="minorHAnsi"/>
                <w:color w:val="2C3E50"/>
                <w:sz w:val="18"/>
                <w:szCs w:val="18"/>
              </w:rPr>
              <w:t xml:space="preserve"> Pvt. Ltd.</w:t>
            </w:r>
          </w:p>
        </w:tc>
        <w:tc>
          <w:tcPr>
            <w:tcW w:w="1211" w:type="dxa"/>
            <w:vAlign w:val="center"/>
          </w:tcPr>
          <w:p w14:paraId="12908479"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roofErr w:type="spellStart"/>
            <w:r w:rsidRPr="009551D7">
              <w:rPr>
                <w:rFonts w:asciiTheme="minorHAnsi" w:eastAsia="Calibri" w:hAnsiTheme="minorHAnsi" w:cstheme="minorHAnsi"/>
                <w:b/>
                <w:bCs/>
                <w:color w:val="2C3E50"/>
                <w:sz w:val="18"/>
                <w:szCs w:val="18"/>
              </w:rPr>
              <w:t>Shilpa</w:t>
            </w:r>
            <w:proofErr w:type="spellEnd"/>
            <w:r w:rsidRPr="009551D7">
              <w:rPr>
                <w:rFonts w:asciiTheme="minorHAnsi" w:eastAsia="Calibri" w:hAnsiTheme="minorHAnsi" w:cstheme="minorHAnsi"/>
                <w:b/>
                <w:bCs/>
                <w:color w:val="2C3E50"/>
                <w:sz w:val="18"/>
                <w:szCs w:val="18"/>
              </w:rPr>
              <w:t xml:space="preserve"> </w:t>
            </w:r>
            <w:proofErr w:type="spellStart"/>
            <w:r w:rsidRPr="009551D7">
              <w:rPr>
                <w:rFonts w:asciiTheme="minorHAnsi" w:eastAsia="Calibri" w:hAnsiTheme="minorHAnsi" w:cstheme="minorHAnsi"/>
                <w:b/>
                <w:bCs/>
                <w:color w:val="2C3E50"/>
                <w:sz w:val="18"/>
                <w:szCs w:val="18"/>
              </w:rPr>
              <w:t>Biocare</w:t>
            </w:r>
            <w:proofErr w:type="spellEnd"/>
            <w:r w:rsidRPr="009551D7">
              <w:rPr>
                <w:rFonts w:asciiTheme="minorHAnsi" w:eastAsia="Calibri" w:hAnsiTheme="minorHAnsi" w:cstheme="minorHAnsi"/>
                <w:b/>
                <w:bCs/>
                <w:color w:val="2C3E50"/>
                <w:sz w:val="18"/>
                <w:szCs w:val="18"/>
              </w:rPr>
              <w:t xml:space="preserve"> Pvt. Ltd.</w:t>
            </w:r>
          </w:p>
        </w:tc>
        <w:tc>
          <w:tcPr>
            <w:tcW w:w="1264" w:type="dxa"/>
            <w:vAlign w:val="center"/>
          </w:tcPr>
          <w:p w14:paraId="4D36C875"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Manufacturing</w:t>
            </w:r>
          </w:p>
        </w:tc>
        <w:tc>
          <w:tcPr>
            <w:tcW w:w="5056" w:type="dxa"/>
            <w:vAlign w:val="center"/>
          </w:tcPr>
          <w:p w14:paraId="49B51AAD"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 xml:space="preserve">Plot No's: 286, 287 &amp; 288, </w:t>
            </w:r>
            <w:proofErr w:type="spellStart"/>
            <w:r w:rsidRPr="009551D7">
              <w:rPr>
                <w:rFonts w:asciiTheme="minorHAnsi" w:eastAsia="Calibri" w:hAnsiTheme="minorHAnsi" w:cstheme="minorHAnsi"/>
                <w:color w:val="2C3E50"/>
                <w:sz w:val="18"/>
                <w:szCs w:val="18"/>
              </w:rPr>
              <w:t>Kadechur</w:t>
            </w:r>
            <w:proofErr w:type="spellEnd"/>
            <w:r w:rsidRPr="009551D7">
              <w:rPr>
                <w:rFonts w:asciiTheme="minorHAnsi" w:eastAsia="Calibri" w:hAnsiTheme="minorHAnsi" w:cstheme="minorHAnsi"/>
                <w:color w:val="2C3E50"/>
                <w:sz w:val="18"/>
                <w:szCs w:val="18"/>
              </w:rPr>
              <w:t xml:space="preserve"> Industrial Area, </w:t>
            </w:r>
            <w:proofErr w:type="spellStart"/>
            <w:r w:rsidRPr="009551D7">
              <w:rPr>
                <w:rFonts w:asciiTheme="minorHAnsi" w:eastAsia="Calibri" w:hAnsiTheme="minorHAnsi" w:cstheme="minorHAnsi"/>
                <w:color w:val="2C3E50"/>
                <w:sz w:val="18"/>
                <w:szCs w:val="18"/>
              </w:rPr>
              <w:t>Yadgir</w:t>
            </w:r>
            <w:proofErr w:type="spellEnd"/>
            <w:r w:rsidRPr="009551D7">
              <w:rPr>
                <w:rFonts w:asciiTheme="minorHAnsi" w:eastAsia="Calibri" w:hAnsiTheme="minorHAnsi" w:cstheme="minorHAnsi"/>
                <w:color w:val="2C3E50"/>
                <w:sz w:val="18"/>
                <w:szCs w:val="18"/>
              </w:rPr>
              <w:t xml:space="preserve"> – 585221. Karnataka, India.</w:t>
            </w:r>
          </w:p>
        </w:tc>
      </w:tr>
      <w:tr w:rsidR="003F2C88" w:rsidRPr="00977587" w14:paraId="73547E3A"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53AD022"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2C4F7B86"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FTF Pharma Pvt. Ltd.</w:t>
            </w:r>
          </w:p>
        </w:tc>
        <w:tc>
          <w:tcPr>
            <w:tcW w:w="1211" w:type="dxa"/>
            <w:vAlign w:val="center"/>
          </w:tcPr>
          <w:p w14:paraId="00428EFD"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8"/>
                <w:szCs w:val="18"/>
              </w:rPr>
              <w:t>FTF</w:t>
            </w:r>
          </w:p>
        </w:tc>
        <w:tc>
          <w:tcPr>
            <w:tcW w:w="1264" w:type="dxa"/>
            <w:vAlign w:val="center"/>
          </w:tcPr>
          <w:p w14:paraId="14742215"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b/>
                <w:bCs/>
                <w:color w:val="2C3E50"/>
                <w:sz w:val="17"/>
                <w:szCs w:val="17"/>
              </w:rPr>
              <w:t>R&amp;D</w:t>
            </w:r>
          </w:p>
        </w:tc>
        <w:tc>
          <w:tcPr>
            <w:tcW w:w="5056" w:type="dxa"/>
            <w:vAlign w:val="center"/>
          </w:tcPr>
          <w:p w14:paraId="464C2C83"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9551D7">
              <w:rPr>
                <w:rFonts w:asciiTheme="minorHAnsi" w:eastAsia="Calibri" w:hAnsiTheme="minorHAnsi" w:cstheme="minorHAnsi"/>
                <w:color w:val="2C3E50"/>
                <w:sz w:val="18"/>
                <w:szCs w:val="18"/>
              </w:rPr>
              <w:t>Block No. 193 (Part) + 211 (Part), XCELON Industrial Park, Chak-De India Weigh Bridge Road, Vasana Chacharwadi, Tal. Sanand, Ahmedabad – 382213. Gujarat, India.</w:t>
            </w:r>
          </w:p>
        </w:tc>
      </w:tr>
      <w:tr w:rsidR="003F2C88" w:rsidRPr="00977587" w14:paraId="45386F78"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0B7B64EB"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17DB49F0"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hAnsiTheme="minorHAnsi" w:cstheme="minorHAnsi"/>
                <w:color w:val="2C3E50"/>
                <w:sz w:val="18"/>
                <w:szCs w:val="18"/>
              </w:rPr>
              <w:t xml:space="preserve">Indo Biotech </w:t>
            </w:r>
            <w:proofErr w:type="spellStart"/>
            <w:r w:rsidRPr="009551D7">
              <w:rPr>
                <w:rFonts w:asciiTheme="minorHAnsi" w:hAnsiTheme="minorHAnsi" w:cstheme="minorHAnsi"/>
                <w:color w:val="2C3E50"/>
                <w:sz w:val="18"/>
                <w:szCs w:val="18"/>
              </w:rPr>
              <w:t>Sdn.Bhd</w:t>
            </w:r>
            <w:proofErr w:type="spellEnd"/>
          </w:p>
        </w:tc>
        <w:tc>
          <w:tcPr>
            <w:tcW w:w="1211" w:type="dxa"/>
            <w:vAlign w:val="center"/>
          </w:tcPr>
          <w:p w14:paraId="52B0495D"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Austria</w:t>
            </w:r>
          </w:p>
        </w:tc>
        <w:tc>
          <w:tcPr>
            <w:tcW w:w="1264" w:type="dxa"/>
            <w:vMerge w:val="restart"/>
            <w:vAlign w:val="center"/>
          </w:tcPr>
          <w:p w14:paraId="4FFB5212"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r w:rsidRPr="009551D7">
              <w:rPr>
                <w:rFonts w:asciiTheme="minorHAnsi" w:eastAsia="Calibri" w:hAnsiTheme="minorHAnsi" w:cstheme="minorHAnsi"/>
                <w:b/>
                <w:bCs/>
                <w:color w:val="2C3E50"/>
                <w:sz w:val="17"/>
                <w:szCs w:val="17"/>
              </w:rPr>
              <w:t>Sales Offices</w:t>
            </w:r>
          </w:p>
        </w:tc>
        <w:tc>
          <w:tcPr>
            <w:tcW w:w="5056" w:type="dxa"/>
            <w:vAlign w:val="center"/>
          </w:tcPr>
          <w:p w14:paraId="77885BD8"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9551D7">
              <w:rPr>
                <w:rFonts w:asciiTheme="minorHAnsi" w:eastAsia="Calibri" w:hAnsiTheme="minorHAnsi" w:cstheme="minorHAnsi"/>
                <w:color w:val="2C3E50"/>
                <w:sz w:val="18"/>
                <w:szCs w:val="18"/>
              </w:rPr>
              <w:t>Landesgericht</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Korneuburg</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Gerichtsabteilung</w:t>
            </w:r>
            <w:proofErr w:type="spellEnd"/>
            <w:r w:rsidRPr="009551D7">
              <w:rPr>
                <w:rFonts w:asciiTheme="minorHAnsi" w:eastAsia="Calibri" w:hAnsiTheme="minorHAnsi" w:cstheme="minorHAnsi"/>
                <w:color w:val="2C3E50"/>
                <w:sz w:val="18"/>
                <w:szCs w:val="18"/>
              </w:rPr>
              <w:t xml:space="preserve"> 1, </w:t>
            </w:r>
            <w:proofErr w:type="spellStart"/>
            <w:r w:rsidRPr="009551D7">
              <w:rPr>
                <w:rFonts w:asciiTheme="minorHAnsi" w:eastAsia="Calibri" w:hAnsiTheme="minorHAnsi" w:cstheme="minorHAnsi"/>
                <w:color w:val="2C3E50"/>
                <w:sz w:val="18"/>
                <w:szCs w:val="18"/>
              </w:rPr>
              <w:t>Korneuburg</w:t>
            </w:r>
            <w:proofErr w:type="spellEnd"/>
            <w:r w:rsidRPr="009551D7">
              <w:rPr>
                <w:rFonts w:asciiTheme="minorHAnsi" w:eastAsia="Calibri" w:hAnsiTheme="minorHAnsi" w:cstheme="minorHAnsi"/>
                <w:color w:val="2C3E50"/>
                <w:sz w:val="18"/>
                <w:szCs w:val="18"/>
              </w:rPr>
              <w:t>, 7. Juli 2016, Mag. Werner Jarec, Richter</w:t>
            </w:r>
          </w:p>
        </w:tc>
      </w:tr>
      <w:tr w:rsidR="003F2C88" w:rsidRPr="00977587" w14:paraId="2425C4A8"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1192E21"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5E0B722A"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hAnsiTheme="minorHAnsi" w:cstheme="minorHAnsi"/>
                <w:color w:val="2C3E50"/>
                <w:sz w:val="18"/>
                <w:szCs w:val="18"/>
              </w:rPr>
              <w:t xml:space="preserve">KOANAA Healthcare </w:t>
            </w:r>
            <w:proofErr w:type="spellStart"/>
            <w:r w:rsidRPr="009551D7">
              <w:rPr>
                <w:rFonts w:asciiTheme="minorHAnsi" w:hAnsiTheme="minorHAnsi" w:cstheme="minorHAnsi"/>
                <w:color w:val="2C3E50"/>
                <w:sz w:val="18"/>
                <w:szCs w:val="18"/>
              </w:rPr>
              <w:t>Gmbh</w:t>
            </w:r>
            <w:proofErr w:type="spellEnd"/>
          </w:p>
        </w:tc>
        <w:tc>
          <w:tcPr>
            <w:tcW w:w="1211" w:type="dxa"/>
            <w:vAlign w:val="center"/>
          </w:tcPr>
          <w:p w14:paraId="7827AEB7"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UK</w:t>
            </w:r>
          </w:p>
        </w:tc>
        <w:tc>
          <w:tcPr>
            <w:tcW w:w="1264" w:type="dxa"/>
            <w:vMerge/>
            <w:vAlign w:val="center"/>
          </w:tcPr>
          <w:p w14:paraId="25668D2E"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6A42EA5C"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eastAsia="Calibri" w:hAnsiTheme="minorHAnsi" w:cstheme="minorHAnsi"/>
                <w:color w:val="2C3E50"/>
                <w:sz w:val="18"/>
                <w:szCs w:val="18"/>
              </w:rPr>
              <w:t xml:space="preserve">79 College Road, Harrow, Middlesex, United Kingdom </w:t>
            </w:r>
            <w:proofErr w:type="spellStart"/>
            <w:r w:rsidRPr="009551D7">
              <w:rPr>
                <w:rFonts w:asciiTheme="minorHAnsi" w:eastAsia="Calibri" w:hAnsiTheme="minorHAnsi" w:cstheme="minorHAnsi"/>
                <w:color w:val="2C3E50"/>
                <w:sz w:val="18"/>
                <w:szCs w:val="18"/>
              </w:rPr>
              <w:t>HAl</w:t>
            </w:r>
            <w:proofErr w:type="spellEnd"/>
            <w:r w:rsidRPr="009551D7">
              <w:rPr>
                <w:rFonts w:asciiTheme="minorHAnsi" w:eastAsia="Calibri" w:hAnsiTheme="minorHAnsi" w:cstheme="minorHAnsi"/>
                <w:color w:val="2C3E50"/>
                <w:sz w:val="18"/>
                <w:szCs w:val="18"/>
              </w:rPr>
              <w:t xml:space="preserve"> </w:t>
            </w:r>
            <w:proofErr w:type="spellStart"/>
            <w:r w:rsidRPr="009551D7">
              <w:rPr>
                <w:rFonts w:asciiTheme="minorHAnsi" w:eastAsia="Calibri" w:hAnsiTheme="minorHAnsi" w:cstheme="minorHAnsi"/>
                <w:color w:val="2C3E50"/>
                <w:sz w:val="18"/>
                <w:szCs w:val="18"/>
              </w:rPr>
              <w:t>lBD</w:t>
            </w:r>
            <w:proofErr w:type="spellEnd"/>
          </w:p>
        </w:tc>
      </w:tr>
      <w:tr w:rsidR="003F2C88" w:rsidRPr="00977587" w14:paraId="7C8C1C81"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7F636D3"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1BA215AB"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9551D7">
              <w:rPr>
                <w:rFonts w:asciiTheme="minorHAnsi" w:hAnsiTheme="minorHAnsi" w:cstheme="minorHAnsi"/>
                <w:color w:val="2C3E50"/>
                <w:sz w:val="18"/>
                <w:szCs w:val="18"/>
              </w:rPr>
              <w:t>Koanaa</w:t>
            </w:r>
            <w:proofErr w:type="spellEnd"/>
            <w:r w:rsidRPr="009551D7">
              <w:rPr>
                <w:rFonts w:asciiTheme="minorHAnsi" w:hAnsiTheme="minorHAnsi" w:cstheme="minorHAnsi"/>
                <w:color w:val="2C3E50"/>
                <w:sz w:val="18"/>
                <w:szCs w:val="18"/>
              </w:rPr>
              <w:t xml:space="preserve"> Healthcare Limited </w:t>
            </w:r>
            <w:proofErr w:type="spellStart"/>
            <w:r w:rsidRPr="009551D7">
              <w:rPr>
                <w:rFonts w:asciiTheme="minorHAnsi" w:hAnsiTheme="minorHAnsi" w:cstheme="minorHAnsi"/>
                <w:color w:val="2C3E50"/>
                <w:sz w:val="18"/>
                <w:szCs w:val="18"/>
              </w:rPr>
              <w:t>Uk</w:t>
            </w:r>
            <w:proofErr w:type="spellEnd"/>
          </w:p>
        </w:tc>
        <w:tc>
          <w:tcPr>
            <w:tcW w:w="1211" w:type="dxa"/>
            <w:vAlign w:val="center"/>
          </w:tcPr>
          <w:p w14:paraId="342612DE"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Dubai</w:t>
            </w:r>
          </w:p>
        </w:tc>
        <w:tc>
          <w:tcPr>
            <w:tcW w:w="1264" w:type="dxa"/>
            <w:vMerge/>
            <w:vAlign w:val="center"/>
          </w:tcPr>
          <w:p w14:paraId="33AEAF02"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4F7CA9D4"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eastAsia="Calibri" w:hAnsiTheme="minorHAnsi" w:cstheme="minorHAnsi"/>
                <w:color w:val="2C3E50"/>
                <w:sz w:val="18"/>
                <w:szCs w:val="18"/>
              </w:rPr>
              <w:t>SBAM0175, Service Block, Al Jazirah Al Hamra, Al Hamra Industrial Zone- FZ, Ras Al Khaimah, United Arab Emirates</w:t>
            </w:r>
          </w:p>
        </w:tc>
      </w:tr>
      <w:tr w:rsidR="003F2C88" w:rsidRPr="00977587" w14:paraId="51B422D1"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62E6FAF"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5E7F58ED"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9551D7">
              <w:rPr>
                <w:rFonts w:asciiTheme="minorHAnsi" w:hAnsiTheme="minorHAnsi" w:cstheme="minorHAnsi"/>
                <w:color w:val="2C3E50"/>
                <w:sz w:val="18"/>
                <w:szCs w:val="18"/>
              </w:rPr>
              <w:t>Koanaa</w:t>
            </w:r>
            <w:proofErr w:type="spellEnd"/>
            <w:r w:rsidRPr="009551D7">
              <w:rPr>
                <w:rFonts w:asciiTheme="minorHAnsi" w:hAnsiTheme="minorHAnsi" w:cstheme="minorHAnsi"/>
                <w:color w:val="2C3E50"/>
                <w:sz w:val="18"/>
                <w:szCs w:val="18"/>
              </w:rPr>
              <w:t xml:space="preserve"> Healthcare International </w:t>
            </w:r>
          </w:p>
        </w:tc>
        <w:tc>
          <w:tcPr>
            <w:tcW w:w="1211" w:type="dxa"/>
            <w:vAlign w:val="center"/>
          </w:tcPr>
          <w:p w14:paraId="56835975"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Spain</w:t>
            </w:r>
          </w:p>
        </w:tc>
        <w:tc>
          <w:tcPr>
            <w:tcW w:w="1264" w:type="dxa"/>
            <w:vMerge/>
            <w:vAlign w:val="center"/>
          </w:tcPr>
          <w:p w14:paraId="080BC3C9"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4662A72C"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eastAsia="Calibri" w:hAnsiTheme="minorHAnsi" w:cstheme="minorHAnsi"/>
                <w:color w:val="2C3E50"/>
                <w:sz w:val="18"/>
                <w:szCs w:val="18"/>
              </w:rPr>
              <w:t>Calle Mallorca 272, 3rd Floor, 08037, Barcelona, Spain</w:t>
            </w:r>
          </w:p>
        </w:tc>
      </w:tr>
      <w:tr w:rsidR="003F2C88" w:rsidRPr="00977587" w14:paraId="11F05536" w14:textId="77777777" w:rsidTr="00E44512">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06A891FB"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0BF50CCC"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9551D7">
              <w:rPr>
                <w:rFonts w:asciiTheme="minorHAnsi" w:hAnsiTheme="minorHAnsi" w:cstheme="minorHAnsi"/>
                <w:color w:val="2C3E50"/>
                <w:sz w:val="18"/>
                <w:szCs w:val="18"/>
              </w:rPr>
              <w:t>Koanaa</w:t>
            </w:r>
            <w:proofErr w:type="spellEnd"/>
            <w:r w:rsidRPr="009551D7">
              <w:rPr>
                <w:rFonts w:asciiTheme="minorHAnsi" w:hAnsiTheme="minorHAnsi" w:cstheme="minorHAnsi"/>
                <w:color w:val="2C3E50"/>
                <w:sz w:val="18"/>
                <w:szCs w:val="18"/>
              </w:rPr>
              <w:t xml:space="preserve"> Healthcare Spain, S.L.</w:t>
            </w:r>
          </w:p>
        </w:tc>
        <w:tc>
          <w:tcPr>
            <w:tcW w:w="1211" w:type="dxa"/>
            <w:vAlign w:val="center"/>
          </w:tcPr>
          <w:p w14:paraId="52F8B3F1"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USA</w:t>
            </w:r>
          </w:p>
        </w:tc>
        <w:tc>
          <w:tcPr>
            <w:tcW w:w="1264" w:type="dxa"/>
            <w:vMerge/>
            <w:vAlign w:val="center"/>
          </w:tcPr>
          <w:p w14:paraId="2A1C097B"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10A480DD" w14:textId="77777777" w:rsidR="003F2C88" w:rsidRPr="009551D7" w:rsidRDefault="003F2C88" w:rsidP="00E44512">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eastAsia="Calibri" w:hAnsiTheme="minorHAnsi" w:cstheme="minorHAnsi"/>
                <w:color w:val="2C3E50"/>
                <w:sz w:val="18"/>
                <w:szCs w:val="18"/>
              </w:rPr>
              <w:t>668 Route 206, Ste C, Hillsborough, NJ 08844 USA</w:t>
            </w:r>
          </w:p>
        </w:tc>
      </w:tr>
      <w:tr w:rsidR="003F2C88" w:rsidRPr="00977587" w14:paraId="074FCF2E" w14:textId="77777777" w:rsidTr="00E44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C01B190" w14:textId="77777777" w:rsidR="003F2C88" w:rsidRPr="009551D7" w:rsidRDefault="003F2C88" w:rsidP="00E44512">
            <w:pPr>
              <w:spacing w:before="100" w:after="100"/>
              <w:jc w:val="center"/>
              <w:rPr>
                <w:rFonts w:asciiTheme="minorHAnsi" w:hAnsiTheme="minorHAnsi" w:cstheme="minorHAnsi"/>
                <w:color w:val="2C3E50"/>
              </w:rPr>
            </w:pPr>
          </w:p>
        </w:tc>
        <w:tc>
          <w:tcPr>
            <w:tcW w:w="1605" w:type="dxa"/>
            <w:vAlign w:val="center"/>
          </w:tcPr>
          <w:p w14:paraId="7805BCF2"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9551D7">
              <w:rPr>
                <w:rFonts w:asciiTheme="minorHAnsi" w:hAnsiTheme="minorHAnsi" w:cstheme="minorHAnsi"/>
                <w:color w:val="2C3E50"/>
                <w:sz w:val="18"/>
                <w:szCs w:val="18"/>
              </w:rPr>
              <w:t>Pilnova</w:t>
            </w:r>
            <w:proofErr w:type="spellEnd"/>
            <w:r w:rsidRPr="009551D7">
              <w:rPr>
                <w:rFonts w:asciiTheme="minorHAnsi" w:hAnsiTheme="minorHAnsi" w:cstheme="minorHAnsi"/>
                <w:color w:val="2C3E50"/>
                <w:sz w:val="18"/>
                <w:szCs w:val="18"/>
              </w:rPr>
              <w:t xml:space="preserve"> Pharma, </w:t>
            </w:r>
            <w:proofErr w:type="spellStart"/>
            <w:r w:rsidRPr="009551D7">
              <w:rPr>
                <w:rFonts w:asciiTheme="minorHAnsi" w:hAnsiTheme="minorHAnsi" w:cstheme="minorHAnsi"/>
                <w:color w:val="2C3E50"/>
                <w:sz w:val="18"/>
                <w:szCs w:val="18"/>
              </w:rPr>
              <w:t>Inc</w:t>
            </w:r>
            <w:proofErr w:type="spellEnd"/>
          </w:p>
        </w:tc>
        <w:tc>
          <w:tcPr>
            <w:tcW w:w="1211" w:type="dxa"/>
            <w:vAlign w:val="center"/>
          </w:tcPr>
          <w:p w14:paraId="0F2E95BD"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9551D7">
              <w:rPr>
                <w:rFonts w:asciiTheme="minorHAnsi" w:hAnsiTheme="minorHAnsi" w:cstheme="minorHAnsi"/>
                <w:b/>
                <w:bCs/>
                <w:color w:val="2C3E50"/>
                <w:sz w:val="18"/>
                <w:szCs w:val="18"/>
              </w:rPr>
              <w:t>USA</w:t>
            </w:r>
          </w:p>
        </w:tc>
        <w:tc>
          <w:tcPr>
            <w:tcW w:w="1264" w:type="dxa"/>
            <w:vMerge/>
            <w:vAlign w:val="center"/>
          </w:tcPr>
          <w:p w14:paraId="09333706"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0CD29FF9" w14:textId="77777777" w:rsidR="003F2C88" w:rsidRPr="009551D7" w:rsidRDefault="003F2C88" w:rsidP="00E44512">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9551D7">
              <w:rPr>
                <w:rFonts w:asciiTheme="minorHAnsi" w:eastAsia="Calibri" w:hAnsiTheme="minorHAnsi" w:cstheme="minorHAnsi"/>
                <w:color w:val="2C3E50"/>
                <w:sz w:val="18"/>
                <w:szCs w:val="18"/>
              </w:rPr>
              <w:t>1980, S. Easton Road, Suite 220, Doylestown PA, 18901 Bucks</w:t>
            </w:r>
          </w:p>
        </w:tc>
      </w:tr>
    </w:tbl>
    <w:p w14:paraId="5989E372" w14:textId="77777777" w:rsidR="003F2C88" w:rsidRPr="003F2C88" w:rsidRDefault="003F2C88" w:rsidP="002405E0">
      <w:pPr>
        <w:spacing w:before="40" w:after="40"/>
        <w:jc w:val="both"/>
        <w:rPr>
          <w:rFonts w:asciiTheme="minorHAnsi" w:hAnsiTheme="minorHAnsi" w:cstheme="minorHAnsi"/>
        </w:rPr>
      </w:pPr>
    </w:p>
    <w:p w14:paraId="71F1AEC1"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5" w:name="_Toc225089219"/>
      <w:r w:rsidRPr="003F2C88">
        <w:rPr>
          <w:rFonts w:asciiTheme="minorHAnsi" w:hAnsiTheme="minorHAnsi" w:cstheme="minorHAnsi"/>
        </w:rPr>
        <w:t>4. Continuous Assessment &amp; Enhancement</w:t>
      </w:r>
      <w:bookmarkEnd w:id="5"/>
    </w:p>
    <w:p w14:paraId="5FCA0C5C"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Shilpa Medicare Limited is committed to the continuous improvement of its sustainable procurement performance across all sourcing categories and supplier relationships. Sustainability considerations are embedded into the full procurement lifecycle from supplier identification and qualification through contract award, onboarding, monitoring, and renewal.</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64"/>
      </w:tblGrid>
      <w:tr w:rsidR="002405E0" w:rsidRPr="003F2C88" w14:paraId="3FBCD940" w14:textId="77777777" w:rsidTr="003F2C88">
        <w:tc>
          <w:tcPr>
            <w:tcW w:w="10064" w:type="dxa"/>
            <w:gridSpan w:val="2"/>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65491523" w14:textId="77777777" w:rsidR="002405E0" w:rsidRPr="003F2C88" w:rsidRDefault="002405E0" w:rsidP="002405E0">
            <w:pPr>
              <w:jc w:val="both"/>
              <w:rPr>
                <w:rFonts w:asciiTheme="minorHAnsi" w:hAnsiTheme="minorHAnsi" w:cstheme="minorHAnsi"/>
              </w:rPr>
            </w:pPr>
            <w:r w:rsidRPr="003F2C88">
              <w:rPr>
                <w:rFonts w:asciiTheme="minorHAnsi" w:hAnsiTheme="minorHAnsi" w:cstheme="minorHAnsi"/>
                <w:b/>
                <w:bCs/>
                <w:color w:val="1A5276"/>
              </w:rPr>
              <w:t>Key Components of Continuous Improvement &amp; Monitoring</w:t>
            </w:r>
          </w:p>
        </w:tc>
      </w:tr>
      <w:tr w:rsidR="005C3873" w:rsidRPr="003F2C88" w14:paraId="10F65126" w14:textId="77777777" w:rsidTr="003F2C8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4AE7378D"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Parameter Monitoring</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4B0B1E"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Supplier sustainability scores, audit findings, CAPA status, spend under assessed suppliers, social compliance declarations, and packaging sustainability metrics tracked at category and entity level on a regular basis.</w:t>
            </w:r>
          </w:p>
        </w:tc>
      </w:tr>
      <w:tr w:rsidR="005C3873" w:rsidRPr="003F2C88" w14:paraId="2A140873" w14:textId="77777777" w:rsidTr="003F2C8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493CAB6"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Internal &amp; External Audits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D492E4"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Periodic internal procurement compliance audits and independent supply chain sustainability assessments evaluate adherence to Policy requirements, identify gaps, and verify progress against targets.</w:t>
            </w:r>
          </w:p>
        </w:tc>
      </w:tr>
      <w:tr w:rsidR="005C3873" w:rsidRPr="003F2C88" w14:paraId="5D3A1C1C" w14:textId="77777777" w:rsidTr="003F2C8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D94F287"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Incident Reporting &amp; CAPA</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628FB36" w14:textId="0F8473F9"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 xml:space="preserve">All supplier non-compliances, audit findings, social or environmental supply chain incidents, and procurement ethics concerns are reported, root-cause </w:t>
            </w:r>
            <w:r w:rsidR="001D39D5" w:rsidRPr="009551D7">
              <w:rPr>
                <w:rFonts w:asciiTheme="minorHAnsi" w:hAnsiTheme="minorHAnsi" w:cstheme="minorHAnsi"/>
                <w:color w:val="2C3E50"/>
              </w:rPr>
              <w:t>analyzed</w:t>
            </w:r>
            <w:r w:rsidRPr="009551D7">
              <w:rPr>
                <w:rFonts w:asciiTheme="minorHAnsi" w:hAnsiTheme="minorHAnsi" w:cstheme="minorHAnsi"/>
                <w:color w:val="2C3E50"/>
              </w:rPr>
              <w:t>, and resolved through the CAPA system within defined timelines.</w:t>
            </w:r>
          </w:p>
        </w:tc>
      </w:tr>
      <w:tr w:rsidR="005C3873" w:rsidRPr="003F2C88" w14:paraId="0ED01A21" w14:textId="77777777" w:rsidTr="003F2C88">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95541AE"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Management Review</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6C56C13"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Sustainable procurement performance covering all four issue areas is reviewed by the Procurement Head, EHS &amp; Sustainability Head, and Senior Management quarterly.</w:t>
            </w:r>
          </w:p>
        </w:tc>
      </w:tr>
    </w:tbl>
    <w:p w14:paraId="6C4464DE"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6" w:name="_Toc225089220"/>
      <w:r w:rsidRPr="003F2C88">
        <w:rPr>
          <w:rFonts w:asciiTheme="minorHAnsi" w:hAnsiTheme="minorHAnsi" w:cstheme="minorHAnsi"/>
        </w:rPr>
        <w:lastRenderedPageBreak/>
        <w:t>5. Key Sustainable Procurement Issue Areas</w:t>
      </w:r>
      <w:bookmarkEnd w:id="6"/>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64"/>
      </w:tblGrid>
      <w:tr w:rsidR="005C3873" w:rsidRPr="003F2C88" w14:paraId="434BDFA6" w14:textId="77777777" w:rsidTr="003F2C88">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16DE8479"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Supplier Environmental Practices</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718CD81E"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Assessment and management of suppliers' environmental performance - GHG emissions, energy, water, waste, chemical safety, and packaging - across SML's key procurement categories.</w:t>
            </w:r>
          </w:p>
        </w:tc>
      </w:tr>
      <w:tr w:rsidR="005C3873" w:rsidRPr="003F2C88" w14:paraId="3662236D" w14:textId="77777777" w:rsidTr="003F2C88">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0CFBABF"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Supplier Social &amp; Labor Practices</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3C0A40"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Evaluation and enforcement of suppliers' social and labor standards - worker rights, occupational safety, prohibition of child and forced labor, fair wages, and non-discrimination.</w:t>
            </w:r>
          </w:p>
        </w:tc>
      </w:tr>
      <w:tr w:rsidR="005C3873" w:rsidRPr="003F2C88" w14:paraId="23F2DF54" w14:textId="77777777" w:rsidTr="003F2C88">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6DF5CED5"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Sustainable Procurement Goals</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0A0CB11A"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Integration of sustainability criteria into sourcing decisions, supplier selection, contract terms, category strategies, and spend management to drive measurable improvements over time.</w:t>
            </w:r>
          </w:p>
        </w:tc>
      </w:tr>
      <w:tr w:rsidR="005C3873" w:rsidRPr="003F2C88" w14:paraId="3CD4875E" w14:textId="77777777" w:rsidTr="003F2C88">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76E6BCA"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Governance Goals</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29E8CB" w14:textId="77777777" w:rsidR="005C3873" w:rsidRPr="009551D7" w:rsidRDefault="004C6EFA" w:rsidP="002405E0">
            <w:pPr>
              <w:jc w:val="both"/>
              <w:rPr>
                <w:rFonts w:asciiTheme="minorHAnsi" w:hAnsiTheme="minorHAnsi" w:cstheme="minorHAnsi"/>
                <w:color w:val="2C3E50"/>
              </w:rPr>
            </w:pPr>
            <w:r w:rsidRPr="009551D7">
              <w:rPr>
                <w:rFonts w:asciiTheme="minorHAnsi" w:hAnsiTheme="minorHAnsi" w:cstheme="minorHAnsi"/>
                <w:color w:val="2C3E50"/>
              </w:rPr>
              <w:t>Embedding procurement ethics, anti-corruption standards, conflict-of-interest management, supplier due diligence, data transparency, and regulatory compliance into SML's procurement governance.</w:t>
            </w:r>
          </w:p>
        </w:tc>
      </w:tr>
    </w:tbl>
    <w:p w14:paraId="4059EFE6" w14:textId="77777777" w:rsidR="004C6EFA" w:rsidRPr="003F2C88" w:rsidRDefault="004C6EFA" w:rsidP="002405E0">
      <w:pPr>
        <w:jc w:val="both"/>
        <w:rPr>
          <w:rFonts w:asciiTheme="minorHAnsi" w:hAnsiTheme="minorHAnsi" w:cstheme="minorHAnsi"/>
        </w:rPr>
      </w:pPr>
    </w:p>
    <w:p w14:paraId="0435DE9F"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7" w:name="_Toc225089221"/>
      <w:r w:rsidRPr="003F2C88">
        <w:rPr>
          <w:rFonts w:asciiTheme="minorHAnsi" w:hAnsiTheme="minorHAnsi" w:cstheme="minorHAnsi"/>
        </w:rPr>
        <w:t>6. Qualitative Commitments</w:t>
      </w:r>
      <w:bookmarkEnd w:id="7"/>
    </w:p>
    <w:p w14:paraId="21AA1B55" w14:textId="77777777" w:rsidR="005C3873" w:rsidRPr="003F2C88" w:rsidRDefault="004C6EFA" w:rsidP="002405E0">
      <w:pPr>
        <w:pStyle w:val="Heading2"/>
        <w:spacing w:before="200"/>
        <w:jc w:val="both"/>
        <w:rPr>
          <w:rFonts w:asciiTheme="minorHAnsi" w:hAnsiTheme="minorHAnsi" w:cstheme="minorHAnsi"/>
        </w:rPr>
      </w:pPr>
      <w:bookmarkStart w:id="8" w:name="_Toc225089222"/>
      <w:r w:rsidRPr="003F2C88">
        <w:rPr>
          <w:rFonts w:asciiTheme="minorHAnsi" w:hAnsiTheme="minorHAnsi" w:cstheme="minorHAnsi"/>
        </w:rPr>
        <w:t>6.1 Supplier Environmental Practices</w:t>
      </w:r>
      <w:bookmarkEnd w:id="8"/>
    </w:p>
    <w:p w14:paraId="659E3EE6"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assess the environmental performance of all new and existing strategic suppliers across key categories - APIs, chemical raw materials, solvents, excipients, packaging, and logistics - using structured environmental questionnaires, and third-party audit reports as appropriate.</w:t>
      </w:r>
    </w:p>
    <w:p w14:paraId="6F9C97A3" w14:textId="4FC34566" w:rsidR="003F2C88" w:rsidRPr="009551D7" w:rsidRDefault="003F2C88"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ensure that all procurement and purchase department personnel are regularly trained on environmental issues associated with procurement.</w:t>
      </w:r>
    </w:p>
    <w:p w14:paraId="02DFE556"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prioritize suppliers who demonstrate robust environmental management systems (ISO 14001 certification or equivalent), effective GHG emissions tracking, water conservation initiatives, and responsible chemical and waste management aligned with applicable regulatory standards.</w:t>
      </w:r>
    </w:p>
    <w:p w14:paraId="626DB74F"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engage key API, chemical, and solvent suppliers in collaborative programs to reduce carbon intensity, solvent usage, and waste generation associated with critical raw materials, supporting SML's Scope 3 emission reduction goals.</w:t>
      </w:r>
    </w:p>
    <w:p w14:paraId="261E2BD8"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give sourcing preference - all quality and regulatory factors being equal - to suppliers offering greener synthesis routes, reduced-solvent processes, bio-based inputs, recyclable packaging, and low-carbon logistics options.</w:t>
      </w:r>
    </w:p>
    <w:p w14:paraId="6E84B54A"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work with packaging material suppliers to transition SML's secondary and tertiary packaging to recyclable, reduced-material, or biodegradable alternatives, in line with SML's Environmental Responsibility Policy.</w:t>
      </w:r>
    </w:p>
    <w:p w14:paraId="4D28228A" w14:textId="77777777" w:rsidR="005C3873" w:rsidRPr="003F2C88" w:rsidRDefault="004C6EFA" w:rsidP="002405E0">
      <w:pPr>
        <w:pStyle w:val="Heading2"/>
        <w:spacing w:before="200"/>
        <w:jc w:val="both"/>
        <w:rPr>
          <w:rFonts w:asciiTheme="minorHAnsi" w:hAnsiTheme="minorHAnsi" w:cstheme="minorHAnsi"/>
        </w:rPr>
      </w:pPr>
      <w:bookmarkStart w:id="9" w:name="_Toc225089223"/>
      <w:r w:rsidRPr="003F2C88">
        <w:rPr>
          <w:rFonts w:asciiTheme="minorHAnsi" w:hAnsiTheme="minorHAnsi" w:cstheme="minorHAnsi"/>
        </w:rPr>
        <w:t>6.2 Supplier Social &amp; Labor Practices</w:t>
      </w:r>
      <w:bookmarkEnd w:id="9"/>
    </w:p>
    <w:p w14:paraId="058DCD8B" w14:textId="5A684E09"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require all direct material suppliers and key service providers to commit to the labor rights, occupational health and safety, environmental responsibility, ethics, and management systems as a condition of qualifying as an approved SML supplier.</w:t>
      </w:r>
    </w:p>
    <w:p w14:paraId="669BCB06" w14:textId="4A3C4373" w:rsidR="003F2C88" w:rsidRPr="009551D7" w:rsidRDefault="003F2C88"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ensure that all procurement and purchase department personnel are regularly trained on social issues associated with procurement.</w:t>
      </w:r>
    </w:p>
    <w:p w14:paraId="2C130F82"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conduct social and labor compliance due diligence on all new strategic suppliers before approval, using self-assessment questionnaires, social audit reports (SMETA, SA8000, or equivalent), and third-party verification appropriate to supplier risk profile.</w:t>
      </w:r>
    </w:p>
    <w:p w14:paraId="7246C909"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maintain absolute zero tolerance for child labor, forced labor, bonded labor, debt bondage, or human trafficking in any tier of SML's supply chain. Suppliers must provide age verification documentation and declare compliance with applicable anti-slavery laws.</w:t>
      </w:r>
    </w:p>
    <w:p w14:paraId="0CB744D6" w14:textId="64D3C1A2" w:rsidR="003F2C88" w:rsidRPr="009551D7" w:rsidRDefault="003F2C88"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prioritize and progressively increase business with suppliers holding ISO 45001 certification or equivalent, subject to quality and regulatory compliance.</w:t>
      </w:r>
    </w:p>
    <w:p w14:paraId="209B642B"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lastRenderedPageBreak/>
        <w:t>We will expect all suppliers to provide safe and healthy working conditions in compliance with applicable national OHS laws including PPE provision, documented risk assessments, emergency response plans, and health surveillance where required.</w:t>
      </w:r>
    </w:p>
    <w:p w14:paraId="045E8FE1"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engage high-risk suppliers through structured improvement programs, targeted social audits, and collaborative capacity-building initiatives to drive measurable labor practice improvements over time.</w:t>
      </w:r>
    </w:p>
    <w:p w14:paraId="3AC25E70" w14:textId="77777777" w:rsidR="005C3873" w:rsidRPr="003F2C88" w:rsidRDefault="004C6EFA" w:rsidP="002405E0">
      <w:pPr>
        <w:pStyle w:val="Heading2"/>
        <w:spacing w:before="200"/>
        <w:jc w:val="both"/>
        <w:rPr>
          <w:rFonts w:asciiTheme="minorHAnsi" w:hAnsiTheme="minorHAnsi" w:cstheme="minorHAnsi"/>
        </w:rPr>
      </w:pPr>
      <w:bookmarkStart w:id="10" w:name="_Toc225089224"/>
      <w:r w:rsidRPr="003F2C88">
        <w:rPr>
          <w:rFonts w:asciiTheme="minorHAnsi" w:hAnsiTheme="minorHAnsi" w:cstheme="minorHAnsi"/>
        </w:rPr>
        <w:t>6.3 Sustainable Procurement Goals</w:t>
      </w:r>
      <w:bookmarkEnd w:id="10"/>
    </w:p>
    <w:p w14:paraId="20DB5EBB"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integrate sustainability performance as a weighted evaluation criterion alongside quality, price, reliability, and regulatory compliance in all strategic supplier selections, RFPs, and contract renewals across critical procurement categories.</w:t>
      </w:r>
    </w:p>
    <w:p w14:paraId="1ACDFB49"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develop a Preferred Supplier Program that recognizes and rewards suppliers demonstrating leadership in sustainability, continuous improvement, verified labor and environmental compliance, and active collaboration on SML's sustainability goals.</w:t>
      </w:r>
    </w:p>
    <w:p w14:paraId="6B2DE0B4"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develop category-specific sustainable procurement strategies for SML's highest-impact sourcing categories - oncology APIs, hazardous solvents, packaging materials, laboratory consumables, and freight - incorporating sustainability targets and preferred supplier criteria.</w:t>
      </w:r>
    </w:p>
    <w:p w14:paraId="5A125AA4"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promote supplier diversity by providing equitable access to SML's supply base for SMEs, women-owned businesses, local suppliers, and socially disadvantaged enterprises where quality, regulatory, and business requirements are met.</w:t>
      </w:r>
    </w:p>
    <w:p w14:paraId="0D2C2C29"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are collaborating with industry associations and sustainability frameworks - PSCI, UNGC, and Supply Chain - to share best practices and drive industry-wide sustainable procurement improvement.</w:t>
      </w:r>
    </w:p>
    <w:p w14:paraId="72A6C78E" w14:textId="77777777" w:rsidR="005C3873" w:rsidRPr="003F2C88" w:rsidRDefault="004C6EFA" w:rsidP="002405E0">
      <w:pPr>
        <w:pStyle w:val="Heading2"/>
        <w:spacing w:before="200"/>
        <w:jc w:val="both"/>
        <w:rPr>
          <w:rFonts w:asciiTheme="minorHAnsi" w:hAnsiTheme="minorHAnsi" w:cstheme="minorHAnsi"/>
        </w:rPr>
      </w:pPr>
      <w:bookmarkStart w:id="11" w:name="_Toc225089225"/>
      <w:r w:rsidRPr="003F2C88">
        <w:rPr>
          <w:rFonts w:asciiTheme="minorHAnsi" w:hAnsiTheme="minorHAnsi" w:cstheme="minorHAnsi"/>
        </w:rPr>
        <w:t>6.4 Governance Goals</w:t>
      </w:r>
      <w:bookmarkEnd w:id="11"/>
    </w:p>
    <w:p w14:paraId="2A73B33D"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maintain a robust Supplier Code of Conduct aligned with PSCI, ILO Core Conventions, and SML's Business Ethics Policy that all approved suppliers must formally acknowledge as a contractual condition of doing business with SML.</w:t>
      </w:r>
    </w:p>
    <w:p w14:paraId="33AFE6A8"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conduct risk-based procurement ethics due diligence on all new suppliers and existing suppliers at periodic intervals, covering anti-corruption compliance, beneficial ownership transparency, sanctions screening, and regulatory standing.</w:t>
      </w:r>
    </w:p>
    <w:p w14:paraId="7E308E0C" w14:textId="77777777" w:rsidR="005C3873" w:rsidRPr="009551D7"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enforce strict conflict-of-interest standards in all procurement decisions - procurement team members must complete annual COI Declarations, recuse themselves from decisions involving related parties, and report concerns to Compliance immediately.</w:t>
      </w:r>
    </w:p>
    <w:p w14:paraId="27C66C74" w14:textId="77777777" w:rsidR="005C3873" w:rsidRDefault="004C6EFA"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will embed sustainability and ethics requirements into all supplier contracts including anti-corruption, anti-slavery, environmental compliance, labor standards, audit access, and data protection clauses ensuring obligations are legally binding and enforceable.</w:t>
      </w:r>
    </w:p>
    <w:p w14:paraId="0E92B284" w14:textId="5F77F25F" w:rsidR="009551D7" w:rsidRPr="009551D7" w:rsidRDefault="009551D7" w:rsidP="002405E0">
      <w:pPr>
        <w:pStyle w:val="ListParagraph"/>
        <w:numPr>
          <w:ilvl w:val="0"/>
          <w:numId w:val="2"/>
        </w:numPr>
        <w:spacing w:before="60" w:after="60"/>
        <w:jc w:val="both"/>
        <w:rPr>
          <w:rFonts w:asciiTheme="minorHAnsi" w:hAnsiTheme="minorHAnsi" w:cstheme="minorHAnsi"/>
          <w:color w:val="2C3E50"/>
        </w:rPr>
      </w:pPr>
      <w:r w:rsidRPr="009551D7">
        <w:rPr>
          <w:rFonts w:asciiTheme="minorHAnsi" w:hAnsiTheme="minorHAnsi" w:cstheme="minorHAnsi"/>
          <w:color w:val="2C3E50"/>
        </w:rPr>
        <w:t>We conduct risk-based supplier on-site audits and assessments covering environmental, social, and governance (ESG) criteria to evaluate compliance, identify gaps, and drive continuous improvement across the supply chain</w:t>
      </w:r>
    </w:p>
    <w:p w14:paraId="009747C9"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2" w:name="_Toc225089226"/>
      <w:r w:rsidRPr="003F2C88">
        <w:rPr>
          <w:rFonts w:asciiTheme="minorHAnsi" w:hAnsiTheme="minorHAnsi" w:cstheme="minorHAnsi"/>
        </w:rPr>
        <w:t>7. Quantitative Objectives</w:t>
      </w:r>
      <w:bookmarkEnd w:id="12"/>
    </w:p>
    <w:p w14:paraId="46A9A1D7" w14:textId="3737813E" w:rsidR="005C3873"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 xml:space="preserve">The table below sets out Shilpa Medicare Limited's measurable sustainable procurement targets across all four key issue areas. </w:t>
      </w:r>
      <w:r w:rsidR="002405E0" w:rsidRPr="009551D7">
        <w:rPr>
          <w:rFonts w:asciiTheme="minorHAnsi" w:hAnsiTheme="minorHAnsi" w:cstheme="minorHAnsi"/>
          <w:color w:val="2C3E50"/>
        </w:rPr>
        <w:t>We Measures the Target against the baseline years.</w:t>
      </w:r>
      <w:r w:rsidR="009551D7">
        <w:rPr>
          <w:rFonts w:asciiTheme="minorHAnsi" w:hAnsiTheme="minorHAnsi" w:cstheme="minorHAnsi"/>
          <w:color w:val="2C3E50"/>
        </w:rPr>
        <w:t xml:space="preserve"> </w:t>
      </w:r>
    </w:p>
    <w:p w14:paraId="6765FED0" w14:textId="77777777" w:rsidR="001D39D5" w:rsidRPr="009551D7" w:rsidRDefault="001D39D5" w:rsidP="002405E0">
      <w:pPr>
        <w:spacing w:before="80" w:after="80"/>
        <w:jc w:val="both"/>
        <w:rPr>
          <w:rFonts w:asciiTheme="minorHAnsi" w:hAnsiTheme="minorHAnsi" w:cstheme="minorHAnsi"/>
        </w:rPr>
      </w:pPr>
    </w:p>
    <w:tbl>
      <w:tblPr>
        <w:tblW w:w="10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1578"/>
        <w:gridCol w:w="2894"/>
        <w:gridCol w:w="1390"/>
        <w:gridCol w:w="696"/>
        <w:gridCol w:w="1075"/>
        <w:gridCol w:w="774"/>
        <w:gridCol w:w="937"/>
      </w:tblGrid>
      <w:tr w:rsidR="005C3873" w:rsidRPr="003F2C88" w14:paraId="01A80F14"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74B29B4E"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Sr.</w:t>
            </w:r>
          </w:p>
        </w:tc>
        <w:tc>
          <w:tcPr>
            <w:tcW w:w="1578"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02FD01B7"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Issue / Area</w:t>
            </w:r>
          </w:p>
        </w:tc>
        <w:tc>
          <w:tcPr>
            <w:tcW w:w="2894"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3F377F0E"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Target Description</w:t>
            </w:r>
          </w:p>
        </w:tc>
        <w:tc>
          <w:tcPr>
            <w:tcW w:w="1390"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4F12110E" w14:textId="77777777" w:rsidR="005C3873" w:rsidRPr="003F2C88" w:rsidRDefault="002405E0" w:rsidP="001D39D5">
            <w:pPr>
              <w:jc w:val="center"/>
              <w:rPr>
                <w:rFonts w:asciiTheme="minorHAnsi" w:hAnsiTheme="minorHAnsi" w:cstheme="minorHAnsi"/>
              </w:rPr>
            </w:pPr>
            <w:r w:rsidRPr="003F2C88">
              <w:rPr>
                <w:rFonts w:asciiTheme="minorHAnsi" w:hAnsiTheme="minorHAnsi" w:cstheme="minorHAnsi"/>
                <w:b/>
                <w:bCs/>
                <w:color w:val="FFFFFF"/>
                <w:sz w:val="17"/>
                <w:szCs w:val="17"/>
              </w:rPr>
              <w:t>Unit of Measurement</w:t>
            </w:r>
          </w:p>
        </w:tc>
        <w:tc>
          <w:tcPr>
            <w:tcW w:w="696"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0325362F"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Target Value</w:t>
            </w:r>
          </w:p>
        </w:tc>
        <w:tc>
          <w:tcPr>
            <w:tcW w:w="1075"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459C525C"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Target Year</w:t>
            </w:r>
          </w:p>
        </w:tc>
        <w:tc>
          <w:tcPr>
            <w:tcW w:w="774"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1910707D"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Baseline Year</w:t>
            </w:r>
          </w:p>
        </w:tc>
        <w:tc>
          <w:tcPr>
            <w:tcW w:w="937"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26B82675" w14:textId="77777777" w:rsidR="005C3873" w:rsidRPr="003F2C88" w:rsidRDefault="004C6EFA" w:rsidP="001D39D5">
            <w:pPr>
              <w:jc w:val="center"/>
              <w:rPr>
                <w:rFonts w:asciiTheme="minorHAnsi" w:hAnsiTheme="minorHAnsi" w:cstheme="minorHAnsi"/>
              </w:rPr>
            </w:pPr>
            <w:r w:rsidRPr="003F2C88">
              <w:rPr>
                <w:rFonts w:asciiTheme="minorHAnsi" w:hAnsiTheme="minorHAnsi" w:cstheme="minorHAnsi"/>
                <w:b/>
                <w:bCs/>
                <w:color w:val="FFFFFF"/>
                <w:sz w:val="17"/>
                <w:szCs w:val="17"/>
              </w:rPr>
              <w:t>Frequency</w:t>
            </w:r>
          </w:p>
        </w:tc>
      </w:tr>
      <w:tr w:rsidR="005C3873" w:rsidRPr="003F2C88" w14:paraId="561BD283" w14:textId="77777777" w:rsidTr="001D39D5">
        <w:trPr>
          <w:trHeight w:val="125"/>
        </w:trPr>
        <w:tc>
          <w:tcPr>
            <w:tcW w:w="10116" w:type="dxa"/>
            <w:gridSpan w:val="8"/>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27572B10" w14:textId="77777777" w:rsidR="005C3873" w:rsidRPr="003F2C88" w:rsidRDefault="004C6EFA" w:rsidP="001D39D5">
            <w:pPr>
              <w:rPr>
                <w:rFonts w:asciiTheme="minorHAnsi" w:hAnsiTheme="minorHAnsi" w:cstheme="minorHAnsi"/>
              </w:rPr>
            </w:pPr>
            <w:r w:rsidRPr="003F2C88">
              <w:rPr>
                <w:rFonts w:asciiTheme="minorHAnsi" w:hAnsiTheme="minorHAnsi" w:cstheme="minorHAnsi"/>
                <w:b/>
                <w:bCs/>
                <w:color w:val="1A5276"/>
              </w:rPr>
              <w:t>7.1 Supplier Environmental Practices</w:t>
            </w:r>
          </w:p>
        </w:tc>
      </w:tr>
      <w:tr w:rsidR="009551D7" w:rsidRPr="003F2C88" w14:paraId="0871A295"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467DECC"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1</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FDAE2D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Environmental Assessments</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3C5A4C"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Conduct environmental sustainability assessments for all strategic direct material suppliers.</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560DE71" w14:textId="0107D131"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s</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0425DC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≥50%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99FA6F"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7D158FFC" w14:textId="5F227972" w:rsidR="009551D7" w:rsidRPr="009551D7" w:rsidRDefault="009551D7" w:rsidP="00AF31DC">
            <w:pPr>
              <w:jc w:val="center"/>
              <w:rPr>
                <w:rFonts w:asciiTheme="minorHAnsi" w:hAnsiTheme="minorHAnsi" w:cstheme="minorHAnsi"/>
                <w:color w:val="2C3E50"/>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F41A2D2" w14:textId="531F07D5"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41017E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00288B5F"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A76E14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2</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DAE498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ISO 14001 / EMS Coverage</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2467702" w14:textId="4F54AA01"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Increase strategic suppliers with ISO 14001 or equivalent certified Environmental Management Systems.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4507AD2" w14:textId="0F4D1BEF"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E847DC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≥40%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6EE7B22"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6BD999DF" w14:textId="0DFCD11A" w:rsidR="009551D7" w:rsidRPr="009551D7" w:rsidRDefault="009551D7" w:rsidP="00AF31DC">
            <w:pPr>
              <w:jc w:val="center"/>
              <w:rPr>
                <w:rFonts w:asciiTheme="minorHAnsi" w:hAnsiTheme="minorHAnsi" w:cstheme="minorHAnsi"/>
                <w:color w:val="2C3E50"/>
              </w:rPr>
            </w:pPr>
            <w:bookmarkStart w:id="13" w:name="_GoBack"/>
            <w:bookmarkEnd w:id="13"/>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5F0FFEB" w14:textId="11FF33ED"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996903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036E6BCA"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775DC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lastRenderedPageBreak/>
              <w:t>3</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4548F54"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Supplier GHG Reporting</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0B660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Engage strategic suppliers to disclose Scope 1 &amp; 2 GHG emissions as part of SML's Scope 3 quantification program.</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F56E712" w14:textId="1C356369"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3EBA26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≥55%</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664924A"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31C18BC1" w14:textId="788A22C3" w:rsidR="009551D7" w:rsidRPr="009551D7" w:rsidRDefault="009551D7" w:rsidP="00AF31DC">
            <w:pPr>
              <w:jc w:val="center"/>
              <w:rPr>
                <w:rFonts w:asciiTheme="minorHAnsi" w:hAnsiTheme="minorHAnsi" w:cstheme="minorHAnsi"/>
                <w:color w:val="2C3E50"/>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91B3238" w14:textId="42586B8F"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36276A5"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7B82BD4C"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E29E1AD"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4</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7C373A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Sustainable Packaging</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038A44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Increase secondary and tertiary packaging supplied to SML using recyclable, reduced-weight, or sustainable materials.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8035D76" w14:textId="473386D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42542A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≥50%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E692594"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447A986C" w14:textId="10E36367" w:rsidR="009551D7" w:rsidRPr="009551D7" w:rsidRDefault="009551D7" w:rsidP="00AF31DC">
            <w:pPr>
              <w:jc w:val="center"/>
              <w:rPr>
                <w:rFonts w:asciiTheme="minorHAnsi" w:hAnsiTheme="minorHAnsi" w:cstheme="minorHAnsi"/>
                <w:color w:val="2C3E50"/>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E3630F7" w14:textId="6B8DD8D9"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001436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5C3873" w:rsidRPr="003F2C88" w14:paraId="0D464B72"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1A4FD86"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5</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19EF3B2"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Zero Supply Chain Env. Incidents</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9F7AA5D"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Maintain zero verified environmental incidents attributable to SML's direct suppliers.</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D4F7C30"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No. of verified supply chain environmental incidents</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D5C256F"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Zero</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3151805"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B476C07" w14:textId="0E61A973" w:rsidR="005C3873"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083E2F" w14:textId="77777777" w:rsidR="005C3873" w:rsidRPr="009551D7" w:rsidRDefault="004C6EFA"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368D2ECD"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514C710" w14:textId="614946E3"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6</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92599A4" w14:textId="770FB093"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Training</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283E079" w14:textId="1EC8BBD3"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Train our Purchase team on Environmental issues associated with procurement</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8476F21" w14:textId="15DA5FB4"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77F116A" w14:textId="6696DBDC" w:rsidR="009551D7" w:rsidRPr="009551D7" w:rsidRDefault="009551D7" w:rsidP="001D39D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10</w:t>
            </w:r>
            <w:r w:rsidRPr="009551D7">
              <w:rPr>
                <w:rFonts w:asciiTheme="minorHAnsi" w:hAnsiTheme="minorHAnsi" w:cstheme="minorHAnsi"/>
                <w:b/>
                <w:bCs/>
                <w:color w:val="2C3E50"/>
                <w:sz w:val="17"/>
                <w:szCs w:val="17"/>
              </w:rPr>
              <w:t>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6C5E20D"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40CBF3D6" w14:textId="2A771DFB" w:rsidR="009551D7" w:rsidRPr="009551D7"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B563AE5" w14:textId="0B96F571" w:rsidR="009551D7" w:rsidRPr="009551D7" w:rsidRDefault="004000CD"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61E6172" w14:textId="4EC4EC96"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Annual</w:t>
            </w:r>
          </w:p>
        </w:tc>
      </w:tr>
      <w:tr w:rsidR="009551D7" w:rsidRPr="003F2C88" w14:paraId="2A1D8686" w14:textId="77777777" w:rsidTr="001D39D5">
        <w:trPr>
          <w:trHeight w:val="206"/>
        </w:trPr>
        <w:tc>
          <w:tcPr>
            <w:tcW w:w="10116" w:type="dxa"/>
            <w:gridSpan w:val="8"/>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5CC91AFF" w14:textId="77777777" w:rsidR="009551D7" w:rsidRPr="003F2C88" w:rsidRDefault="009551D7" w:rsidP="001D39D5">
            <w:pPr>
              <w:rPr>
                <w:rFonts w:asciiTheme="minorHAnsi" w:hAnsiTheme="minorHAnsi" w:cstheme="minorHAnsi"/>
              </w:rPr>
            </w:pPr>
            <w:r w:rsidRPr="003F2C88">
              <w:rPr>
                <w:rFonts w:asciiTheme="minorHAnsi" w:hAnsiTheme="minorHAnsi" w:cstheme="minorHAnsi"/>
                <w:b/>
                <w:bCs/>
                <w:color w:val="1A5276"/>
              </w:rPr>
              <w:t>7.2 Supplier Social &amp; Labor Practices</w:t>
            </w:r>
          </w:p>
        </w:tc>
      </w:tr>
      <w:tr w:rsidR="009551D7" w:rsidRPr="003F2C88" w14:paraId="636105CF"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9BE8D0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1</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3466C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PSCI Code Adoption</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5702E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Ensure all new strategic direct material suppliers formally acknowledge and commit to the PSCI Code of Conduct as a condition of approval.</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418583A" w14:textId="75962BE4"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new strategic suppliers</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4FD74E5"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100%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A7A6E8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EE0157" w14:textId="789E0988"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6B61C1B"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29F84F9E"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C28B36A"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2</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0779B7C"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Social Compliance Audits</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794C3C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Conduct social and labor compliance audits at all high-risk supplier facilities.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12894EB" w14:textId="1D1ED02D"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high-risk supplier</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CE5E878"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≥65%</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A32EB92" w14:textId="77777777" w:rsidR="00AF31DC"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p>
          <w:p w14:paraId="3B14090E" w14:textId="7201CD6E" w:rsidR="009551D7" w:rsidRPr="009551D7" w:rsidRDefault="00AF31DC" w:rsidP="001D39D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AAC202D" w14:textId="2CE7A753"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85B19C5"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61769DE6"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6132AF4"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3</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863A238"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Child &amp; Forced Labor - Zero</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152EE1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Maintain zero confirmed instances of child labor, forced labor, or trafficking in any tier-1 direct supplier.</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841D6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No. of confirmed child / forced labor instances in supply chain</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69C63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Zero</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CE65A9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C2D28B1" w14:textId="4180AECC"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B7EFB2C"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5ED215C6"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5A57E13" w14:textId="582DE497"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4</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8E29B10" w14:textId="0376FC15"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ISO 45001</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636777" w14:textId="600446A4"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Increase supplier represent hold 45001 or equivalent certificate</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88511FB" w14:textId="642A780D"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40F842E" w14:textId="7D075EAD" w:rsidR="009551D7" w:rsidRPr="009551D7" w:rsidRDefault="009551D7" w:rsidP="001D39D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E4AB99B" w14:textId="77777777" w:rsidR="00AF31DC" w:rsidRDefault="009551D7" w:rsidP="00AF31DC">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 xml:space="preserve">FY </w:t>
            </w:r>
          </w:p>
          <w:p w14:paraId="324EA2D1" w14:textId="25DF9B04" w:rsidR="009551D7" w:rsidRPr="009551D7" w:rsidRDefault="009551D7" w:rsidP="00AF31DC">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202</w:t>
            </w:r>
            <w:r w:rsidR="00AF31DC">
              <w:rPr>
                <w:rFonts w:asciiTheme="minorHAnsi" w:hAnsiTheme="minorHAnsi" w:cstheme="minorHAnsi"/>
                <w:color w:val="2C3E50"/>
                <w:sz w:val="17"/>
                <w:szCs w:val="17"/>
              </w:rPr>
              <w:t>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C8F80E" w14:textId="30D2B40C" w:rsidR="009551D7" w:rsidRPr="009551D7" w:rsidRDefault="004000CD"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E0F98A" w14:textId="3CA9A8E3"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Annual</w:t>
            </w:r>
          </w:p>
        </w:tc>
      </w:tr>
      <w:tr w:rsidR="009551D7" w:rsidRPr="003F2C88" w14:paraId="405CFD2A"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E94755F" w14:textId="73A76864" w:rsidR="009551D7" w:rsidRPr="009551D7" w:rsidRDefault="009551D7" w:rsidP="001D39D5">
            <w:pPr>
              <w:jc w:val="center"/>
              <w:rPr>
                <w:rFonts w:asciiTheme="minorHAnsi" w:hAnsiTheme="minorHAnsi" w:cstheme="minorHAnsi"/>
                <w:color w:val="2C3E50"/>
              </w:rPr>
            </w:pPr>
            <w:r>
              <w:rPr>
                <w:rFonts w:asciiTheme="minorHAnsi" w:hAnsiTheme="minorHAnsi" w:cstheme="minorHAnsi"/>
                <w:color w:val="2C3E50"/>
                <w:sz w:val="17"/>
                <w:szCs w:val="17"/>
              </w:rPr>
              <w:t>5</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06777C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Supplier Diversity Spend</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C6BFFD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Increase procurement spend directed to SMEs, women-owned, or local suppliers meeting SML's standards.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641B09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spend with SME / women-owned / local suppliers</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11F9AF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≥20%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7B3E349"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0489E6D5" w14:textId="7873A5FD" w:rsidR="009551D7" w:rsidRPr="009551D7" w:rsidRDefault="009551D7" w:rsidP="00AF31DC">
            <w:pPr>
              <w:jc w:val="center"/>
              <w:rPr>
                <w:rFonts w:asciiTheme="minorHAnsi" w:hAnsiTheme="minorHAnsi" w:cstheme="minorHAnsi"/>
                <w:color w:val="2C3E50"/>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w:t>
            </w:r>
            <w:r w:rsidRPr="00B3179D">
              <w:rPr>
                <w:rFonts w:asciiTheme="minorHAnsi" w:hAnsiTheme="minorHAnsi" w:cstheme="minorHAnsi"/>
                <w:color w:val="2C3E50"/>
                <w:sz w:val="17"/>
                <w:szCs w:val="17"/>
              </w:rPr>
              <w:t>-2</w:t>
            </w:r>
            <w:r w:rsidR="00AF31DC">
              <w:rPr>
                <w:rFonts w:asciiTheme="minorHAnsi" w:hAnsiTheme="minorHAnsi" w:cstheme="minorHAnsi"/>
                <w:color w:val="2C3E50"/>
                <w:sz w:val="17"/>
                <w:szCs w:val="17"/>
              </w:rPr>
              <w:t>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96923B7" w14:textId="65C662BB"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18BEF0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3F6A7BC7"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2A020E5" w14:textId="785CC7F9"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6</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41A9B74" w14:textId="3B8C369A"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Training</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BCA8134" w14:textId="42251C0C" w:rsidR="009551D7" w:rsidRPr="009551D7" w:rsidRDefault="009551D7"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Train our Purchase team on Environmental issues associated with procurement</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2CB5AC4" w14:textId="24B1E010"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E65F7DC" w14:textId="66775466" w:rsidR="009551D7" w:rsidRPr="009551D7" w:rsidRDefault="009551D7" w:rsidP="001D39D5">
            <w:pPr>
              <w:jc w:val="center"/>
              <w:rPr>
                <w:rFonts w:asciiTheme="minorHAnsi" w:hAnsiTheme="minorHAnsi" w:cstheme="minorHAnsi"/>
                <w:b/>
                <w:bCs/>
                <w:color w:val="2C3E50"/>
                <w:sz w:val="17"/>
                <w:szCs w:val="17"/>
              </w:rPr>
            </w:pPr>
            <w:r>
              <w:rPr>
                <w:rFonts w:asciiTheme="minorHAnsi" w:hAnsiTheme="minorHAnsi" w:cstheme="minorHAnsi"/>
                <w:b/>
                <w:bCs/>
                <w:color w:val="2C3E50"/>
                <w:sz w:val="17"/>
                <w:szCs w:val="17"/>
              </w:rPr>
              <w:t>10</w:t>
            </w:r>
            <w:r w:rsidRPr="009551D7">
              <w:rPr>
                <w:rFonts w:asciiTheme="minorHAnsi" w:hAnsiTheme="minorHAnsi" w:cstheme="minorHAnsi"/>
                <w:b/>
                <w:bCs/>
                <w:color w:val="2C3E50"/>
                <w:sz w:val="17"/>
                <w:szCs w:val="17"/>
              </w:rPr>
              <w:t>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AA3F0F8" w14:textId="77777777" w:rsidR="00AF31DC"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p>
          <w:p w14:paraId="78E2608D" w14:textId="4065C0D8" w:rsidR="009551D7" w:rsidRPr="00B3179D"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F9EF2D1" w14:textId="11D0E0E4" w:rsidR="009551D7" w:rsidRPr="00B3179D" w:rsidRDefault="004000CD"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FD5FD7D" w14:textId="75F2EB25" w:rsidR="009551D7" w:rsidRPr="009551D7" w:rsidRDefault="009551D7" w:rsidP="001D39D5">
            <w:pPr>
              <w:jc w:val="center"/>
              <w:rPr>
                <w:rFonts w:asciiTheme="minorHAnsi" w:hAnsiTheme="minorHAnsi" w:cstheme="minorHAnsi"/>
                <w:color w:val="2C3E50"/>
                <w:sz w:val="17"/>
                <w:szCs w:val="17"/>
              </w:rPr>
            </w:pPr>
            <w:r w:rsidRPr="009551D7">
              <w:rPr>
                <w:rFonts w:asciiTheme="minorHAnsi" w:hAnsiTheme="minorHAnsi" w:cstheme="minorHAnsi"/>
                <w:color w:val="2C3E50"/>
                <w:sz w:val="17"/>
                <w:szCs w:val="17"/>
              </w:rPr>
              <w:t>Annual</w:t>
            </w:r>
          </w:p>
        </w:tc>
      </w:tr>
      <w:tr w:rsidR="009551D7" w:rsidRPr="003F2C88" w14:paraId="38776779" w14:textId="77777777" w:rsidTr="001D39D5">
        <w:trPr>
          <w:trHeight w:val="161"/>
        </w:trPr>
        <w:tc>
          <w:tcPr>
            <w:tcW w:w="10116" w:type="dxa"/>
            <w:gridSpan w:val="8"/>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4A68FB24" w14:textId="77777777" w:rsidR="009551D7" w:rsidRPr="003F2C88" w:rsidRDefault="009551D7" w:rsidP="001D39D5">
            <w:pPr>
              <w:rPr>
                <w:rFonts w:asciiTheme="minorHAnsi" w:hAnsiTheme="minorHAnsi" w:cstheme="minorHAnsi"/>
              </w:rPr>
            </w:pPr>
            <w:r w:rsidRPr="003F2C88">
              <w:rPr>
                <w:rFonts w:asciiTheme="minorHAnsi" w:hAnsiTheme="minorHAnsi" w:cstheme="minorHAnsi"/>
                <w:b/>
                <w:bCs/>
                <w:color w:val="1A5276"/>
              </w:rPr>
              <w:t>7.3 Sustainable Procurement Goals</w:t>
            </w:r>
          </w:p>
        </w:tc>
      </w:tr>
      <w:tr w:rsidR="009551D7" w:rsidRPr="003F2C88" w14:paraId="1A34D78A"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7C96D2A"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1</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56DC6C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Spend Under Sustainability Evaluation</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F7007C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Increase strategic procurement spend covered by sustainability-evaluated suppliers.</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7E63ED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strategic spend with sustainability-assessed suppliers</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704D19B"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≥50%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3ABFA48" w14:textId="77777777" w:rsidR="00AF31DC"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p>
          <w:p w14:paraId="3EEA26E9" w14:textId="4289987E" w:rsidR="009551D7" w:rsidRPr="009551D7" w:rsidRDefault="00AF31DC" w:rsidP="001D39D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7E39F4C" w14:textId="5D264303"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262FA9B"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46DE47BE"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83D8AB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2</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BFEA607"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Sustainability Criteria in Tenders</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33452F4"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Integrate sustainability as a formal, weighted criterion in all strategic RFPs and tender evaluations.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95F309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strategic tenders with formal sustainability scoring</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3D7AB15"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100%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BEE5B96" w14:textId="77777777" w:rsidR="00AF31DC" w:rsidRDefault="009551D7" w:rsidP="00AF31DC">
            <w:pPr>
              <w:jc w:val="center"/>
              <w:rPr>
                <w:rFonts w:asciiTheme="minorHAnsi" w:hAnsiTheme="minorHAnsi" w:cstheme="minorHAnsi"/>
                <w:color w:val="2C3E50"/>
                <w:sz w:val="17"/>
                <w:szCs w:val="17"/>
              </w:rPr>
            </w:pPr>
            <w:r w:rsidRPr="00B3179D">
              <w:rPr>
                <w:rFonts w:asciiTheme="minorHAnsi" w:hAnsiTheme="minorHAnsi" w:cstheme="minorHAnsi"/>
                <w:color w:val="2C3E50"/>
                <w:sz w:val="17"/>
                <w:szCs w:val="17"/>
              </w:rPr>
              <w:t xml:space="preserve">FY </w:t>
            </w:r>
          </w:p>
          <w:p w14:paraId="43CB0E22" w14:textId="5F20E497" w:rsidR="009551D7" w:rsidRPr="009551D7" w:rsidRDefault="009551D7" w:rsidP="00AF31DC">
            <w:pPr>
              <w:jc w:val="center"/>
              <w:rPr>
                <w:rFonts w:asciiTheme="minorHAnsi" w:hAnsiTheme="minorHAnsi" w:cstheme="minorHAnsi"/>
                <w:color w:val="2C3E50"/>
              </w:rPr>
            </w:pPr>
            <w:r w:rsidRPr="00B3179D">
              <w:rPr>
                <w:rFonts w:asciiTheme="minorHAnsi" w:hAnsiTheme="minorHAnsi" w:cstheme="minorHAnsi"/>
                <w:color w:val="2C3E50"/>
                <w:sz w:val="17"/>
                <w:szCs w:val="17"/>
              </w:rPr>
              <w:t>202</w:t>
            </w:r>
            <w:r w:rsidR="00AF31DC">
              <w:rPr>
                <w:rFonts w:asciiTheme="minorHAnsi" w:hAnsiTheme="minorHAnsi" w:cstheme="minorHAnsi"/>
                <w:color w:val="2C3E50"/>
                <w:sz w:val="17"/>
                <w:szCs w:val="17"/>
              </w:rPr>
              <w:t>8-29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FEA0F75" w14:textId="11F365D1"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15FE4E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667E38AF"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DD748E0" w14:textId="2B2B6A69" w:rsidR="009551D7" w:rsidRPr="009551D7" w:rsidRDefault="00956E42" w:rsidP="001D39D5">
            <w:pPr>
              <w:jc w:val="center"/>
              <w:rPr>
                <w:rFonts w:asciiTheme="minorHAnsi" w:hAnsiTheme="minorHAnsi" w:cstheme="minorHAnsi"/>
                <w:color w:val="2C3E50"/>
              </w:rPr>
            </w:pPr>
            <w:r>
              <w:rPr>
                <w:rFonts w:asciiTheme="minorHAnsi" w:hAnsiTheme="minorHAnsi" w:cstheme="minorHAnsi"/>
                <w:color w:val="2C3E50"/>
                <w:sz w:val="17"/>
                <w:szCs w:val="17"/>
              </w:rPr>
              <w:t>3</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7138AAC"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Preferred Supplier Program</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3BBC56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Establish and maintain a Preferred Supplier Program recognizing sustainability leadership.</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5909685"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Program launched and operational (Y/N)</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6EB5C9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Yes</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60F13D8" w14:textId="77777777" w:rsidR="00AF31DC"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p>
          <w:p w14:paraId="2E4AB789" w14:textId="0E614E8C" w:rsidR="009551D7" w:rsidRPr="009551D7" w:rsidRDefault="00AF31DC" w:rsidP="001D39D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36FD798" w14:textId="4AED80EA"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4AE870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35D79014" w14:textId="77777777" w:rsidTr="001D39D5">
        <w:trPr>
          <w:trHeight w:val="116"/>
        </w:trPr>
        <w:tc>
          <w:tcPr>
            <w:tcW w:w="10116" w:type="dxa"/>
            <w:gridSpan w:val="8"/>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13516D37" w14:textId="77777777" w:rsidR="009551D7" w:rsidRPr="009551D7" w:rsidRDefault="009551D7" w:rsidP="001D39D5">
            <w:pPr>
              <w:rPr>
                <w:rFonts w:asciiTheme="minorHAnsi" w:hAnsiTheme="minorHAnsi" w:cstheme="minorHAnsi"/>
                <w:color w:val="2C3E50"/>
              </w:rPr>
            </w:pPr>
            <w:r w:rsidRPr="009551D7">
              <w:rPr>
                <w:rFonts w:asciiTheme="minorHAnsi" w:hAnsiTheme="minorHAnsi" w:cstheme="minorHAnsi"/>
                <w:b/>
                <w:bCs/>
                <w:color w:val="2C3E50"/>
              </w:rPr>
              <w:t>7.4 Governance Goals</w:t>
            </w:r>
          </w:p>
        </w:tc>
      </w:tr>
      <w:tr w:rsidR="009551D7" w:rsidRPr="003F2C88" w14:paraId="4BBE4F76"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9BF127A"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1</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34A98A"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Supplier Code of Conduct</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958D717"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Ensure 100% of new suppliers formally sign SML's Supplier Code of Conduct before commercial engagement commences.</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04083E4"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new suppliers with signed Supplier Code of Conduct</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610A94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100%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83BE94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D704D3D" w14:textId="4DB01EEF"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84FE2D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37628B7B"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EFB374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lastRenderedPageBreak/>
              <w:t>2</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684C80E" w14:textId="20AF85A5" w:rsidR="009551D7" w:rsidRPr="009551D7" w:rsidRDefault="00956E42" w:rsidP="001D39D5">
            <w:pPr>
              <w:jc w:val="center"/>
              <w:rPr>
                <w:rFonts w:asciiTheme="minorHAnsi" w:hAnsiTheme="minorHAnsi" w:cstheme="minorHAnsi"/>
                <w:color w:val="2C3E50"/>
              </w:rPr>
            </w:pPr>
            <w:r>
              <w:rPr>
                <w:rFonts w:asciiTheme="minorHAnsi" w:hAnsiTheme="minorHAnsi" w:cstheme="minorHAnsi"/>
                <w:color w:val="2C3E50"/>
                <w:sz w:val="17"/>
                <w:szCs w:val="17"/>
              </w:rPr>
              <w:t>ESG</w:t>
            </w:r>
            <w:r w:rsidR="009551D7" w:rsidRPr="009551D7">
              <w:rPr>
                <w:rFonts w:asciiTheme="minorHAnsi" w:hAnsiTheme="minorHAnsi" w:cstheme="minorHAnsi"/>
                <w:color w:val="2C3E50"/>
                <w:sz w:val="17"/>
                <w:szCs w:val="17"/>
              </w:rPr>
              <w:t xml:space="preserve"> Clauses in Contracts</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EFBA771" w14:textId="731B73CE"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xml:space="preserve">Ensure 100% of new supplier contracts include </w:t>
            </w:r>
            <w:r w:rsidR="00956E42">
              <w:rPr>
                <w:rFonts w:asciiTheme="minorHAnsi" w:hAnsiTheme="minorHAnsi" w:cstheme="minorHAnsi"/>
                <w:color w:val="2C3E50"/>
                <w:sz w:val="17"/>
                <w:szCs w:val="17"/>
              </w:rPr>
              <w:t>ESG</w:t>
            </w:r>
            <w:r w:rsidRPr="009551D7">
              <w:rPr>
                <w:rFonts w:asciiTheme="minorHAnsi" w:hAnsiTheme="minorHAnsi" w:cstheme="minorHAnsi"/>
                <w:color w:val="2C3E50"/>
                <w:sz w:val="17"/>
                <w:szCs w:val="17"/>
              </w:rPr>
              <w:t xml:space="preserve"> clauses.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753522C" w14:textId="3A23A3C8"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xml:space="preserve">% new contracts with  </w:t>
            </w:r>
            <w:r w:rsidR="00956E42">
              <w:rPr>
                <w:rFonts w:asciiTheme="minorHAnsi" w:hAnsiTheme="minorHAnsi" w:cstheme="minorHAnsi"/>
                <w:color w:val="2C3E50"/>
                <w:sz w:val="17"/>
                <w:szCs w:val="17"/>
              </w:rPr>
              <w:t>ESG</w:t>
            </w:r>
            <w:r w:rsidRPr="009551D7">
              <w:rPr>
                <w:rFonts w:asciiTheme="minorHAnsi" w:hAnsiTheme="minorHAnsi" w:cstheme="minorHAnsi"/>
                <w:color w:val="2C3E50"/>
                <w:sz w:val="17"/>
                <w:szCs w:val="17"/>
              </w:rPr>
              <w:t xml:space="preserve"> clauses</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2843DB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100%</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8A75D13" w14:textId="77777777" w:rsidR="00AF31DC" w:rsidRDefault="00AF31DC" w:rsidP="001D39D5">
            <w:pPr>
              <w:jc w:val="center"/>
              <w:rPr>
                <w:rFonts w:asciiTheme="minorHAnsi" w:hAnsiTheme="minorHAnsi" w:cstheme="minorHAnsi"/>
                <w:color w:val="2C3E50"/>
                <w:sz w:val="17"/>
                <w:szCs w:val="17"/>
              </w:rPr>
            </w:pPr>
            <w:r>
              <w:rPr>
                <w:rFonts w:asciiTheme="minorHAnsi" w:hAnsiTheme="minorHAnsi" w:cstheme="minorHAnsi"/>
                <w:color w:val="2C3E50"/>
                <w:sz w:val="17"/>
                <w:szCs w:val="17"/>
              </w:rPr>
              <w:t xml:space="preserve">FY </w:t>
            </w:r>
          </w:p>
          <w:p w14:paraId="263FBC18" w14:textId="17998C48" w:rsidR="009551D7" w:rsidRPr="009551D7" w:rsidRDefault="00AF31DC" w:rsidP="001D39D5">
            <w:pPr>
              <w:jc w:val="center"/>
              <w:rPr>
                <w:rFonts w:asciiTheme="minorHAnsi" w:hAnsiTheme="minorHAnsi" w:cstheme="minorHAnsi"/>
                <w:color w:val="2C3E50"/>
              </w:rPr>
            </w:pPr>
            <w:r>
              <w:rPr>
                <w:rFonts w:asciiTheme="minorHAnsi" w:hAnsiTheme="minorHAnsi" w:cstheme="minorHAnsi"/>
                <w:color w:val="2C3E50"/>
                <w:sz w:val="17"/>
                <w:szCs w:val="17"/>
              </w:rPr>
              <w:t>2028-29</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61FA3CF" w14:textId="75A3AA07"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6DC2ACB"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5A998B87"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A8DD07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3</w:t>
            </w:r>
          </w:p>
        </w:tc>
        <w:tc>
          <w:tcPr>
            <w:tcW w:w="157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8241F7"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Procurement Ethics Training</w:t>
            </w:r>
          </w:p>
        </w:tc>
        <w:tc>
          <w:tcPr>
            <w:tcW w:w="289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9295C13" w14:textId="0C7B96CF"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Provide mandatory ethics</w:t>
            </w:r>
            <w:r w:rsidR="00956E42">
              <w:rPr>
                <w:rFonts w:asciiTheme="minorHAnsi" w:hAnsiTheme="minorHAnsi" w:cstheme="minorHAnsi"/>
                <w:color w:val="2C3E50"/>
                <w:sz w:val="17"/>
                <w:szCs w:val="17"/>
              </w:rPr>
              <w:t xml:space="preserve"> </w:t>
            </w:r>
            <w:r w:rsidRPr="009551D7">
              <w:rPr>
                <w:rFonts w:asciiTheme="minorHAnsi" w:hAnsiTheme="minorHAnsi" w:cstheme="minorHAnsi"/>
                <w:color w:val="2C3E50"/>
                <w:sz w:val="17"/>
                <w:szCs w:val="17"/>
              </w:rPr>
              <w:t>training to  procurement staff annually.</w:t>
            </w:r>
          </w:p>
        </w:tc>
        <w:tc>
          <w:tcPr>
            <w:tcW w:w="139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BE1959"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 relevant staff completing ethics training</w:t>
            </w:r>
          </w:p>
        </w:tc>
        <w:tc>
          <w:tcPr>
            <w:tcW w:w="69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1DF3A0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100%</w:t>
            </w:r>
          </w:p>
        </w:tc>
        <w:tc>
          <w:tcPr>
            <w:tcW w:w="1075"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BC12DEE"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D0BB6C9" w14:textId="75F78389"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70271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r w:rsidR="009551D7" w:rsidRPr="003F2C88" w14:paraId="1CBC5B4C" w14:textId="77777777" w:rsidTr="001D39D5">
        <w:tc>
          <w:tcPr>
            <w:tcW w:w="772"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F8AADE2"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4</w:t>
            </w:r>
          </w:p>
        </w:tc>
        <w:tc>
          <w:tcPr>
            <w:tcW w:w="157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63D89E6"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Zero Procurement Violations</w:t>
            </w:r>
          </w:p>
        </w:tc>
        <w:tc>
          <w:tcPr>
            <w:tcW w:w="289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1E00B61"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Maintain zero confirmed instances of procurement fraud, corruption, or ethics violations.</w:t>
            </w:r>
          </w:p>
        </w:tc>
        <w:tc>
          <w:tcPr>
            <w:tcW w:w="139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B216560"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No. of confirmed procurement fraud / corruption cases</w:t>
            </w:r>
          </w:p>
        </w:tc>
        <w:tc>
          <w:tcPr>
            <w:tcW w:w="69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B3AE53F"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b/>
                <w:bCs/>
                <w:color w:val="2C3E50"/>
                <w:sz w:val="17"/>
                <w:szCs w:val="17"/>
              </w:rPr>
              <w:t>Zero</w:t>
            </w:r>
          </w:p>
        </w:tc>
        <w:tc>
          <w:tcPr>
            <w:tcW w:w="1075"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D7985C4"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c>
          <w:tcPr>
            <w:tcW w:w="77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A0D8EFD" w14:textId="3863F883" w:rsidR="009551D7" w:rsidRPr="009551D7" w:rsidRDefault="004000CD" w:rsidP="001D39D5">
            <w:pPr>
              <w:jc w:val="center"/>
              <w:rPr>
                <w:rFonts w:asciiTheme="minorHAnsi" w:hAnsiTheme="minorHAnsi" w:cstheme="minorHAnsi"/>
                <w:color w:val="2C3E50"/>
              </w:rPr>
            </w:pPr>
            <w:r>
              <w:rPr>
                <w:rFonts w:asciiTheme="minorHAnsi" w:hAnsiTheme="minorHAnsi" w:cstheme="minorHAnsi"/>
                <w:color w:val="2C3E50"/>
                <w:sz w:val="17"/>
                <w:szCs w:val="17"/>
              </w:rPr>
              <w:t>FY  2022-23</w:t>
            </w:r>
          </w:p>
        </w:tc>
        <w:tc>
          <w:tcPr>
            <w:tcW w:w="937"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5335123" w14:textId="77777777" w:rsidR="009551D7" w:rsidRPr="009551D7" w:rsidRDefault="009551D7" w:rsidP="001D39D5">
            <w:pPr>
              <w:jc w:val="center"/>
              <w:rPr>
                <w:rFonts w:asciiTheme="minorHAnsi" w:hAnsiTheme="minorHAnsi" w:cstheme="minorHAnsi"/>
                <w:color w:val="2C3E50"/>
              </w:rPr>
            </w:pPr>
            <w:r w:rsidRPr="009551D7">
              <w:rPr>
                <w:rFonts w:asciiTheme="minorHAnsi" w:hAnsiTheme="minorHAnsi" w:cstheme="minorHAnsi"/>
                <w:color w:val="2C3E50"/>
                <w:sz w:val="17"/>
                <w:szCs w:val="17"/>
              </w:rPr>
              <w:t>Annual</w:t>
            </w:r>
          </w:p>
        </w:tc>
      </w:tr>
    </w:tbl>
    <w:p w14:paraId="01073334"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4" w:name="_Toc225089227"/>
      <w:r w:rsidRPr="003F2C88">
        <w:rPr>
          <w:rFonts w:asciiTheme="minorHAnsi" w:hAnsiTheme="minorHAnsi" w:cstheme="minorHAnsi"/>
        </w:rPr>
        <w:t>8. Governance &amp; Responsibility</w:t>
      </w:r>
      <w:bookmarkEnd w:id="14"/>
    </w:p>
    <w:p w14:paraId="0C43F509"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Shilpa Medicare Limited has established a clear governance framework to ensure effective implementation, monitoring, and continuous improvement of this Responsible Supplier Engagement Policy across all levels of the organization.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64"/>
      </w:tblGrid>
      <w:tr w:rsidR="005C3873" w:rsidRPr="003F2C88" w14:paraId="7E70DFD4"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E5F0905"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Managing Director</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E9B662"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Approve and endorse the Responsible Supplier Engagement Policy and ensure it is integrated into SML's sustainability strategy, business objectives, and corporate governance framework.</w:t>
            </w:r>
          </w:p>
          <w:p w14:paraId="27069A38"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Provide visible leadership commitment to responsible sourcing, supply chain sustainability, and ethical procurement across all SML entities.</w:t>
            </w:r>
          </w:p>
          <w:p w14:paraId="43571296"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Ensure adequate financial, human, and technological resources are allocated for effective Policy implementation, supplier engagement, and performance monitoring.</w:t>
            </w:r>
          </w:p>
        </w:tc>
      </w:tr>
      <w:tr w:rsidR="005C3873" w:rsidRPr="003F2C88" w14:paraId="307C104E"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4B47B1F7"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Board of Directors &amp; Senior Management</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8832494"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Translate the Policy into actionable programs, annual targets, and category-level initiatives across all SML procurement functions.</w:t>
            </w:r>
          </w:p>
          <w:p w14:paraId="7A1EFF0E"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Review supply chain sustainability performance, progress against quantitative targets, and emerging supply chain risks on a quarterly basis.</w:t>
            </w:r>
          </w:p>
          <w:p w14:paraId="122BAC42"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Ensure sustainability and ethics considerations are integrated into capital expenditure, new supplier approvals, strategic partnerships, and CDMO onboarding decisions.</w:t>
            </w:r>
          </w:p>
        </w:tc>
      </w:tr>
      <w:tr w:rsidR="005C3873" w:rsidRPr="003F2C88" w14:paraId="2A942D54"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228A603F"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Procurement Head / CPO</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9FC7AC" w14:textId="1314C553" w:rsidR="00956E42" w:rsidRDefault="00956E42" w:rsidP="002405E0">
            <w:pPr>
              <w:pStyle w:val="ListParagraph"/>
              <w:numPr>
                <w:ilvl w:val="0"/>
                <w:numId w:val="2"/>
              </w:numPr>
              <w:spacing w:before="40" w:after="40"/>
              <w:jc w:val="both"/>
              <w:rPr>
                <w:rFonts w:asciiTheme="minorHAnsi" w:hAnsiTheme="minorHAnsi" w:cstheme="minorHAnsi"/>
                <w:color w:val="2C3E50"/>
              </w:rPr>
            </w:pPr>
            <w:r>
              <w:rPr>
                <w:rFonts w:asciiTheme="minorHAnsi" w:hAnsiTheme="minorHAnsi" w:cstheme="minorHAnsi"/>
                <w:color w:val="2C3E50"/>
              </w:rPr>
              <w:t>Review Policy Regularly</w:t>
            </w:r>
          </w:p>
          <w:p w14:paraId="319B178C" w14:textId="044EF1D2"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Own Policy implementation across all SML procurement entities, ensuring sustainability and ethics criteria are embedded in all sourcing processes, category strategies, and contract frameworks.</w:t>
            </w:r>
          </w:p>
          <w:p w14:paraId="25E3145A"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Lead the Preferred Supplier Program, Supplier Code of Conduct enforcement, COI management, and sustainable procurement performance reporting.</w:t>
            </w:r>
          </w:p>
          <w:p w14:paraId="139086E8"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Monitor and report procurement sustainability KPIs - supplier assessment coverage, spend under sustainability evaluation, audit outcomes - to Senior Management quarterly.</w:t>
            </w:r>
          </w:p>
        </w:tc>
      </w:tr>
      <w:tr w:rsidR="005C3873" w:rsidRPr="003F2C88" w14:paraId="1071C729"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19BA817"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EHS &amp; Sustainability Head</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8C3327"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Provide technical guidance on supplier environmental assessment criteria, GHG reporting methodology, packaging sustainability, and Scope 3 quantification.</w:t>
            </w:r>
          </w:p>
          <w:p w14:paraId="6C932CDE"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Collaborate with Procurement on supplier environmental audits, and supply chain emissions data collection.</w:t>
            </w:r>
          </w:p>
          <w:p w14:paraId="652D2859"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Track and report supply chain environmental performance metrics - Scope 3, packaging sustainability, supplier environmental audit findings - in the annual BRSR.</w:t>
            </w:r>
          </w:p>
        </w:tc>
      </w:tr>
      <w:tr w:rsidR="005C3873" w:rsidRPr="003F2C88" w14:paraId="71F674EA"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77F227CA"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Procurement &amp; Supply Chain Teams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ED5D8E"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Execute sustainable procurement at operational level: supplier qualification, sustainability questionnaires, due diligence, RFP sustainability scoring, and contract compliance monitoring.</w:t>
            </w:r>
          </w:p>
          <w:p w14:paraId="702ADD16"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Maintain the Approved Vendor List and Preferred Supplier List, ensuring currency, accuracy, and compliance with qualification and renewal criteria.</w:t>
            </w:r>
          </w:p>
          <w:p w14:paraId="3770804A"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lastRenderedPageBreak/>
              <w:t>Report supplier non-compliances, audit findings, and procurement ethics concerns to the Procurement Head and Compliance team without delay.</w:t>
            </w:r>
          </w:p>
        </w:tc>
      </w:tr>
      <w:tr w:rsidR="005C3873" w:rsidRPr="003F2C88" w14:paraId="4CFF6F71"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16F033A4"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lastRenderedPageBreak/>
              <w:t>Legal &amp; Compliance</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7F9CD28"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Review and approve supplier contract templates ensuring mandatory sustainability, ethics, anti-corruption, anti-slavery, and audit access clauses are correctly drafted and legally enforceable.</w:t>
            </w:r>
          </w:p>
          <w:p w14:paraId="6540424F"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Conduct anti-corruption, sanctions, and ethics screening for new suppliers as part of the procurement due diligence process.</w:t>
            </w:r>
          </w:p>
          <w:p w14:paraId="6D3CB52D"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Investigate any reported procurement ethics violations, conflicts of interest, or supplier misconduct allegations.</w:t>
            </w:r>
          </w:p>
        </w:tc>
      </w:tr>
      <w:tr w:rsidR="005C3873" w:rsidRPr="003F2C88" w14:paraId="55113996" w14:textId="77777777" w:rsidTr="009551D7">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7E6311B2"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1A5276"/>
              </w:rPr>
              <w:t>All Employees in Procurement Roles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AADD17"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Comply with this Policy and all related procurement procedures, codes of conduct, and training requirements at all times.</w:t>
            </w:r>
          </w:p>
          <w:p w14:paraId="6AF085E8"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Apply sustainability, ethics, and governance criteria in all supplier interactions, sourcing decisions, and commercial negotiations.</w:t>
            </w:r>
          </w:p>
          <w:p w14:paraId="284E0B38" w14:textId="77777777" w:rsidR="005C3873" w:rsidRPr="009551D7" w:rsidRDefault="004C6EFA" w:rsidP="002405E0">
            <w:pPr>
              <w:pStyle w:val="ListParagraph"/>
              <w:numPr>
                <w:ilvl w:val="0"/>
                <w:numId w:val="2"/>
              </w:numPr>
              <w:spacing w:before="40" w:after="40"/>
              <w:jc w:val="both"/>
              <w:rPr>
                <w:rFonts w:asciiTheme="minorHAnsi" w:hAnsiTheme="minorHAnsi" w:cstheme="minorHAnsi"/>
                <w:color w:val="2C3E50"/>
              </w:rPr>
            </w:pPr>
            <w:r w:rsidRPr="009551D7">
              <w:rPr>
                <w:rFonts w:asciiTheme="minorHAnsi" w:hAnsiTheme="minorHAnsi" w:cstheme="minorHAnsi"/>
                <w:color w:val="2C3E50"/>
              </w:rPr>
              <w:t>Report suspected non-compliances, supplier ethics concerns, or Policy violations through designated reporting channels.</w:t>
            </w:r>
          </w:p>
        </w:tc>
      </w:tr>
    </w:tbl>
    <w:p w14:paraId="10DB0BF5"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5" w:name="_Toc225089228"/>
      <w:r w:rsidRPr="003F2C88">
        <w:rPr>
          <w:rFonts w:asciiTheme="minorHAnsi" w:hAnsiTheme="minorHAnsi" w:cstheme="minorHAnsi"/>
        </w:rPr>
        <w:t>9. Reporting</w:t>
      </w:r>
      <w:bookmarkEnd w:id="15"/>
    </w:p>
    <w:p w14:paraId="3E666F06"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Shilpa Medicare Limited maintains a structured and transparent process to monitor and report sustainable procurement performance across all operations. Key data on supplier sustainability scores, social audit outcomes, CAPA status, spend under sustainability-evaluated suppliers, packaging sustainability metrics, Scope 3 supply chain emissions, procurement ethics compliance, and COI declaration completion are systematically collected, validated, and reviewed quarterly at corporate level and annually for external disclosure.</w:t>
      </w:r>
    </w:p>
    <w:p w14:paraId="7ABE1BC8" w14:textId="77777777" w:rsidR="005C3873" w:rsidRPr="009551D7" w:rsidRDefault="004C6EFA" w:rsidP="002405E0">
      <w:pPr>
        <w:spacing w:before="80" w:after="80"/>
        <w:jc w:val="both"/>
        <w:rPr>
          <w:rFonts w:asciiTheme="minorHAnsi" w:hAnsiTheme="minorHAnsi" w:cstheme="minorHAnsi"/>
          <w:color w:val="2C3E50"/>
        </w:rPr>
      </w:pPr>
      <w:r w:rsidRPr="009551D7">
        <w:rPr>
          <w:rFonts w:asciiTheme="minorHAnsi" w:hAnsiTheme="minorHAnsi" w:cstheme="minorHAnsi"/>
          <w:color w:val="2C3E50"/>
        </w:rPr>
        <w:t>Annual sustainable procurement data is disclosed in SML's Business Responsibility and Sustainability Report (BRSR) filed with BSE and NSE under SEBI LODR Regulations, and in SML's periodic self-assessment, aligned with GRI Standards and the PSCI framework.</w:t>
      </w:r>
    </w:p>
    <w:p w14:paraId="6A3CC95B"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6" w:name="_Toc225089229"/>
      <w:r w:rsidRPr="003F2C88">
        <w:rPr>
          <w:rFonts w:asciiTheme="minorHAnsi" w:hAnsiTheme="minorHAnsi" w:cstheme="minorHAnsi"/>
        </w:rPr>
        <w:t>10. Policy Alignment with SDGs</w:t>
      </w:r>
      <w:bookmarkEnd w:id="16"/>
    </w:p>
    <w:p w14:paraId="39059215" w14:textId="77777777" w:rsidR="005C3873" w:rsidRPr="003F2C88" w:rsidRDefault="004C6EFA" w:rsidP="002405E0">
      <w:pPr>
        <w:spacing w:before="80" w:after="80"/>
        <w:jc w:val="both"/>
        <w:rPr>
          <w:rFonts w:asciiTheme="minorHAnsi" w:hAnsiTheme="minorHAnsi" w:cstheme="minorHAnsi"/>
        </w:rPr>
      </w:pPr>
      <w:r w:rsidRPr="003F2C88">
        <w:rPr>
          <w:rFonts w:asciiTheme="minorHAnsi" w:hAnsiTheme="minorHAnsi" w:cstheme="minorHAnsi"/>
          <w:color w:val="000000"/>
        </w:rPr>
        <w:t>Shilpa Medicare Limited's Responsible Supplier Engagement Policy and its four key issue areas are aligned with the following United Nations Sustainable Development Goals (SDGs):</w:t>
      </w:r>
    </w:p>
    <w:tbl>
      <w:tblPr>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880"/>
        <w:gridCol w:w="6497"/>
        <w:gridCol w:w="836"/>
      </w:tblGrid>
      <w:tr w:rsidR="003245CF" w:rsidRPr="003F2C88" w14:paraId="797692B9"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5C20A4B"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FFFFFF"/>
                <w:sz w:val="19"/>
                <w:szCs w:val="19"/>
              </w:rPr>
              <w:t>SDG</w:t>
            </w:r>
          </w:p>
        </w:tc>
        <w:tc>
          <w:tcPr>
            <w:tcW w:w="188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2011B0D8"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FFFFFF"/>
                <w:sz w:val="19"/>
                <w:szCs w:val="19"/>
              </w:rPr>
              <w:t>Goal</w:t>
            </w:r>
          </w:p>
        </w:tc>
        <w:tc>
          <w:tcPr>
            <w:tcW w:w="6497"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61BA20E3"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FFFFFF"/>
                <w:sz w:val="19"/>
                <w:szCs w:val="19"/>
              </w:rPr>
              <w:t>Issue Linked</w:t>
            </w:r>
          </w:p>
        </w:tc>
        <w:tc>
          <w:tcPr>
            <w:tcW w:w="836"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tcPr>
          <w:p w14:paraId="3C8C9D2D"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FFFFFF"/>
                <w:sz w:val="19"/>
                <w:szCs w:val="19"/>
              </w:rPr>
              <w:t>Icon</w:t>
            </w:r>
          </w:p>
        </w:tc>
      </w:tr>
      <w:tr w:rsidR="003245CF" w:rsidRPr="003F2C88" w14:paraId="1B624DB5"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4E7B911"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t>SDG 8</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8B3B6BD"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Decent Work &amp; Economic Growth</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1764A47"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 xml:space="preserve">Supplier Social &amp; </w:t>
            </w:r>
            <w:r w:rsidRPr="009551D7">
              <w:rPr>
                <w:rFonts w:asciiTheme="minorHAnsi" w:hAnsiTheme="minorHAnsi" w:cstheme="minorHAnsi"/>
                <w:color w:val="2C3E50"/>
                <w:sz w:val="18"/>
                <w:szCs w:val="18"/>
              </w:rPr>
              <w:t>Labor</w:t>
            </w:r>
            <w:r w:rsidRPr="003F2C88">
              <w:rPr>
                <w:rFonts w:asciiTheme="minorHAnsi" w:hAnsiTheme="minorHAnsi" w:cstheme="minorHAnsi"/>
                <w:color w:val="2C3E50"/>
                <w:sz w:val="18"/>
                <w:szCs w:val="18"/>
              </w:rPr>
              <w:t xml:space="preserve"> Practices — fair wages, safe working conditions, prohibition of forced and child </w:t>
            </w:r>
            <w:proofErr w:type="spellStart"/>
            <w:r w:rsidRPr="003F2C88">
              <w:rPr>
                <w:rFonts w:asciiTheme="minorHAnsi" w:hAnsiTheme="minorHAnsi" w:cstheme="minorHAnsi"/>
                <w:color w:val="2C3E50"/>
                <w:sz w:val="18"/>
                <w:szCs w:val="18"/>
              </w:rPr>
              <w:t>labour</w:t>
            </w:r>
            <w:proofErr w:type="spellEnd"/>
            <w:r w:rsidRPr="003F2C88">
              <w:rPr>
                <w:rFonts w:asciiTheme="minorHAnsi" w:hAnsiTheme="minorHAnsi" w:cstheme="minorHAnsi"/>
                <w:color w:val="2C3E50"/>
                <w:sz w:val="18"/>
                <w:szCs w:val="18"/>
              </w:rPr>
              <w:t>, and decent employment throughout SML's supply chain.</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320C4290"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486FF699" wp14:editId="0A542F3E">
                  <wp:extent cx="428625"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 cy="428625"/>
                          </a:xfrm>
                          <a:prstGeom prst="rect">
                            <a:avLst/>
                          </a:prstGeom>
                        </pic:spPr>
                      </pic:pic>
                    </a:graphicData>
                  </a:graphic>
                </wp:inline>
              </w:drawing>
            </w:r>
          </w:p>
        </w:tc>
      </w:tr>
      <w:tr w:rsidR="003245CF" w:rsidRPr="003F2C88" w14:paraId="51E5565D"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54BCAFF"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t>SDG 10</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7B7573D"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Reduced Inequalities</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7F9AA300"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Supplier Social &amp; Labor Practices; Sustainable Procurement Goals — supplier diversity, equitable supply base access for SMEs and local enterprises, and fair supply chain practices.</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6A6C2571"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5AA500F7" wp14:editId="0722DA5A">
                  <wp:extent cx="428625" cy="42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 cy="428625"/>
                          </a:xfrm>
                          <a:prstGeom prst="rect">
                            <a:avLst/>
                          </a:prstGeom>
                        </pic:spPr>
                      </pic:pic>
                    </a:graphicData>
                  </a:graphic>
                </wp:inline>
              </w:drawing>
            </w:r>
          </w:p>
        </w:tc>
      </w:tr>
      <w:tr w:rsidR="003245CF" w:rsidRPr="003F2C88" w14:paraId="39D94D88"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62F005B"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t>SDG 12</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342D8358"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Responsible Consumption &amp; Production</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1148A1B"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Sustainable Procurement Goals; Supplier Environmental Practices — responsible sourcing, sustainable packaging, green chemistry procurement, circular economy approaches, and supply chain waste reduction.</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1C02FE0F"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5F1F6145" wp14:editId="51E38535">
                  <wp:extent cx="428625" cy="428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 cy="428625"/>
                          </a:xfrm>
                          <a:prstGeom prst="rect">
                            <a:avLst/>
                          </a:prstGeom>
                        </pic:spPr>
                      </pic:pic>
                    </a:graphicData>
                  </a:graphic>
                </wp:inline>
              </w:drawing>
            </w:r>
          </w:p>
        </w:tc>
      </w:tr>
      <w:tr w:rsidR="003245CF" w:rsidRPr="003F2C88" w14:paraId="153393B0"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0802A34"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t>SDG 13</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FDFF7E4"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Climate Action</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3E35A7FE"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Supplier Environmental Practices — Scope 3 emissions quantification and reduction through supplier engagement, green logistics, and procurement of low-carbon materials.</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2B7A7DA9"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207A26BC" wp14:editId="092CC408">
                  <wp:extent cx="428625" cy="42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 cy="428625"/>
                          </a:xfrm>
                          <a:prstGeom prst="rect">
                            <a:avLst/>
                          </a:prstGeom>
                        </pic:spPr>
                      </pic:pic>
                    </a:graphicData>
                  </a:graphic>
                </wp:inline>
              </w:drawing>
            </w:r>
          </w:p>
        </w:tc>
      </w:tr>
      <w:tr w:rsidR="003245CF" w:rsidRPr="003F2C88" w14:paraId="3444B829"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FA43F0F"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t>SDG 16</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4B13E450"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Peace, Justice &amp; Strong Institutions</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52A9DF0"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Governance Goals — ethical procurement, anti-corruption standards, supplier due diligence, conflict-of-interest management, and transparent supply chain accountability.</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5EF9E7F6"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418A5CB0" wp14:editId="7412B403">
                  <wp:extent cx="428625" cy="428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 cy="428625"/>
                          </a:xfrm>
                          <a:prstGeom prst="rect">
                            <a:avLst/>
                          </a:prstGeom>
                        </pic:spPr>
                      </pic:pic>
                    </a:graphicData>
                  </a:graphic>
                </wp:inline>
              </w:drawing>
            </w:r>
          </w:p>
        </w:tc>
      </w:tr>
      <w:tr w:rsidR="003245CF" w:rsidRPr="003F2C88" w14:paraId="3A159FA9" w14:textId="77777777" w:rsidTr="009551D7">
        <w:tc>
          <w:tcPr>
            <w:tcW w:w="83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4B59D708"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1A5276"/>
              </w:rPr>
              <w:lastRenderedPageBreak/>
              <w:t>SDG 17</w:t>
            </w:r>
          </w:p>
        </w:tc>
        <w:tc>
          <w:tcPr>
            <w:tcW w:w="188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09B3B73"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b/>
                <w:bCs/>
                <w:color w:val="2C3E50"/>
                <w:sz w:val="18"/>
                <w:szCs w:val="18"/>
              </w:rPr>
              <w:t>Partnerships for the Goals</w:t>
            </w:r>
          </w:p>
        </w:tc>
        <w:tc>
          <w:tcPr>
            <w:tcW w:w="649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6E449A0B"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color w:val="2C3E50"/>
                <w:sz w:val="18"/>
                <w:szCs w:val="18"/>
              </w:rPr>
              <w:t>All Issues — PSCI collaboration, supplier capacity building, and industry-wide sustainable procurement partnerships.</w:t>
            </w:r>
          </w:p>
        </w:tc>
        <w:tc>
          <w:tcPr>
            <w:tcW w:w="836" w:type="dxa"/>
            <w:tcBorders>
              <w:top w:val="single" w:sz="1" w:space="0" w:color="AEB6BF"/>
              <w:left w:val="single" w:sz="1" w:space="0" w:color="AEB6BF"/>
              <w:bottom w:val="single" w:sz="1" w:space="0" w:color="AEB6BF"/>
              <w:right w:val="single" w:sz="1" w:space="0" w:color="AEB6BF"/>
            </w:tcBorders>
            <w:shd w:val="clear" w:color="auto" w:fill="FFFFFF"/>
            <w:tcMar>
              <w:top w:w="60" w:type="dxa"/>
              <w:left w:w="60" w:type="dxa"/>
              <w:bottom w:w="60" w:type="dxa"/>
              <w:right w:w="60" w:type="dxa"/>
            </w:tcMar>
            <w:vAlign w:val="center"/>
          </w:tcPr>
          <w:p w14:paraId="58D68E15" w14:textId="77777777" w:rsidR="003245CF" w:rsidRPr="003F2C88" w:rsidRDefault="003245CF" w:rsidP="00253B3D">
            <w:pPr>
              <w:jc w:val="both"/>
              <w:rPr>
                <w:rFonts w:asciiTheme="minorHAnsi" w:hAnsiTheme="minorHAnsi" w:cstheme="minorHAnsi"/>
              </w:rPr>
            </w:pPr>
            <w:r w:rsidRPr="003F2C88">
              <w:rPr>
                <w:rFonts w:asciiTheme="minorHAnsi" w:hAnsiTheme="minorHAnsi" w:cstheme="minorHAnsi"/>
                <w:noProof/>
              </w:rPr>
              <w:drawing>
                <wp:inline distT="0" distB="0" distL="0" distR="0" wp14:anchorId="0C90BC65" wp14:editId="27983859">
                  <wp:extent cx="428625" cy="428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 cy="428625"/>
                          </a:xfrm>
                          <a:prstGeom prst="rect">
                            <a:avLst/>
                          </a:prstGeom>
                        </pic:spPr>
                      </pic:pic>
                    </a:graphicData>
                  </a:graphic>
                </wp:inline>
              </w:drawing>
            </w:r>
          </w:p>
        </w:tc>
      </w:tr>
    </w:tbl>
    <w:p w14:paraId="6A9ADCAD" w14:textId="77777777" w:rsidR="005C3873" w:rsidRPr="003F2C88" w:rsidRDefault="005C3873" w:rsidP="002405E0">
      <w:pPr>
        <w:spacing w:before="40" w:after="40"/>
        <w:jc w:val="both"/>
        <w:rPr>
          <w:rFonts w:asciiTheme="minorHAnsi" w:hAnsiTheme="minorHAnsi" w:cstheme="minorHAnsi"/>
        </w:rPr>
      </w:pPr>
    </w:p>
    <w:p w14:paraId="5210C139"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7" w:name="_Toc225089230"/>
      <w:r w:rsidRPr="003F2C88">
        <w:rPr>
          <w:rFonts w:asciiTheme="minorHAnsi" w:hAnsiTheme="minorHAnsi" w:cstheme="minorHAnsi"/>
        </w:rPr>
        <w:t>11. Review Mechanism</w:t>
      </w:r>
      <w:bookmarkEnd w:id="17"/>
    </w:p>
    <w:p w14:paraId="67D18285" w14:textId="77777777" w:rsidR="005C3873" w:rsidRPr="003F2C88" w:rsidRDefault="004C6EFA" w:rsidP="002405E0">
      <w:pPr>
        <w:spacing w:before="80" w:after="80"/>
        <w:jc w:val="both"/>
        <w:rPr>
          <w:rFonts w:asciiTheme="minorHAnsi" w:hAnsiTheme="minorHAnsi" w:cstheme="minorHAnsi"/>
        </w:rPr>
      </w:pPr>
      <w:r w:rsidRPr="003F2C88">
        <w:rPr>
          <w:rFonts w:asciiTheme="minorHAnsi" w:hAnsiTheme="minorHAnsi" w:cstheme="minorHAnsi"/>
          <w:color w:val="000000"/>
        </w:rPr>
        <w:t>This Responsible Supplier Engagement Policy is reviewed at least once every year, or whenever triggered by significant changes in business operations, applicable laws or regulations, material supply chain incidents, or significant stakeholder concerns. The review is conducted by the Procurement Head in consultation with the EHS &amp; Sustainability Head, the Legal team, and Senior Management.</w:t>
      </w:r>
    </w:p>
    <w:p w14:paraId="6B8907D9" w14:textId="77777777" w:rsidR="005C3873" w:rsidRPr="003F2C88" w:rsidRDefault="005C3873" w:rsidP="002405E0">
      <w:pPr>
        <w:spacing w:before="40" w:after="40"/>
        <w:jc w:val="both"/>
        <w:rPr>
          <w:rFonts w:asciiTheme="minorHAnsi" w:hAnsiTheme="minorHAnsi" w:cstheme="minorHAnsi"/>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5C3873" w:rsidRPr="003F2C88" w14:paraId="1B2F158A"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02FF0061"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BBE3620"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2025</w:t>
            </w:r>
          </w:p>
        </w:tc>
      </w:tr>
      <w:tr w:rsidR="005C3873" w:rsidRPr="003F2C88" w14:paraId="44D003D9"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785A042B"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305EEDA8"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2026</w:t>
            </w:r>
          </w:p>
        </w:tc>
      </w:tr>
      <w:tr w:rsidR="005C3873" w:rsidRPr="003F2C88" w14:paraId="2E73E733"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7B30700C"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C4782DC"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01 January 2027</w:t>
            </w:r>
          </w:p>
        </w:tc>
      </w:tr>
      <w:tr w:rsidR="005C3873" w:rsidRPr="003F2C88" w14:paraId="73E1EB75"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2F7948A0"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5AE3E556"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color w:val="2C3E50"/>
              </w:rPr>
              <w:t>1.0</w:t>
            </w:r>
          </w:p>
        </w:tc>
      </w:tr>
    </w:tbl>
    <w:p w14:paraId="3D12D1D4" w14:textId="77777777" w:rsidR="005C3873" w:rsidRPr="003F2C88" w:rsidRDefault="005C3873" w:rsidP="00956E42">
      <w:pPr>
        <w:spacing w:before="40" w:after="40"/>
        <w:jc w:val="right"/>
        <w:rPr>
          <w:rFonts w:asciiTheme="minorHAnsi" w:hAnsiTheme="minorHAnsi" w:cstheme="minorHAnsi"/>
        </w:rPr>
      </w:pPr>
    </w:p>
    <w:p w14:paraId="3A5290E4" w14:textId="77777777" w:rsidR="00956E42" w:rsidRDefault="00956E42" w:rsidP="00956E42">
      <w:pPr>
        <w:spacing w:before="80" w:after="80"/>
        <w:jc w:val="right"/>
        <w:rPr>
          <w:rFonts w:asciiTheme="minorHAnsi" w:hAnsiTheme="minorHAnsi" w:cstheme="minorHAnsi"/>
          <w:color w:val="000000"/>
        </w:rPr>
      </w:pPr>
    </w:p>
    <w:p w14:paraId="22B70FA9" w14:textId="77777777" w:rsidR="00956E42" w:rsidRDefault="00956E42" w:rsidP="00956E42">
      <w:pPr>
        <w:spacing w:before="80" w:after="80"/>
        <w:jc w:val="right"/>
        <w:rPr>
          <w:rFonts w:asciiTheme="minorHAnsi" w:hAnsiTheme="minorHAnsi" w:cstheme="minorHAnsi"/>
          <w:color w:val="000000"/>
        </w:rPr>
      </w:pPr>
    </w:p>
    <w:p w14:paraId="16088244" w14:textId="0C8D45AF" w:rsidR="005C3873" w:rsidRPr="003F2C88" w:rsidRDefault="004C6EFA" w:rsidP="00956E42">
      <w:pPr>
        <w:spacing w:before="80" w:after="80"/>
        <w:jc w:val="right"/>
        <w:rPr>
          <w:rFonts w:asciiTheme="minorHAnsi" w:hAnsiTheme="minorHAnsi" w:cstheme="minorHAnsi"/>
        </w:rPr>
      </w:pPr>
      <w:r w:rsidRPr="003F2C88">
        <w:rPr>
          <w:rFonts w:asciiTheme="minorHAnsi" w:hAnsiTheme="minorHAnsi" w:cstheme="minorHAnsi"/>
          <w:color w:val="000000"/>
        </w:rPr>
        <w:t>Approved by:</w:t>
      </w:r>
    </w:p>
    <w:p w14:paraId="5F7A32C8" w14:textId="77777777" w:rsidR="005C3873" w:rsidRPr="003F2C88" w:rsidRDefault="004C6EFA" w:rsidP="00956E42">
      <w:pPr>
        <w:spacing w:before="80" w:after="80"/>
        <w:jc w:val="right"/>
        <w:rPr>
          <w:rFonts w:asciiTheme="minorHAnsi" w:hAnsiTheme="minorHAnsi" w:cstheme="minorHAnsi"/>
        </w:rPr>
      </w:pPr>
      <w:r w:rsidRPr="003F2C88">
        <w:rPr>
          <w:rFonts w:asciiTheme="minorHAnsi" w:hAnsiTheme="minorHAnsi" w:cstheme="minorHAnsi"/>
          <w:b/>
          <w:bCs/>
          <w:sz w:val="22"/>
          <w:szCs w:val="22"/>
        </w:rPr>
        <w:t>Managing Director, Shilpa Medicare Limited</w:t>
      </w:r>
    </w:p>
    <w:p w14:paraId="6DFB18D1"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rPr>
        <w:br w:type="page"/>
      </w:r>
    </w:p>
    <w:p w14:paraId="54F3F4EC" w14:textId="77777777" w:rsidR="005C3873" w:rsidRPr="003F2C88" w:rsidRDefault="004C6EFA" w:rsidP="002405E0">
      <w:pPr>
        <w:pStyle w:val="Heading1"/>
        <w:pBdr>
          <w:bottom w:val="single" w:sz="6" w:space="4" w:color="1A5276"/>
        </w:pBdr>
        <w:jc w:val="both"/>
        <w:rPr>
          <w:rFonts w:asciiTheme="minorHAnsi" w:hAnsiTheme="minorHAnsi" w:cstheme="minorHAnsi"/>
        </w:rPr>
      </w:pPr>
      <w:bookmarkStart w:id="18" w:name="_Toc225089231"/>
      <w:r w:rsidRPr="003F2C88">
        <w:rPr>
          <w:rFonts w:asciiTheme="minorHAnsi" w:hAnsiTheme="minorHAnsi" w:cstheme="minorHAnsi"/>
        </w:rPr>
        <w:lastRenderedPageBreak/>
        <w:t>12. Employee Acknowledgement Form</w:t>
      </w:r>
      <w:bookmarkEnd w:id="18"/>
    </w:p>
    <w:p w14:paraId="2E07EA43" w14:textId="77777777" w:rsidR="005C3873" w:rsidRPr="003F2C88" w:rsidRDefault="004C6EFA" w:rsidP="002405E0">
      <w:pPr>
        <w:spacing w:before="80" w:after="80"/>
        <w:jc w:val="both"/>
        <w:rPr>
          <w:rFonts w:asciiTheme="minorHAnsi" w:hAnsiTheme="minorHAnsi" w:cstheme="minorHAnsi"/>
        </w:rPr>
      </w:pPr>
      <w:r w:rsidRPr="003F2C88">
        <w:rPr>
          <w:rFonts w:asciiTheme="minorHAnsi" w:hAnsiTheme="minorHAnsi" w:cstheme="minorHAnsi"/>
          <w:color w:val="000000"/>
        </w:rPr>
        <w:t>I acknowledge that I have received, read, and understood the Company's Responsible Supplier Engagement Policy of Shilpa Medicare Limited. I understand that this policy outlines the organization's commitment to responsible sourcing, ethical supply chain management, and sustainable procurement, covering all four key issue areas: Supplier Environmental Practices, Supplier Social &amp; Labor Practices, Sustainable Procurement Goals, and Governance Goals.</w:t>
      </w:r>
    </w:p>
    <w:p w14:paraId="00B2CEBB" w14:textId="77777777" w:rsidR="005C3873" w:rsidRPr="003F2C88" w:rsidRDefault="004C6EFA" w:rsidP="002405E0">
      <w:pPr>
        <w:spacing w:before="80" w:after="80"/>
        <w:jc w:val="both"/>
        <w:rPr>
          <w:rFonts w:asciiTheme="minorHAnsi" w:hAnsiTheme="minorHAnsi" w:cstheme="minorHAnsi"/>
        </w:rPr>
      </w:pPr>
      <w:r w:rsidRPr="003F2C88">
        <w:rPr>
          <w:rFonts w:asciiTheme="minorHAnsi" w:hAnsiTheme="minorHAnsi" w:cstheme="minorHAnsi"/>
          <w:color w:val="000000"/>
        </w:rPr>
        <w:t>I also acknowledge that I have been informed about the available procurement compliance reporting channels and that I may raise concerns about supplier non-compliances, ethics violations, or Policy breaches in good faith without fear of retaliation.</w:t>
      </w:r>
    </w:p>
    <w:p w14:paraId="66B18CDC" w14:textId="77777777" w:rsidR="005C3873" w:rsidRPr="003F2C88" w:rsidRDefault="004C6EFA" w:rsidP="002405E0">
      <w:pPr>
        <w:spacing w:before="80" w:after="80"/>
        <w:jc w:val="both"/>
        <w:rPr>
          <w:rFonts w:asciiTheme="minorHAnsi" w:hAnsiTheme="minorHAnsi" w:cstheme="minorHAnsi"/>
        </w:rPr>
      </w:pPr>
      <w:r w:rsidRPr="003F2C88">
        <w:rPr>
          <w:rFonts w:asciiTheme="minorHAnsi" w:hAnsiTheme="minorHAnsi" w:cstheme="minorHAnsi"/>
          <w:color w:val="000000"/>
        </w:rPr>
        <w:t>By signing below, I confirm my commitment to comply with and actively support the principles and requirements contained in this Responsible Supplier Engagement Policy.</w:t>
      </w:r>
    </w:p>
    <w:p w14:paraId="4475C537" w14:textId="77777777" w:rsidR="005C3873" w:rsidRPr="003F2C88" w:rsidRDefault="005C3873" w:rsidP="002405E0">
      <w:pPr>
        <w:spacing w:before="40" w:after="40"/>
        <w:jc w:val="both"/>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C3873" w:rsidRPr="003F2C88" w14:paraId="68565138"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751BA67E"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Department</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40CF35F8" w14:textId="77777777" w:rsidR="005C3873" w:rsidRPr="003F2C88" w:rsidRDefault="005C3873" w:rsidP="002405E0">
            <w:pPr>
              <w:jc w:val="both"/>
              <w:rPr>
                <w:rFonts w:asciiTheme="minorHAnsi" w:hAnsiTheme="minorHAnsi" w:cstheme="minorHAnsi"/>
              </w:rPr>
            </w:pPr>
          </w:p>
        </w:tc>
      </w:tr>
      <w:tr w:rsidR="005C3873" w:rsidRPr="003F2C88" w14:paraId="6797AD85"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276C149"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Employee Name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0E1F599" w14:textId="77777777" w:rsidR="005C3873" w:rsidRPr="003F2C88" w:rsidRDefault="005C3873" w:rsidP="002405E0">
            <w:pPr>
              <w:jc w:val="both"/>
              <w:rPr>
                <w:rFonts w:asciiTheme="minorHAnsi" w:hAnsiTheme="minorHAnsi" w:cstheme="minorHAnsi"/>
              </w:rPr>
            </w:pPr>
          </w:p>
        </w:tc>
      </w:tr>
      <w:tr w:rsidR="005C3873" w:rsidRPr="003F2C88" w14:paraId="11B80CEB"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40E8B756"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Employee ID</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ACE26EC" w14:textId="77777777" w:rsidR="005C3873" w:rsidRPr="003F2C88" w:rsidRDefault="005C3873" w:rsidP="002405E0">
            <w:pPr>
              <w:jc w:val="both"/>
              <w:rPr>
                <w:rFonts w:asciiTheme="minorHAnsi" w:hAnsiTheme="minorHAnsi" w:cstheme="minorHAnsi"/>
              </w:rPr>
            </w:pPr>
          </w:p>
        </w:tc>
      </w:tr>
      <w:tr w:rsidR="005C3873" w:rsidRPr="003F2C88" w14:paraId="327FE358"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CD45D66"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Designation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5A0FFD93" w14:textId="77777777" w:rsidR="005C3873" w:rsidRPr="003F2C88" w:rsidRDefault="005C3873" w:rsidP="002405E0">
            <w:pPr>
              <w:jc w:val="both"/>
              <w:rPr>
                <w:rFonts w:asciiTheme="minorHAnsi" w:hAnsiTheme="minorHAnsi" w:cstheme="minorHAnsi"/>
              </w:rPr>
            </w:pPr>
          </w:p>
        </w:tc>
      </w:tr>
      <w:tr w:rsidR="005C3873" w:rsidRPr="003F2C88" w14:paraId="12A392BE"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6F4172DE"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Manufacturing Facility / Location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CE0AEED" w14:textId="77777777" w:rsidR="005C3873" w:rsidRPr="003F2C88" w:rsidRDefault="005C3873" w:rsidP="002405E0">
            <w:pPr>
              <w:jc w:val="both"/>
              <w:rPr>
                <w:rFonts w:asciiTheme="minorHAnsi" w:hAnsiTheme="minorHAnsi" w:cstheme="minorHAnsi"/>
              </w:rPr>
            </w:pPr>
          </w:p>
        </w:tc>
      </w:tr>
      <w:tr w:rsidR="005C3873" w:rsidRPr="003F2C88" w14:paraId="78FD9C0A"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284131EE"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Employee Signature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6825460F" w14:textId="77777777" w:rsidR="005C3873" w:rsidRPr="003F2C88" w:rsidRDefault="005C3873" w:rsidP="002405E0">
            <w:pPr>
              <w:jc w:val="both"/>
              <w:rPr>
                <w:rFonts w:asciiTheme="minorHAnsi" w:hAnsiTheme="minorHAnsi" w:cstheme="minorHAnsi"/>
              </w:rPr>
            </w:pPr>
          </w:p>
        </w:tc>
      </w:tr>
      <w:tr w:rsidR="005C3873" w:rsidRPr="003F2C88" w14:paraId="50665815"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34582FBC" w14:textId="77777777" w:rsidR="005C3873" w:rsidRPr="003F2C88" w:rsidRDefault="004C6EFA" w:rsidP="002405E0">
            <w:pPr>
              <w:jc w:val="both"/>
              <w:rPr>
                <w:rFonts w:asciiTheme="minorHAnsi" w:hAnsiTheme="minorHAnsi" w:cstheme="minorHAnsi"/>
              </w:rPr>
            </w:pPr>
            <w:r w:rsidRPr="003F2C88">
              <w:rPr>
                <w:rFonts w:asciiTheme="minorHAnsi" w:hAnsiTheme="minorHAnsi" w:cstheme="minorHAnsi"/>
                <w:b/>
                <w:bCs/>
                <w:color w:val="FFFFFF"/>
              </w:rPr>
              <w:t>Date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62BFBC4" w14:textId="77777777" w:rsidR="005C3873" w:rsidRPr="003F2C88" w:rsidRDefault="005C3873" w:rsidP="002405E0">
            <w:pPr>
              <w:jc w:val="both"/>
              <w:rPr>
                <w:rFonts w:asciiTheme="minorHAnsi" w:hAnsiTheme="minorHAnsi" w:cstheme="minorHAnsi"/>
              </w:rPr>
            </w:pPr>
          </w:p>
        </w:tc>
      </w:tr>
    </w:tbl>
    <w:p w14:paraId="014DFB38" w14:textId="77777777" w:rsidR="005C3873" w:rsidRPr="003F2C88" w:rsidRDefault="005C3873" w:rsidP="002405E0">
      <w:pPr>
        <w:spacing w:before="40" w:after="40"/>
        <w:jc w:val="both"/>
        <w:rPr>
          <w:rFonts w:asciiTheme="minorHAnsi" w:hAnsiTheme="minorHAnsi" w:cstheme="minorHAnsi"/>
        </w:rPr>
      </w:pPr>
    </w:p>
    <w:p w14:paraId="27AB41CD" w14:textId="77777777" w:rsidR="005C3873" w:rsidRPr="003F2C88" w:rsidRDefault="004C6EFA" w:rsidP="003245CF">
      <w:pPr>
        <w:jc w:val="center"/>
        <w:rPr>
          <w:rFonts w:asciiTheme="minorHAnsi" w:hAnsiTheme="minorHAnsi" w:cstheme="minorHAnsi"/>
        </w:rPr>
      </w:pPr>
      <w:r w:rsidRPr="003F2C88">
        <w:rPr>
          <w:rFonts w:asciiTheme="minorHAnsi" w:hAnsiTheme="minorHAnsi" w:cstheme="minorHAnsi"/>
          <w:i/>
          <w:iCs/>
          <w:color w:val="666666"/>
          <w:sz w:val="18"/>
          <w:szCs w:val="18"/>
        </w:rPr>
        <w:t>--- End of Policy ---</w:t>
      </w:r>
    </w:p>
    <w:p w14:paraId="700820A0" w14:textId="77777777" w:rsidR="005C3873" w:rsidRPr="003F2C88" w:rsidRDefault="004C6EFA" w:rsidP="003245CF">
      <w:pPr>
        <w:spacing w:before="80"/>
        <w:jc w:val="center"/>
        <w:rPr>
          <w:rFonts w:asciiTheme="minorHAnsi" w:hAnsiTheme="minorHAnsi" w:cstheme="minorHAnsi"/>
        </w:rPr>
      </w:pPr>
      <w:r w:rsidRPr="003F2C88">
        <w:rPr>
          <w:rFonts w:asciiTheme="minorHAnsi" w:hAnsiTheme="minorHAnsi" w:cstheme="minorHAnsi"/>
          <w:color w:val="666666"/>
          <w:sz w:val="16"/>
          <w:szCs w:val="16"/>
        </w:rPr>
        <w:t>Shilpa Medicare Limited | Responsible Supplier Engagement Policy | SML/SPP/2025/01</w:t>
      </w:r>
    </w:p>
    <w:sectPr w:rsidR="005C3873" w:rsidRPr="003F2C88" w:rsidSect="004C6EFA">
      <w:headerReference w:type="default" r:id="rId14"/>
      <w:footerReference w:type="default" r:id="rId15"/>
      <w:pgSz w:w="12240" w:h="15840"/>
      <w:pgMar w:top="1080" w:right="1080" w:bottom="1080" w:left="1080" w:header="708" w:footer="708" w:gutter="0"/>
      <w:pgBorders w:offsetFrom="page">
        <w:top w:val="double" w:sz="4" w:space="24" w:color="002060"/>
        <w:left w:val="double" w:sz="4" w:space="24" w:color="002060"/>
        <w:bottom w:val="double" w:sz="4" w:space="24" w:color="002060"/>
        <w:right w:val="double" w:sz="4"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34DE8D" w14:textId="77777777" w:rsidR="00270D7F" w:rsidRDefault="00270D7F">
      <w:r>
        <w:separator/>
      </w:r>
    </w:p>
  </w:endnote>
  <w:endnote w:type="continuationSeparator" w:id="0">
    <w:p w14:paraId="2262055B" w14:textId="77777777" w:rsidR="00270D7F" w:rsidRDefault="00270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0AAFA" w14:textId="27820197" w:rsidR="004C6EFA" w:rsidRDefault="004C6EFA">
    <w:pPr>
      <w:pBdr>
        <w:top w:val="single" w:sz="4" w:space="1" w:color="1A6B3A"/>
      </w:pBdr>
      <w:tabs>
        <w:tab w:val="right" w:pos="9026"/>
      </w:tabs>
      <w:spacing w:before="80"/>
    </w:pPr>
    <w:r>
      <w:rPr>
        <w:color w:val="666666"/>
        <w:sz w:val="16"/>
        <w:szCs w:val="16"/>
      </w:rPr>
      <w:t>SML-SPP-001 | Version 1.0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AF31DC">
      <w:rPr>
        <w:noProof/>
        <w:color w:val="666666"/>
        <w:sz w:val="16"/>
        <w:szCs w:val="16"/>
      </w:rPr>
      <w:t>7</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4C946" w14:textId="77777777" w:rsidR="00270D7F" w:rsidRDefault="00270D7F">
      <w:r>
        <w:separator/>
      </w:r>
    </w:p>
  </w:footnote>
  <w:footnote w:type="continuationSeparator" w:id="0">
    <w:p w14:paraId="6C007375" w14:textId="77777777" w:rsidR="00270D7F" w:rsidRDefault="00270D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93A7B" w14:textId="5E6B2470" w:rsidR="004C6EFA" w:rsidRDefault="004C6EFA" w:rsidP="009551D7">
    <w:pPr>
      <w:pBdr>
        <w:bottom w:val="single" w:sz="4" w:space="1" w:color="1A6B3A"/>
      </w:pBdr>
      <w:spacing w:after="80"/>
    </w:pPr>
    <w:r>
      <w:rPr>
        <w:b/>
        <w:bCs/>
        <w:color w:val="1A6B3A"/>
        <w:sz w:val="18"/>
        <w:szCs w:val="18"/>
      </w:rPr>
      <w:t>Shilpa Medicare Limited</w:t>
    </w:r>
    <w:r>
      <w:rPr>
        <w:color w:val="666666"/>
        <w:sz w:val="16"/>
        <w:szCs w:val="16"/>
      </w:rPr>
      <w:tab/>
    </w:r>
    <w:r w:rsidR="009551D7">
      <w:rPr>
        <w:color w:val="666666"/>
        <w:sz w:val="16"/>
        <w:szCs w:val="16"/>
      </w:rPr>
      <w:t xml:space="preserve">    </w:t>
    </w:r>
    <w:r w:rsidR="009551D7">
      <w:rPr>
        <w:color w:val="666666"/>
        <w:sz w:val="16"/>
        <w:szCs w:val="16"/>
      </w:rPr>
      <w:tab/>
    </w:r>
    <w:r w:rsidR="009551D7">
      <w:rPr>
        <w:color w:val="666666"/>
        <w:sz w:val="16"/>
        <w:szCs w:val="16"/>
      </w:rPr>
      <w:tab/>
    </w:r>
    <w:r w:rsidR="009551D7">
      <w:rPr>
        <w:color w:val="666666"/>
        <w:sz w:val="16"/>
        <w:szCs w:val="16"/>
      </w:rPr>
      <w:tab/>
    </w:r>
    <w:r w:rsidR="009551D7">
      <w:rPr>
        <w:color w:val="666666"/>
        <w:sz w:val="16"/>
        <w:szCs w:val="16"/>
      </w:rPr>
      <w:tab/>
    </w:r>
    <w:r w:rsidR="009551D7">
      <w:rPr>
        <w:color w:val="666666"/>
        <w:sz w:val="16"/>
        <w:szCs w:val="16"/>
      </w:rPr>
      <w:tab/>
    </w:r>
    <w:r w:rsidR="009551D7">
      <w:rPr>
        <w:color w:val="666666"/>
        <w:sz w:val="16"/>
        <w:szCs w:val="16"/>
      </w:rPr>
      <w:tab/>
      <w:t xml:space="preserve"> </w:t>
    </w:r>
    <w:r>
      <w:rPr>
        <w:color w:val="666666"/>
        <w:sz w:val="16"/>
        <w:szCs w:val="16"/>
      </w:rPr>
      <w:t>Responsible Supplier Engagement Policy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32F2A"/>
    <w:multiLevelType w:val="hybridMultilevel"/>
    <w:tmpl w:val="4CA6F0AC"/>
    <w:lvl w:ilvl="0" w:tplc="B04E46FC">
      <w:start w:val="1"/>
      <w:numFmt w:val="bullet"/>
      <w:lvlText w:val="●"/>
      <w:lvlJc w:val="left"/>
      <w:pPr>
        <w:ind w:left="720" w:hanging="360"/>
      </w:pPr>
    </w:lvl>
    <w:lvl w:ilvl="1" w:tplc="884C36A2">
      <w:start w:val="1"/>
      <w:numFmt w:val="bullet"/>
      <w:lvlText w:val="○"/>
      <w:lvlJc w:val="left"/>
      <w:pPr>
        <w:ind w:left="1440" w:hanging="360"/>
      </w:pPr>
    </w:lvl>
    <w:lvl w:ilvl="2" w:tplc="49F82B3A">
      <w:start w:val="1"/>
      <w:numFmt w:val="bullet"/>
      <w:lvlText w:val="■"/>
      <w:lvlJc w:val="left"/>
      <w:pPr>
        <w:ind w:left="2160" w:hanging="360"/>
      </w:pPr>
    </w:lvl>
    <w:lvl w:ilvl="3" w:tplc="C91CCFD8">
      <w:start w:val="1"/>
      <w:numFmt w:val="bullet"/>
      <w:lvlText w:val="●"/>
      <w:lvlJc w:val="left"/>
      <w:pPr>
        <w:ind w:left="2880" w:hanging="360"/>
      </w:pPr>
    </w:lvl>
    <w:lvl w:ilvl="4" w:tplc="496AC87E">
      <w:start w:val="1"/>
      <w:numFmt w:val="bullet"/>
      <w:lvlText w:val="○"/>
      <w:lvlJc w:val="left"/>
      <w:pPr>
        <w:ind w:left="3600" w:hanging="360"/>
      </w:pPr>
    </w:lvl>
    <w:lvl w:ilvl="5" w:tplc="0B226E90">
      <w:start w:val="1"/>
      <w:numFmt w:val="bullet"/>
      <w:lvlText w:val="■"/>
      <w:lvlJc w:val="left"/>
      <w:pPr>
        <w:ind w:left="4320" w:hanging="360"/>
      </w:pPr>
    </w:lvl>
    <w:lvl w:ilvl="6" w:tplc="E53E12C2">
      <w:start w:val="1"/>
      <w:numFmt w:val="bullet"/>
      <w:lvlText w:val="●"/>
      <w:lvlJc w:val="left"/>
      <w:pPr>
        <w:ind w:left="5040" w:hanging="360"/>
      </w:pPr>
    </w:lvl>
    <w:lvl w:ilvl="7" w:tplc="1C4AAB3E">
      <w:start w:val="1"/>
      <w:numFmt w:val="bullet"/>
      <w:lvlText w:val="●"/>
      <w:lvlJc w:val="left"/>
      <w:pPr>
        <w:ind w:left="5760" w:hanging="360"/>
      </w:pPr>
    </w:lvl>
    <w:lvl w:ilvl="8" w:tplc="FCF01DDA">
      <w:start w:val="1"/>
      <w:numFmt w:val="bullet"/>
      <w:lvlText w:val="●"/>
      <w:lvlJc w:val="left"/>
      <w:pPr>
        <w:ind w:left="6480" w:hanging="360"/>
      </w:pPr>
    </w:lvl>
  </w:abstractNum>
  <w:abstractNum w:abstractNumId="1" w15:restartNumberingAfterBreak="0">
    <w:nsid w:val="41231AB2"/>
    <w:multiLevelType w:val="hybridMultilevel"/>
    <w:tmpl w:val="B9C079CE"/>
    <w:lvl w:ilvl="0" w:tplc="598E1416">
      <w:start w:val="1"/>
      <w:numFmt w:val="bullet"/>
      <w:lvlText w:val="•"/>
      <w:lvlJc w:val="left"/>
      <w:pPr>
        <w:ind w:left="360" w:hanging="360"/>
      </w:pPr>
    </w:lvl>
    <w:lvl w:ilvl="1" w:tplc="149AC10E">
      <w:numFmt w:val="decimal"/>
      <w:lvlText w:val=""/>
      <w:lvlJc w:val="left"/>
    </w:lvl>
    <w:lvl w:ilvl="2" w:tplc="C75A6A3E">
      <w:numFmt w:val="decimal"/>
      <w:lvlText w:val=""/>
      <w:lvlJc w:val="left"/>
    </w:lvl>
    <w:lvl w:ilvl="3" w:tplc="2B968B14">
      <w:numFmt w:val="decimal"/>
      <w:lvlText w:val=""/>
      <w:lvlJc w:val="left"/>
    </w:lvl>
    <w:lvl w:ilvl="4" w:tplc="E4CAA940">
      <w:numFmt w:val="decimal"/>
      <w:lvlText w:val=""/>
      <w:lvlJc w:val="left"/>
    </w:lvl>
    <w:lvl w:ilvl="5" w:tplc="9BCC4B64">
      <w:numFmt w:val="decimal"/>
      <w:lvlText w:val=""/>
      <w:lvlJc w:val="left"/>
    </w:lvl>
    <w:lvl w:ilvl="6" w:tplc="A59CDF52">
      <w:numFmt w:val="decimal"/>
      <w:lvlText w:val=""/>
      <w:lvlJc w:val="left"/>
    </w:lvl>
    <w:lvl w:ilvl="7" w:tplc="F3B40BD2">
      <w:numFmt w:val="decimal"/>
      <w:lvlText w:val=""/>
      <w:lvlJc w:val="left"/>
    </w:lvl>
    <w:lvl w:ilvl="8" w:tplc="CAA827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873"/>
    <w:rsid w:val="001D39D5"/>
    <w:rsid w:val="002405E0"/>
    <w:rsid w:val="00270D7F"/>
    <w:rsid w:val="003245CF"/>
    <w:rsid w:val="003F2C88"/>
    <w:rsid w:val="004000CD"/>
    <w:rsid w:val="00483C2B"/>
    <w:rsid w:val="004C6EFA"/>
    <w:rsid w:val="005C3873"/>
    <w:rsid w:val="00602E4E"/>
    <w:rsid w:val="0083338E"/>
    <w:rsid w:val="00843620"/>
    <w:rsid w:val="009551D7"/>
    <w:rsid w:val="00956E42"/>
    <w:rsid w:val="00AE0C70"/>
    <w:rsid w:val="00AF31D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198888"/>
  <w15:docId w15:val="{9DEE95D5-A796-4A80-8F53-F4E1567AC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Symbol" w:eastAsia="Segoe UI Symbol" w:hAnsi="Segoe UI Symbol" w:cs="Segoe UI Symbo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A5276"/>
      <w:sz w:val="32"/>
      <w:szCs w:val="32"/>
    </w:rPr>
  </w:style>
  <w:style w:type="paragraph" w:styleId="Heading2">
    <w:name w:val="heading 2"/>
    <w:qFormat/>
    <w:pPr>
      <w:spacing w:before="180" w:after="100"/>
      <w:outlineLvl w:val="1"/>
    </w:pPr>
    <w:rPr>
      <w:b/>
      <w:bCs/>
      <w:color w:val="1E844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C6EFA"/>
    <w:pPr>
      <w:keepNext/>
      <w:keepLines/>
      <w:spacing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4C6EFA"/>
    <w:pPr>
      <w:spacing w:after="100"/>
    </w:pPr>
  </w:style>
  <w:style w:type="paragraph" w:styleId="TOC2">
    <w:name w:val="toc 2"/>
    <w:basedOn w:val="Normal"/>
    <w:next w:val="Normal"/>
    <w:autoRedefine/>
    <w:uiPriority w:val="39"/>
    <w:unhideWhenUsed/>
    <w:rsid w:val="004C6EFA"/>
    <w:pPr>
      <w:spacing w:after="100"/>
      <w:ind w:left="200"/>
    </w:pPr>
  </w:style>
  <w:style w:type="table" w:styleId="GridTable4-Accent6">
    <w:name w:val="Grid Table 4 Accent 6"/>
    <w:basedOn w:val="TableNormal"/>
    <w:uiPriority w:val="49"/>
    <w:rsid w:val="00483C2B"/>
    <w:rPr>
      <w:rFonts w:ascii="Arial" w:eastAsia="Arial" w:hAnsi="Arial" w:cs="Arial"/>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9551D7"/>
    <w:pPr>
      <w:tabs>
        <w:tab w:val="center" w:pos="4513"/>
        <w:tab w:val="right" w:pos="9026"/>
      </w:tabs>
    </w:pPr>
  </w:style>
  <w:style w:type="character" w:customStyle="1" w:styleId="HeaderChar">
    <w:name w:val="Header Char"/>
    <w:basedOn w:val="DefaultParagraphFont"/>
    <w:link w:val="Header"/>
    <w:uiPriority w:val="99"/>
    <w:rsid w:val="009551D7"/>
  </w:style>
  <w:style w:type="paragraph" w:styleId="Footer">
    <w:name w:val="footer"/>
    <w:basedOn w:val="Normal"/>
    <w:link w:val="FooterChar"/>
    <w:uiPriority w:val="99"/>
    <w:unhideWhenUsed/>
    <w:rsid w:val="009551D7"/>
    <w:pPr>
      <w:tabs>
        <w:tab w:val="center" w:pos="4513"/>
        <w:tab w:val="right" w:pos="9026"/>
      </w:tabs>
    </w:pPr>
  </w:style>
  <w:style w:type="character" w:customStyle="1" w:styleId="FooterChar">
    <w:name w:val="Footer Char"/>
    <w:basedOn w:val="DefaultParagraphFont"/>
    <w:link w:val="Footer"/>
    <w:uiPriority w:val="99"/>
    <w:rsid w:val="00955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F4FA9-58FA-492A-9D0E-7410F0BBA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11</Pages>
  <Words>4054</Words>
  <Characters>23112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8</cp:revision>
  <dcterms:created xsi:type="dcterms:W3CDTF">2026-03-18T12:09:00Z</dcterms:created>
  <dcterms:modified xsi:type="dcterms:W3CDTF">2026-03-25T09:25:00Z</dcterms:modified>
</cp:coreProperties>
</file>