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3C248" w14:textId="2FB68A57" w:rsidR="005371D4" w:rsidRPr="00DB7BB6" w:rsidRDefault="00D82E49" w:rsidP="00D75E50">
      <w:pPr>
        <w:pStyle w:val="p1"/>
        <w:jc w:val="center"/>
        <w:rPr>
          <w:rFonts w:ascii="Calibri" w:hAnsi="Calibri" w:cs="Calibri"/>
          <w:b/>
          <w:bCs/>
          <w:sz w:val="36"/>
          <w:szCs w:val="36"/>
        </w:rPr>
      </w:pPr>
      <w:r w:rsidRPr="00DB7BB6">
        <w:rPr>
          <w:rFonts w:ascii="Calibri" w:hAnsi="Calibri" w:cs="Calibri"/>
          <w:b/>
          <w:bCs/>
          <w:noProof/>
          <w:sz w:val="36"/>
          <w:szCs w:val="36"/>
        </w:rPr>
        <w:drawing>
          <wp:anchor distT="0" distB="0" distL="114300" distR="114300" simplePos="0" relativeHeight="251661312" behindDoc="0" locked="0" layoutInCell="1" allowOverlap="1" wp14:anchorId="58567338" wp14:editId="7A9B60D8">
            <wp:simplePos x="0" y="0"/>
            <wp:positionH relativeFrom="margin">
              <wp:posOffset>-132080</wp:posOffset>
            </wp:positionH>
            <wp:positionV relativeFrom="margin">
              <wp:posOffset>-137160</wp:posOffset>
            </wp:positionV>
            <wp:extent cx="2385695" cy="55562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5695" cy="555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3F85DF" w14:textId="77777777" w:rsidR="005371D4" w:rsidRPr="00DB7BB6" w:rsidRDefault="005371D4" w:rsidP="00D75E50">
      <w:pPr>
        <w:pStyle w:val="p1"/>
        <w:jc w:val="center"/>
        <w:rPr>
          <w:rFonts w:ascii="Calibri" w:hAnsi="Calibri" w:cs="Calibri"/>
          <w:b/>
          <w:bCs/>
          <w:sz w:val="36"/>
          <w:szCs w:val="36"/>
        </w:rPr>
      </w:pPr>
    </w:p>
    <w:p w14:paraId="33893958" w14:textId="77777777" w:rsidR="005371D4" w:rsidRPr="00DB7BB6" w:rsidRDefault="005371D4" w:rsidP="00D75E50">
      <w:pPr>
        <w:pStyle w:val="p1"/>
        <w:jc w:val="center"/>
        <w:rPr>
          <w:rFonts w:ascii="Calibri" w:hAnsi="Calibri" w:cs="Calibri"/>
          <w:b/>
          <w:bCs/>
          <w:sz w:val="36"/>
          <w:szCs w:val="36"/>
        </w:rPr>
      </w:pPr>
    </w:p>
    <w:p w14:paraId="195A6FF5" w14:textId="77777777" w:rsidR="005371D4" w:rsidRPr="00DB7BB6" w:rsidRDefault="005371D4" w:rsidP="00D75E50">
      <w:pPr>
        <w:pStyle w:val="p1"/>
        <w:jc w:val="center"/>
        <w:rPr>
          <w:rFonts w:ascii="Calibri" w:hAnsi="Calibri" w:cs="Calibri"/>
          <w:b/>
          <w:bCs/>
          <w:sz w:val="36"/>
          <w:szCs w:val="36"/>
        </w:rPr>
      </w:pPr>
    </w:p>
    <w:p w14:paraId="512CED8D" w14:textId="77777777" w:rsidR="005371D4" w:rsidRPr="00DB7BB6" w:rsidRDefault="005371D4" w:rsidP="00D75E50">
      <w:pPr>
        <w:pStyle w:val="p1"/>
        <w:jc w:val="center"/>
        <w:rPr>
          <w:rFonts w:ascii="Calibri" w:hAnsi="Calibri" w:cs="Calibri"/>
          <w:b/>
          <w:bCs/>
          <w:sz w:val="36"/>
          <w:szCs w:val="36"/>
        </w:rPr>
      </w:pPr>
    </w:p>
    <w:p w14:paraId="7502AFB9" w14:textId="77777777" w:rsidR="005371D4" w:rsidRPr="00DB7BB6" w:rsidRDefault="005371D4" w:rsidP="005371D4">
      <w:pPr>
        <w:ind w:left="2880" w:firstLine="720"/>
        <w:rPr>
          <w:rFonts w:ascii="Calibri" w:hAnsi="Calibri" w:cs="Calibri"/>
          <w:b/>
          <w:bCs/>
          <w:color w:val="C00000"/>
          <w:sz w:val="40"/>
          <w:szCs w:val="40"/>
          <w:u w:val="single"/>
        </w:rPr>
      </w:pPr>
      <w:r w:rsidRPr="00DB7BB6">
        <w:rPr>
          <w:rFonts w:ascii="Calibri" w:hAnsi="Calibri" w:cs="Calibri"/>
          <w:b/>
          <w:bCs/>
          <w:color w:val="C00000"/>
          <w:sz w:val="40"/>
          <w:szCs w:val="40"/>
        </w:rPr>
        <w:t>Northeastern University</w:t>
      </w:r>
    </w:p>
    <w:p w14:paraId="3B4A6299" w14:textId="77777777" w:rsidR="005371D4" w:rsidRPr="00DB7BB6" w:rsidRDefault="005371D4" w:rsidP="00D75E50">
      <w:pPr>
        <w:pStyle w:val="p1"/>
        <w:jc w:val="center"/>
        <w:rPr>
          <w:rFonts w:ascii="Calibri" w:hAnsi="Calibri" w:cs="Calibri"/>
          <w:b/>
          <w:bCs/>
          <w:sz w:val="36"/>
          <w:szCs w:val="36"/>
        </w:rPr>
      </w:pPr>
    </w:p>
    <w:p w14:paraId="5BCEE4C2" w14:textId="77777777" w:rsidR="005371D4" w:rsidRPr="00DB7BB6" w:rsidRDefault="005371D4" w:rsidP="00D75E50">
      <w:pPr>
        <w:pStyle w:val="p1"/>
        <w:jc w:val="center"/>
        <w:rPr>
          <w:rFonts w:ascii="Calibri" w:hAnsi="Calibri" w:cs="Calibri"/>
          <w:b/>
          <w:bCs/>
          <w:sz w:val="36"/>
          <w:szCs w:val="36"/>
        </w:rPr>
      </w:pPr>
    </w:p>
    <w:p w14:paraId="260BE7F7" w14:textId="77777777" w:rsidR="005371D4" w:rsidRPr="00DB7BB6" w:rsidRDefault="005371D4" w:rsidP="00D75E50">
      <w:pPr>
        <w:pStyle w:val="p1"/>
        <w:jc w:val="center"/>
        <w:rPr>
          <w:rFonts w:ascii="Calibri" w:hAnsi="Calibri" w:cs="Calibri"/>
          <w:b/>
          <w:bCs/>
          <w:sz w:val="36"/>
          <w:szCs w:val="36"/>
        </w:rPr>
      </w:pPr>
    </w:p>
    <w:p w14:paraId="620E9BF2" w14:textId="452B22A7" w:rsidR="005371D4" w:rsidRPr="00DB7BB6" w:rsidRDefault="0060518F" w:rsidP="00D75E50">
      <w:pPr>
        <w:pStyle w:val="p1"/>
        <w:jc w:val="center"/>
        <w:rPr>
          <w:rFonts w:ascii="Calibri" w:hAnsi="Calibri" w:cs="Calibri"/>
          <w:b/>
          <w:bCs/>
          <w:sz w:val="36"/>
          <w:szCs w:val="36"/>
        </w:rPr>
      </w:pPr>
      <w:r w:rsidRPr="00DB7BB6">
        <w:rPr>
          <w:rFonts w:ascii="Calibri" w:hAnsi="Calibri" w:cs="Calibri"/>
          <w:noProof/>
          <w:color w:val="196B24" w:themeColor="accent3"/>
        </w:rPr>
        <w:drawing>
          <wp:anchor distT="0" distB="0" distL="114300" distR="114300" simplePos="0" relativeHeight="251659264" behindDoc="0" locked="0" layoutInCell="1" allowOverlap="1" wp14:anchorId="4F0B3D85" wp14:editId="21948C9B">
            <wp:simplePos x="0" y="0"/>
            <wp:positionH relativeFrom="margin">
              <wp:posOffset>2478549</wp:posOffset>
            </wp:positionH>
            <wp:positionV relativeFrom="margin">
              <wp:posOffset>2698870</wp:posOffset>
            </wp:positionV>
            <wp:extent cx="1993900" cy="1993900"/>
            <wp:effectExtent l="0" t="0" r="6350" b="6350"/>
            <wp:wrapSquare wrapText="bothSides"/>
            <wp:docPr id="1189668457" name="Picture 1" descr="A picture containing logo, text, emblem,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logo, text, emblem, circl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93900" cy="1993900"/>
                    </a:xfrm>
                    <a:prstGeom prst="rect">
                      <a:avLst/>
                    </a:prstGeom>
                    <a:noFill/>
                    <a:ln>
                      <a:noFill/>
                    </a:ln>
                  </pic:spPr>
                </pic:pic>
              </a:graphicData>
            </a:graphic>
          </wp:anchor>
        </w:drawing>
      </w:r>
    </w:p>
    <w:p w14:paraId="34A2B257" w14:textId="165B3C75" w:rsidR="005371D4" w:rsidRPr="00DB7BB6" w:rsidRDefault="005371D4" w:rsidP="00D75E50">
      <w:pPr>
        <w:pStyle w:val="p1"/>
        <w:jc w:val="center"/>
        <w:rPr>
          <w:rFonts w:ascii="Calibri" w:hAnsi="Calibri" w:cs="Calibri"/>
          <w:b/>
          <w:bCs/>
          <w:sz w:val="36"/>
          <w:szCs w:val="36"/>
        </w:rPr>
      </w:pPr>
    </w:p>
    <w:p w14:paraId="0BA9B138" w14:textId="45DE6753" w:rsidR="005371D4" w:rsidRPr="00DB7BB6" w:rsidRDefault="005371D4" w:rsidP="00D75E50">
      <w:pPr>
        <w:pStyle w:val="p1"/>
        <w:jc w:val="center"/>
        <w:rPr>
          <w:rFonts w:ascii="Calibri" w:hAnsi="Calibri" w:cs="Calibri"/>
          <w:b/>
          <w:bCs/>
          <w:sz w:val="36"/>
          <w:szCs w:val="36"/>
        </w:rPr>
      </w:pPr>
    </w:p>
    <w:p w14:paraId="100F1626" w14:textId="32C5B303" w:rsidR="005371D4" w:rsidRPr="00DB7BB6" w:rsidRDefault="005371D4" w:rsidP="00D75E50">
      <w:pPr>
        <w:pStyle w:val="p1"/>
        <w:jc w:val="center"/>
        <w:rPr>
          <w:rFonts w:ascii="Calibri" w:hAnsi="Calibri" w:cs="Calibri"/>
          <w:b/>
          <w:bCs/>
          <w:sz w:val="36"/>
          <w:szCs w:val="36"/>
        </w:rPr>
      </w:pPr>
    </w:p>
    <w:p w14:paraId="2CF9CA24" w14:textId="77777777" w:rsidR="005371D4" w:rsidRPr="00DB7BB6" w:rsidRDefault="005371D4" w:rsidP="00D75E50">
      <w:pPr>
        <w:pStyle w:val="p1"/>
        <w:jc w:val="center"/>
        <w:rPr>
          <w:rFonts w:ascii="Calibri" w:hAnsi="Calibri" w:cs="Calibri"/>
          <w:b/>
          <w:bCs/>
          <w:sz w:val="36"/>
          <w:szCs w:val="36"/>
        </w:rPr>
      </w:pPr>
    </w:p>
    <w:p w14:paraId="16B923DF" w14:textId="77777777" w:rsidR="005371D4" w:rsidRPr="00DB7BB6" w:rsidRDefault="005371D4" w:rsidP="00D75E50">
      <w:pPr>
        <w:pStyle w:val="p1"/>
        <w:jc w:val="center"/>
        <w:rPr>
          <w:rFonts w:ascii="Calibri" w:hAnsi="Calibri" w:cs="Calibri"/>
          <w:b/>
          <w:bCs/>
          <w:sz w:val="36"/>
          <w:szCs w:val="36"/>
        </w:rPr>
      </w:pPr>
    </w:p>
    <w:p w14:paraId="7A81804C" w14:textId="77777777" w:rsidR="005371D4" w:rsidRPr="00DB7BB6" w:rsidRDefault="005371D4" w:rsidP="00D75E50">
      <w:pPr>
        <w:pStyle w:val="p1"/>
        <w:jc w:val="center"/>
        <w:rPr>
          <w:rFonts w:ascii="Calibri" w:hAnsi="Calibri" w:cs="Calibri"/>
          <w:b/>
          <w:bCs/>
          <w:sz w:val="36"/>
          <w:szCs w:val="36"/>
        </w:rPr>
      </w:pPr>
    </w:p>
    <w:p w14:paraId="545B0D79" w14:textId="010D03EB" w:rsidR="005371D4" w:rsidRPr="00DB7BB6" w:rsidRDefault="005371D4" w:rsidP="0060518F">
      <w:pPr>
        <w:pStyle w:val="p1"/>
        <w:rPr>
          <w:rFonts w:ascii="Calibri" w:hAnsi="Calibri" w:cs="Calibri"/>
          <w:b/>
          <w:bCs/>
          <w:sz w:val="36"/>
          <w:szCs w:val="36"/>
        </w:rPr>
      </w:pPr>
    </w:p>
    <w:p w14:paraId="6B5BFC86" w14:textId="77777777" w:rsidR="00C82B4E" w:rsidRPr="00DB7BB6" w:rsidRDefault="00C82B4E" w:rsidP="0060518F">
      <w:pPr>
        <w:pStyle w:val="p1"/>
        <w:rPr>
          <w:rFonts w:ascii="Calibri" w:hAnsi="Calibri" w:cs="Calibri"/>
          <w:b/>
          <w:bCs/>
          <w:sz w:val="36"/>
          <w:szCs w:val="36"/>
        </w:rPr>
      </w:pPr>
    </w:p>
    <w:p w14:paraId="34DED221" w14:textId="77777777" w:rsidR="005371D4" w:rsidRPr="00DB7BB6" w:rsidRDefault="005371D4" w:rsidP="00D75E50">
      <w:pPr>
        <w:pStyle w:val="p1"/>
        <w:jc w:val="center"/>
        <w:rPr>
          <w:rFonts w:ascii="Calibri" w:hAnsi="Calibri" w:cs="Calibri"/>
          <w:b/>
          <w:bCs/>
          <w:sz w:val="36"/>
          <w:szCs w:val="36"/>
        </w:rPr>
      </w:pPr>
    </w:p>
    <w:p w14:paraId="12C8A0F8" w14:textId="77777777" w:rsidR="00E71CB4" w:rsidRDefault="00E71CB4" w:rsidP="00E71CB4">
      <w:pPr>
        <w:spacing w:after="168" w:line="250" w:lineRule="auto"/>
        <w:ind w:left="2509" w:right="2355"/>
      </w:pPr>
      <w:r>
        <w:rPr>
          <w:rFonts w:ascii="Calibri" w:eastAsia="Calibri" w:hAnsi="Calibri" w:cs="Calibri"/>
          <w:b/>
          <w:sz w:val="32"/>
        </w:rPr>
        <w:t>Risk Management for Analytics</w:t>
      </w:r>
      <w:r>
        <w:rPr>
          <w:rFonts w:ascii="Calibri" w:eastAsia="Calibri" w:hAnsi="Calibri" w:cs="Calibri"/>
          <w:b/>
          <w:sz w:val="36"/>
        </w:rPr>
        <w:t xml:space="preserve"> – ALY 6130 </w:t>
      </w:r>
    </w:p>
    <w:p w14:paraId="2A6F6501" w14:textId="02035D56" w:rsidR="00E71CB4" w:rsidRDefault="00E71CB4" w:rsidP="00E71CB4">
      <w:pPr>
        <w:spacing w:after="60"/>
      </w:pPr>
      <w:r>
        <w:rPr>
          <w:rFonts w:ascii="Calibri" w:eastAsia="Calibri" w:hAnsi="Calibri" w:cs="Calibri"/>
          <w:sz w:val="22"/>
        </w:rPr>
        <w:tab/>
      </w:r>
      <w:r>
        <w:rPr>
          <w:rFonts w:ascii="Calibri" w:eastAsia="Calibri" w:hAnsi="Calibri" w:cs="Calibri"/>
          <w:b/>
          <w:sz w:val="32"/>
        </w:rPr>
        <w:t xml:space="preserve">              </w:t>
      </w:r>
      <w:r>
        <w:rPr>
          <w:rFonts w:ascii="Calibri" w:eastAsia="Calibri" w:hAnsi="Calibri" w:cs="Calibri"/>
          <w:b/>
          <w:sz w:val="32"/>
        </w:rPr>
        <w:t xml:space="preserve"> </w:t>
      </w:r>
      <w:r>
        <w:rPr>
          <w:rFonts w:ascii="Calibri" w:eastAsia="Calibri" w:hAnsi="Calibri" w:cs="Calibri"/>
          <w:b/>
          <w:sz w:val="32"/>
        </w:rPr>
        <w:t>Module Assignment 0</w:t>
      </w:r>
      <w:r>
        <w:rPr>
          <w:rFonts w:ascii="Calibri" w:eastAsia="Calibri" w:hAnsi="Calibri" w:cs="Calibri"/>
          <w:b/>
          <w:sz w:val="32"/>
        </w:rPr>
        <w:t xml:space="preserve">4: </w:t>
      </w:r>
      <w:r w:rsidRPr="00E71CB4">
        <w:rPr>
          <w:rFonts w:ascii="Calibri" w:eastAsia="Calibri" w:hAnsi="Calibri" w:cs="Calibri"/>
          <w:b/>
          <w:sz w:val="32"/>
        </w:rPr>
        <w:t>Quantitative Risk Assessment</w:t>
      </w:r>
    </w:p>
    <w:p w14:paraId="35D3F7E0" w14:textId="0E8293D5" w:rsidR="00E71CB4" w:rsidRDefault="00E71CB4" w:rsidP="00E71CB4">
      <w:pPr>
        <w:tabs>
          <w:tab w:val="center" w:pos="4106"/>
          <w:tab w:val="center" w:pos="8281"/>
          <w:tab w:val="center" w:pos="9002"/>
          <w:tab w:val="center" w:pos="9722"/>
          <w:tab w:val="center" w:pos="10442"/>
        </w:tabs>
        <w:spacing w:after="204" w:line="250" w:lineRule="auto"/>
      </w:pPr>
      <w:r>
        <w:rPr>
          <w:rFonts w:ascii="Calibri" w:eastAsia="Calibri" w:hAnsi="Calibri" w:cs="Calibri"/>
          <w:b/>
          <w:sz w:val="28"/>
        </w:rPr>
        <w:t xml:space="preserve"> </w:t>
      </w:r>
      <w:r>
        <w:rPr>
          <w:rFonts w:ascii="Calibri" w:eastAsia="Calibri" w:hAnsi="Calibri" w:cs="Calibri"/>
          <w:b/>
          <w:sz w:val="28"/>
        </w:rPr>
        <w:tab/>
        <w:t xml:space="preserve"> </w:t>
      </w:r>
      <w:r>
        <w:rPr>
          <w:rFonts w:ascii="Calibri" w:eastAsia="Calibri" w:hAnsi="Calibri" w:cs="Calibri"/>
          <w:b/>
          <w:sz w:val="28"/>
        </w:rPr>
        <w:tab/>
        <w:t xml:space="preserve"> </w:t>
      </w:r>
      <w:r>
        <w:rPr>
          <w:rFonts w:ascii="Calibri" w:eastAsia="Calibri" w:hAnsi="Calibri" w:cs="Calibri"/>
          <w:b/>
          <w:sz w:val="28"/>
        </w:rPr>
        <w:tab/>
        <w:t xml:space="preserve">       </w:t>
      </w:r>
    </w:p>
    <w:p w14:paraId="1FD9258B" w14:textId="0C168027" w:rsidR="00E71CB4" w:rsidRDefault="00E71CB4" w:rsidP="00E71CB4">
      <w:pPr>
        <w:spacing w:line="250" w:lineRule="auto"/>
        <w:ind w:left="5401" w:right="2355" w:hanging="3241"/>
      </w:pPr>
      <w:r>
        <w:rPr>
          <w:rFonts w:ascii="Calibri" w:eastAsia="Calibri" w:hAnsi="Calibri" w:cs="Calibri"/>
          <w:b/>
          <w:sz w:val="32"/>
        </w:rPr>
        <w:t xml:space="preserve">    </w:t>
      </w:r>
      <w:r>
        <w:rPr>
          <w:rFonts w:ascii="Calibri" w:eastAsia="Calibri" w:hAnsi="Calibri" w:cs="Calibri"/>
          <w:b/>
          <w:sz w:val="32"/>
        </w:rPr>
        <w:t xml:space="preserve">                  </w:t>
      </w:r>
      <w:r>
        <w:rPr>
          <w:rFonts w:ascii="Calibri" w:eastAsia="Calibri" w:hAnsi="Calibri" w:cs="Calibri"/>
          <w:b/>
          <w:sz w:val="32"/>
        </w:rPr>
        <w:t xml:space="preserve">Prepared by: </w:t>
      </w:r>
      <w:r>
        <w:rPr>
          <w:rFonts w:ascii="Calibri" w:eastAsia="Calibri" w:hAnsi="Calibri" w:cs="Calibri"/>
          <w:b/>
          <w:sz w:val="32"/>
        </w:rPr>
        <w:t>Group-1</w:t>
      </w:r>
      <w:r>
        <w:rPr>
          <w:rFonts w:ascii="Calibri" w:eastAsia="Calibri" w:hAnsi="Calibri" w:cs="Calibri"/>
          <w:b/>
          <w:sz w:val="32"/>
        </w:rPr>
        <w:t xml:space="preserve">  </w:t>
      </w:r>
    </w:p>
    <w:p w14:paraId="4AA5F794" w14:textId="591BE685" w:rsidR="0060518F" w:rsidRPr="00DB7BB6" w:rsidRDefault="0060518F" w:rsidP="0060518F">
      <w:pPr>
        <w:jc w:val="center"/>
        <w:rPr>
          <w:rFonts w:ascii="Calibri" w:hAnsi="Calibri" w:cs="Calibri"/>
          <w:b/>
          <w:bCs/>
          <w:color w:val="000000"/>
          <w:sz w:val="32"/>
          <w:szCs w:val="32"/>
        </w:rPr>
      </w:pPr>
    </w:p>
    <w:p w14:paraId="1E676EA9" w14:textId="77777777" w:rsidR="00C82B4E" w:rsidRPr="00DB7BB6" w:rsidRDefault="00C82B4E" w:rsidP="0060518F">
      <w:pPr>
        <w:jc w:val="center"/>
        <w:rPr>
          <w:rFonts w:ascii="Calibri" w:hAnsi="Calibri" w:cs="Calibri"/>
          <w:b/>
          <w:bCs/>
          <w:color w:val="000000"/>
          <w:sz w:val="32"/>
          <w:szCs w:val="32"/>
        </w:rPr>
      </w:pPr>
    </w:p>
    <w:p w14:paraId="793A5678" w14:textId="77777777" w:rsidR="008A5B16" w:rsidRPr="00DB7BB6" w:rsidRDefault="008A5B16" w:rsidP="0060518F">
      <w:pPr>
        <w:jc w:val="center"/>
        <w:rPr>
          <w:rFonts w:ascii="Calibri" w:hAnsi="Calibri" w:cs="Calibri"/>
          <w:b/>
          <w:bCs/>
          <w:sz w:val="32"/>
          <w:szCs w:val="32"/>
        </w:rPr>
      </w:pPr>
    </w:p>
    <w:p w14:paraId="5DC3E271" w14:textId="77777777" w:rsidR="00E71CB4" w:rsidRDefault="00E71CB4" w:rsidP="00E71CB4">
      <w:pPr>
        <w:spacing w:after="0" w:line="382" w:lineRule="auto"/>
        <w:ind w:left="3721" w:right="2355" w:hanging="591"/>
        <w:rPr>
          <w:b/>
          <w:sz w:val="32"/>
        </w:rPr>
      </w:pPr>
      <w:r>
        <w:rPr>
          <w:rFonts w:ascii="Calibri" w:eastAsia="Calibri" w:hAnsi="Calibri" w:cs="Calibri"/>
          <w:b/>
          <w:sz w:val="32"/>
        </w:rPr>
        <w:t xml:space="preserve">Presented to:  Abeba Nigussie Turi </w:t>
      </w:r>
    </w:p>
    <w:p w14:paraId="27DE6ABA" w14:textId="77777777" w:rsidR="00E71CB4" w:rsidRDefault="00E71CB4" w:rsidP="00E71CB4">
      <w:pPr>
        <w:spacing w:after="0" w:line="382" w:lineRule="auto"/>
        <w:ind w:left="3721" w:right="2355" w:hanging="591"/>
        <w:rPr>
          <w:rFonts w:ascii="Calibri" w:eastAsia="Calibri" w:hAnsi="Calibri" w:cs="Calibri"/>
          <w:b/>
          <w:sz w:val="32"/>
        </w:rPr>
      </w:pPr>
      <w:r>
        <w:rPr>
          <w:rFonts w:ascii="Calibri" w:eastAsia="Calibri" w:hAnsi="Calibri" w:cs="Calibri"/>
          <w:b/>
          <w:sz w:val="32"/>
        </w:rPr>
        <w:t xml:space="preserve">        </w:t>
      </w:r>
      <w:r>
        <w:rPr>
          <w:rFonts w:ascii="Calibri" w:eastAsia="Calibri" w:hAnsi="Calibri" w:cs="Calibri"/>
          <w:b/>
          <w:sz w:val="32"/>
        </w:rPr>
        <w:t xml:space="preserve">Date: </w:t>
      </w:r>
      <w:r>
        <w:rPr>
          <w:rFonts w:ascii="Calibri" w:eastAsia="Calibri" w:hAnsi="Calibri" w:cs="Calibri"/>
          <w:b/>
          <w:sz w:val="32"/>
        </w:rPr>
        <w:t>March 16</w:t>
      </w:r>
      <w:r>
        <w:rPr>
          <w:rFonts w:ascii="Calibri" w:eastAsia="Calibri" w:hAnsi="Calibri" w:cs="Calibri"/>
          <w:b/>
          <w:sz w:val="32"/>
          <w:vertAlign w:val="superscript"/>
        </w:rPr>
        <w:t>th</w:t>
      </w:r>
      <w:r>
        <w:rPr>
          <w:rFonts w:ascii="Calibri" w:eastAsia="Calibri" w:hAnsi="Calibri" w:cs="Calibri"/>
          <w:b/>
          <w:sz w:val="32"/>
        </w:rPr>
        <w:t xml:space="preserve">, 2026 </w:t>
      </w:r>
    </w:p>
    <w:p w14:paraId="16342BC5" w14:textId="77777777" w:rsidR="00E71CB4" w:rsidRDefault="00E71CB4" w:rsidP="00E71CB4">
      <w:pPr>
        <w:spacing w:after="0" w:line="382" w:lineRule="auto"/>
        <w:ind w:right="2355"/>
        <w:rPr>
          <w:rFonts w:ascii="Calibri" w:eastAsia="Calibri" w:hAnsi="Calibri" w:cs="Calibri"/>
          <w:b/>
          <w:sz w:val="32"/>
        </w:rPr>
      </w:pPr>
    </w:p>
    <w:p w14:paraId="1EDE941B" w14:textId="77777777" w:rsidR="00E71CB4" w:rsidRDefault="00E71CB4" w:rsidP="00E71CB4">
      <w:pPr>
        <w:spacing w:after="0" w:line="382" w:lineRule="auto"/>
        <w:ind w:right="2355"/>
        <w:rPr>
          <w:rFonts w:ascii="Calibri" w:eastAsia="Arial" w:hAnsi="Calibri" w:cs="Calibri"/>
          <w:b/>
          <w:bCs/>
          <w:color w:val="1F4E79"/>
          <w:sz w:val="28"/>
          <w:szCs w:val="28"/>
          <w:u w:val="single"/>
        </w:rPr>
      </w:pPr>
    </w:p>
    <w:p w14:paraId="6D616194" w14:textId="77777777" w:rsidR="00E71CB4" w:rsidRDefault="00E71CB4" w:rsidP="00E71CB4">
      <w:pPr>
        <w:spacing w:after="0" w:line="382" w:lineRule="auto"/>
        <w:ind w:right="2355"/>
        <w:rPr>
          <w:rFonts w:ascii="Calibri" w:eastAsia="Arial" w:hAnsi="Calibri" w:cs="Calibri"/>
          <w:b/>
          <w:bCs/>
          <w:color w:val="1F4E79"/>
          <w:sz w:val="28"/>
          <w:szCs w:val="28"/>
          <w:u w:val="single"/>
        </w:rPr>
      </w:pPr>
    </w:p>
    <w:p w14:paraId="5255019D" w14:textId="5BE4A381" w:rsidR="00E71CB4" w:rsidRPr="00E71CB4" w:rsidRDefault="00E71CB4" w:rsidP="00E71CB4">
      <w:pPr>
        <w:spacing w:after="0" w:line="382" w:lineRule="auto"/>
        <w:ind w:right="2355"/>
        <w:rPr>
          <w:rFonts w:ascii="Calibri" w:eastAsia="Calibri" w:hAnsi="Calibri" w:cs="Calibri"/>
          <w:b/>
          <w:sz w:val="28"/>
          <w:szCs w:val="28"/>
          <w:u w:val="single"/>
        </w:rPr>
      </w:pPr>
      <w:r w:rsidRPr="00E71CB4">
        <w:rPr>
          <w:rFonts w:ascii="Calibri" w:eastAsia="Arial" w:hAnsi="Calibri" w:cs="Calibri"/>
          <w:b/>
          <w:bCs/>
          <w:color w:val="1F4E79"/>
          <w:sz w:val="28"/>
          <w:szCs w:val="28"/>
          <w:u w:val="single"/>
        </w:rPr>
        <w:t>Overview</w:t>
      </w:r>
    </w:p>
    <w:p w14:paraId="222BCCDD" w14:textId="77777777" w:rsidR="00E71CB4" w:rsidRPr="00E71CB4" w:rsidRDefault="00E71CB4" w:rsidP="00E71CB4">
      <w:pPr>
        <w:spacing w:before="60" w:after="60"/>
        <w:jc w:val="both"/>
        <w:rPr>
          <w:rFonts w:ascii="Calibri" w:hAnsi="Calibri" w:cs="Calibri"/>
        </w:rPr>
      </w:pPr>
      <w:r w:rsidRPr="00E71CB4">
        <w:rPr>
          <w:rFonts w:ascii="Calibri" w:eastAsia="Arial" w:hAnsi="Calibri" w:cs="Calibri"/>
          <w:color w:val="333333"/>
        </w:rPr>
        <w:t>This report presents a quantitative risk assessment for three high-priority risks identified in the Enterprise Risk Management (ERM) framework for the Manulife–Mahindra 50:50 Life Insurance Joint Venture in India. The three risks were selected based on their Risk Score (Likelihood × Impact = 56) and strategic significance to the JV's market entry. The Indicators &amp; Warning (I&amp;W) analysis technique is applied to each risk, supplemented by Monte Carlo simulation (n=10,000) and a Random Forest ML classifier to quantitatively estimate probability and financial impact.</w:t>
      </w:r>
    </w:p>
    <w:p w14:paraId="055EF230" w14:textId="77777777" w:rsidR="00E71CB4" w:rsidRPr="00E71CB4" w:rsidRDefault="00E71CB4" w:rsidP="00E71CB4">
      <w:pPr>
        <w:spacing w:before="60" w:after="60"/>
        <w:jc w:val="both"/>
        <w:rPr>
          <w:rFonts w:ascii="Calibri" w:hAnsi="Calibri" w:cs="Calibri"/>
        </w:rPr>
      </w:pPr>
      <w:r w:rsidRPr="00E71CB4">
        <w:rPr>
          <w:rFonts w:ascii="Calibri" w:eastAsia="Arial" w:hAnsi="Calibri" w:cs="Calibri"/>
          <w:color w:val="333333"/>
        </w:rPr>
        <w:t>The three risks assessed are:</w:t>
      </w:r>
    </w:p>
    <w:p w14:paraId="267DBBE2" w14:textId="77777777" w:rsidR="00E71CB4" w:rsidRPr="00E71CB4" w:rsidRDefault="00E71CB4" w:rsidP="00E71CB4">
      <w:pPr>
        <w:pStyle w:val="ListParagraph"/>
        <w:numPr>
          <w:ilvl w:val="0"/>
          <w:numId w:val="36"/>
        </w:numPr>
        <w:spacing w:before="40" w:after="40" w:line="240" w:lineRule="auto"/>
        <w:contextualSpacing w:val="0"/>
        <w:rPr>
          <w:rFonts w:ascii="Calibri" w:hAnsi="Calibri" w:cs="Calibri"/>
        </w:rPr>
      </w:pPr>
      <w:r w:rsidRPr="00E71CB4">
        <w:rPr>
          <w:rFonts w:ascii="Calibri" w:eastAsia="Arial" w:hAnsi="Calibri" w:cs="Calibri"/>
          <w:color w:val="333333"/>
        </w:rPr>
        <w:t>R1 — LIC &amp; Private Competitor Displacement (Competitive Risk, Score: 56)</w:t>
      </w:r>
    </w:p>
    <w:p w14:paraId="409D9987" w14:textId="77777777" w:rsidR="00E71CB4" w:rsidRPr="00E71CB4" w:rsidRDefault="00E71CB4" w:rsidP="00E71CB4">
      <w:pPr>
        <w:pStyle w:val="ListParagraph"/>
        <w:numPr>
          <w:ilvl w:val="0"/>
          <w:numId w:val="36"/>
        </w:numPr>
        <w:spacing w:before="40" w:after="40" w:line="240" w:lineRule="auto"/>
        <w:contextualSpacing w:val="0"/>
        <w:rPr>
          <w:rFonts w:ascii="Calibri" w:hAnsi="Calibri" w:cs="Calibri"/>
        </w:rPr>
      </w:pPr>
      <w:r w:rsidRPr="00E71CB4">
        <w:rPr>
          <w:rFonts w:ascii="Calibri" w:eastAsia="Arial" w:hAnsi="Calibri" w:cs="Calibri"/>
          <w:color w:val="333333"/>
        </w:rPr>
        <w:t>R9 — IRDAI Regulatory Approval Delay (Operational Risk, Score: 56)</w:t>
      </w:r>
    </w:p>
    <w:p w14:paraId="25C4DC30" w14:textId="77777777" w:rsidR="00E71CB4" w:rsidRPr="00E71CB4" w:rsidRDefault="00E71CB4" w:rsidP="00E71CB4">
      <w:pPr>
        <w:pStyle w:val="ListParagraph"/>
        <w:numPr>
          <w:ilvl w:val="0"/>
          <w:numId w:val="36"/>
        </w:numPr>
        <w:spacing w:before="40" w:after="40" w:line="240" w:lineRule="auto"/>
        <w:contextualSpacing w:val="0"/>
        <w:rPr>
          <w:rFonts w:ascii="Calibri" w:hAnsi="Calibri" w:cs="Calibri"/>
        </w:rPr>
      </w:pPr>
      <w:r w:rsidRPr="00E71CB4">
        <w:rPr>
          <w:rFonts w:ascii="Calibri" w:eastAsia="Arial" w:hAnsi="Calibri" w:cs="Calibri"/>
          <w:color w:val="333333"/>
        </w:rPr>
        <w:t>R15 — AI Underwriting Bias in Rural Demographics (Technology/AI Risk, Score: 56)</w:t>
      </w:r>
    </w:p>
    <w:p w14:paraId="21F4FC0C" w14:textId="77777777" w:rsidR="00E71CB4" w:rsidRDefault="00E71CB4" w:rsidP="00E71CB4">
      <w:pPr>
        <w:spacing w:before="40" w:after="40" w:line="240" w:lineRule="auto"/>
        <w:rPr>
          <w:rFonts w:ascii="Calibri" w:eastAsia="Arial" w:hAnsi="Calibri" w:cs="Calibri"/>
          <w:b/>
          <w:bCs/>
          <w:color w:val="1F4E79"/>
        </w:rPr>
      </w:pPr>
    </w:p>
    <w:p w14:paraId="2365CEC2" w14:textId="77777777" w:rsidR="00E71CB4" w:rsidRDefault="00E71CB4" w:rsidP="00E71CB4">
      <w:pPr>
        <w:spacing w:before="40" w:after="40" w:line="240" w:lineRule="auto"/>
        <w:rPr>
          <w:rFonts w:ascii="Calibri" w:eastAsia="Arial" w:hAnsi="Calibri" w:cs="Calibri"/>
          <w:b/>
          <w:bCs/>
          <w:color w:val="1F4E79"/>
        </w:rPr>
      </w:pPr>
    </w:p>
    <w:p w14:paraId="59F4B229" w14:textId="13B9B548" w:rsidR="00E71CB4" w:rsidRPr="00E71CB4" w:rsidRDefault="00E71CB4" w:rsidP="00E71CB4">
      <w:pPr>
        <w:spacing w:before="40" w:after="40" w:line="240" w:lineRule="auto"/>
        <w:rPr>
          <w:rFonts w:ascii="Calibri" w:hAnsi="Calibri" w:cs="Calibri"/>
          <w:sz w:val="28"/>
          <w:szCs w:val="28"/>
          <w:u w:val="single"/>
        </w:rPr>
      </w:pPr>
      <w:r w:rsidRPr="00E71CB4">
        <w:rPr>
          <w:rFonts w:ascii="Calibri" w:eastAsia="Arial" w:hAnsi="Calibri" w:cs="Calibri"/>
          <w:b/>
          <w:bCs/>
          <w:color w:val="1F4E79"/>
          <w:sz w:val="28"/>
          <w:szCs w:val="28"/>
          <w:u w:val="single"/>
        </w:rPr>
        <w:t>I&amp;W Analysis Methodology</w:t>
      </w:r>
    </w:p>
    <w:p w14:paraId="1B63B925" w14:textId="77777777" w:rsidR="00E71CB4" w:rsidRPr="00E71CB4" w:rsidRDefault="00E71CB4" w:rsidP="00E71CB4">
      <w:pPr>
        <w:spacing w:before="60" w:after="60"/>
        <w:jc w:val="both"/>
        <w:rPr>
          <w:rFonts w:ascii="Calibri" w:hAnsi="Calibri" w:cs="Calibri"/>
        </w:rPr>
      </w:pPr>
      <w:r w:rsidRPr="00E71CB4">
        <w:rPr>
          <w:rFonts w:ascii="Calibri" w:eastAsia="Arial" w:hAnsi="Calibri" w:cs="Calibri"/>
          <w:color w:val="333333"/>
        </w:rPr>
        <w:t>The Indicators &amp; Warning (I&amp;W) technique involves identifying observable signals — both leading and lagging — that indicate a risk is beginning to materialize. Each indicator is assigned a warning threshold. When thresholds are breached, escalation protocols are triggered. This approach transforms qualitative risk flags into quantifiable, monitorable metrics, enabling proactive risk management.</w:t>
      </w:r>
    </w:p>
    <w:p w14:paraId="6194AC7F" w14:textId="77777777" w:rsidR="00E71CB4" w:rsidRDefault="00E71CB4" w:rsidP="00E71CB4">
      <w:pPr>
        <w:spacing w:before="60" w:after="60"/>
        <w:jc w:val="both"/>
        <w:rPr>
          <w:rFonts w:ascii="Calibri" w:eastAsia="Arial" w:hAnsi="Calibri" w:cs="Calibri"/>
          <w:color w:val="333333"/>
        </w:rPr>
      </w:pPr>
      <w:r w:rsidRPr="00E71CB4">
        <w:rPr>
          <w:rFonts w:ascii="Calibri" w:eastAsia="Arial" w:hAnsi="Calibri" w:cs="Calibri"/>
          <w:color w:val="333333"/>
        </w:rPr>
        <w:t>For each risk, we define: (1) key indicators drawn from industry data and internal KPIs, (2) current signal values, (3) warning thresholds that trigger a response, and (4) a warning level classification (Green / Amber / Red). Monte Carlo simulation (10,000 iterations) was then used to model probability distributions and financial exposure, while a Random Forest classifier (97% cross-validated accuracy) validated severity classifications.</w:t>
      </w:r>
    </w:p>
    <w:p w14:paraId="6CE813C4" w14:textId="77777777" w:rsidR="00E71CB4" w:rsidRDefault="00E71CB4" w:rsidP="00E71CB4">
      <w:pPr>
        <w:spacing w:before="60" w:after="60"/>
        <w:jc w:val="both"/>
        <w:rPr>
          <w:rFonts w:ascii="Calibri" w:eastAsia="Arial" w:hAnsi="Calibri" w:cs="Calibri"/>
          <w:color w:val="333333"/>
        </w:rPr>
      </w:pPr>
    </w:p>
    <w:p w14:paraId="538E8B4A" w14:textId="77777777" w:rsidR="00E71CB4" w:rsidRDefault="00E71CB4" w:rsidP="00E71CB4">
      <w:pPr>
        <w:spacing w:before="60" w:after="60"/>
        <w:jc w:val="both"/>
        <w:rPr>
          <w:rFonts w:ascii="Calibri" w:eastAsia="Arial" w:hAnsi="Calibri" w:cs="Calibri"/>
          <w:b/>
          <w:bCs/>
          <w:color w:val="1F4E79"/>
          <w:sz w:val="28"/>
          <w:szCs w:val="28"/>
          <w:u w:val="single"/>
        </w:rPr>
      </w:pPr>
    </w:p>
    <w:p w14:paraId="0EFBE740" w14:textId="77777777" w:rsidR="00E71CB4" w:rsidRDefault="00E71CB4" w:rsidP="00E71CB4">
      <w:pPr>
        <w:spacing w:before="60" w:after="60"/>
        <w:jc w:val="both"/>
        <w:rPr>
          <w:rFonts w:ascii="Calibri" w:eastAsia="Arial" w:hAnsi="Calibri" w:cs="Calibri"/>
          <w:b/>
          <w:bCs/>
          <w:color w:val="1F4E79"/>
          <w:sz w:val="28"/>
          <w:szCs w:val="28"/>
          <w:u w:val="single"/>
        </w:rPr>
      </w:pPr>
    </w:p>
    <w:p w14:paraId="702F03AD" w14:textId="1E827CD6" w:rsidR="00E71CB4" w:rsidRPr="00E71CB4" w:rsidRDefault="00E71CB4" w:rsidP="00E71CB4">
      <w:pPr>
        <w:spacing w:before="60" w:after="60"/>
        <w:jc w:val="both"/>
        <w:rPr>
          <w:rFonts w:ascii="Calibri" w:hAnsi="Calibri" w:cs="Calibri"/>
          <w:sz w:val="28"/>
          <w:szCs w:val="28"/>
          <w:u w:val="single"/>
        </w:rPr>
      </w:pPr>
      <w:r w:rsidRPr="00E71CB4">
        <w:rPr>
          <w:rFonts w:ascii="Calibri" w:eastAsia="Arial" w:hAnsi="Calibri" w:cs="Calibri"/>
          <w:b/>
          <w:bCs/>
          <w:color w:val="1F4E79"/>
          <w:sz w:val="28"/>
          <w:szCs w:val="28"/>
          <w:u w:val="single"/>
        </w:rPr>
        <w:t>Risk 1 — LIC &amp; Private Competitor Displacement</w:t>
      </w:r>
    </w:p>
    <w:p w14:paraId="56ACF1FE" w14:textId="77777777" w:rsidR="00E71CB4" w:rsidRPr="00E71CB4" w:rsidRDefault="00E71CB4" w:rsidP="00E71CB4">
      <w:pPr>
        <w:spacing w:before="120" w:after="60"/>
        <w:rPr>
          <w:rFonts w:ascii="Calibri" w:hAnsi="Calibri" w:cs="Calibri"/>
        </w:rPr>
      </w:pPr>
      <w:r w:rsidRPr="00E71CB4">
        <w:rPr>
          <w:rFonts w:ascii="Calibri" w:eastAsia="Arial" w:hAnsi="Calibri" w:cs="Calibri"/>
          <w:b/>
          <w:bCs/>
          <w:color w:val="333333"/>
        </w:rPr>
        <w:t>Context</w:t>
      </w:r>
    </w:p>
    <w:p w14:paraId="43CC77B6" w14:textId="72FFB39A" w:rsidR="00E71CB4" w:rsidRDefault="00E71CB4" w:rsidP="00E71CB4">
      <w:pPr>
        <w:spacing w:before="60" w:after="60"/>
        <w:jc w:val="both"/>
        <w:rPr>
          <w:rFonts w:ascii="Calibri" w:eastAsia="Arial" w:hAnsi="Calibri" w:cs="Calibri"/>
          <w:color w:val="333333"/>
        </w:rPr>
      </w:pPr>
      <w:r w:rsidRPr="00E71CB4">
        <w:rPr>
          <w:rFonts w:ascii="Calibri" w:eastAsia="Arial" w:hAnsi="Calibri" w:cs="Calibri"/>
          <w:color w:val="333333"/>
        </w:rPr>
        <w:t>LIC commands over 62% of India's life insurance market, supported by deep government trust and a massive agent network. Private players like HDFC Life and SBI Life are also aggressively expanding into Tier-2 and Tier-3 cities — the same markets the JV targets. If the JV fails to differentiate on price, product, or distribution, it risks being displaced before gaining meaningful market share. The JV requires a minimum of 1.5% market share in Year 1 to be financially viable.</w:t>
      </w:r>
    </w:p>
    <w:p w14:paraId="569A12E8" w14:textId="6FD420C6" w:rsidR="00E71CB4" w:rsidRDefault="00E71CB4" w:rsidP="00E71CB4">
      <w:pPr>
        <w:spacing w:before="60" w:after="60"/>
        <w:jc w:val="both"/>
        <w:rPr>
          <w:rFonts w:ascii="Calibri" w:eastAsia="Arial" w:hAnsi="Calibri" w:cs="Calibri"/>
          <w:color w:val="333333"/>
        </w:rPr>
      </w:pPr>
    </w:p>
    <w:p w14:paraId="37FA4B9C" w14:textId="183366EE" w:rsidR="00E71CB4" w:rsidRDefault="00E71CB4" w:rsidP="00E71CB4">
      <w:pPr>
        <w:spacing w:before="60" w:after="60"/>
        <w:jc w:val="both"/>
        <w:rPr>
          <w:rFonts w:ascii="Calibri" w:eastAsia="Arial" w:hAnsi="Calibri" w:cs="Calibri"/>
          <w:color w:val="333333"/>
        </w:rPr>
      </w:pPr>
    </w:p>
    <w:p w14:paraId="07008857" w14:textId="3A7B16D8" w:rsidR="00E71CB4" w:rsidRDefault="00E71CB4" w:rsidP="00E71CB4">
      <w:pPr>
        <w:spacing w:before="60" w:after="60"/>
        <w:jc w:val="both"/>
        <w:rPr>
          <w:rFonts w:ascii="Calibri" w:eastAsia="Arial" w:hAnsi="Calibri" w:cs="Calibri"/>
          <w:color w:val="333333"/>
        </w:rPr>
      </w:pPr>
    </w:p>
    <w:p w14:paraId="51C9259A" w14:textId="77777777" w:rsidR="00E71CB4" w:rsidRPr="00E71CB4" w:rsidRDefault="00E71CB4" w:rsidP="00E71CB4">
      <w:pPr>
        <w:spacing w:before="60" w:after="60"/>
        <w:jc w:val="both"/>
        <w:rPr>
          <w:rFonts w:ascii="Calibri" w:hAnsi="Calibri" w:cs="Calibri"/>
        </w:rPr>
      </w:pPr>
    </w:p>
    <w:p w14:paraId="1619642D" w14:textId="1ED12023" w:rsidR="00E71CB4" w:rsidRDefault="00E71CB4" w:rsidP="00E71CB4">
      <w:pPr>
        <w:spacing w:before="120" w:after="60"/>
        <w:rPr>
          <w:rFonts w:ascii="Calibri" w:eastAsia="Arial" w:hAnsi="Calibri" w:cs="Calibri"/>
          <w:b/>
          <w:bCs/>
          <w:color w:val="333333"/>
          <w:u w:val="single"/>
        </w:rPr>
      </w:pPr>
      <w:r w:rsidRPr="00E71CB4">
        <w:rPr>
          <w:rFonts w:ascii="Calibri" w:eastAsia="Arial" w:hAnsi="Calibri" w:cs="Calibri"/>
          <w:b/>
          <w:bCs/>
          <w:color w:val="333333"/>
          <w:u w:val="single"/>
        </w:rPr>
        <w:t>I&amp;W Analysis Table</w:t>
      </w:r>
    </w:p>
    <w:p w14:paraId="57CA970F" w14:textId="77777777" w:rsidR="00B12561" w:rsidRPr="00E71CB4" w:rsidRDefault="00B12561" w:rsidP="00E71CB4">
      <w:pPr>
        <w:spacing w:before="120" w:after="60"/>
        <w:rPr>
          <w:rFonts w:ascii="Calibri" w:hAnsi="Calibri" w:cs="Calibri"/>
          <w:b/>
          <w:bCs/>
          <w:u w:val="single"/>
        </w:rPr>
      </w:pP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500"/>
        <w:gridCol w:w="2160"/>
      </w:tblGrid>
      <w:tr w:rsidR="00E71CB4" w:rsidRPr="00E71CB4" w14:paraId="42493B50" w14:textId="77777777" w:rsidTr="00E71CB4">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724CAC4" w14:textId="77777777" w:rsidR="00E71CB4" w:rsidRPr="00E71CB4" w:rsidRDefault="00E71CB4" w:rsidP="00361A23">
            <w:pPr>
              <w:jc w:val="center"/>
              <w:rPr>
                <w:rFonts w:ascii="Calibri" w:hAnsi="Calibri" w:cs="Calibri"/>
              </w:rPr>
            </w:pPr>
            <w:r w:rsidRPr="00E71CB4">
              <w:rPr>
                <w:rFonts w:ascii="Calibri" w:eastAsia="Arial" w:hAnsi="Calibri" w:cs="Calibri"/>
                <w:b/>
                <w:bCs/>
                <w:color w:val="FFFFFF"/>
              </w:rPr>
              <w:t>Indicator</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983B8CB" w14:textId="77777777" w:rsidR="00E71CB4" w:rsidRPr="00E71CB4" w:rsidRDefault="00E71CB4" w:rsidP="00361A23">
            <w:pPr>
              <w:jc w:val="center"/>
              <w:rPr>
                <w:rFonts w:ascii="Calibri" w:hAnsi="Calibri" w:cs="Calibri"/>
              </w:rPr>
            </w:pPr>
            <w:r w:rsidRPr="00E71CB4">
              <w:rPr>
                <w:rFonts w:ascii="Calibri" w:eastAsia="Arial" w:hAnsi="Calibri" w:cs="Calibri"/>
                <w:b/>
                <w:bCs/>
                <w:color w:val="FFFFFF"/>
              </w:rPr>
              <w:t>Current Signal</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D54F354" w14:textId="77777777" w:rsidR="00E71CB4" w:rsidRPr="00E71CB4" w:rsidRDefault="00E71CB4" w:rsidP="00361A23">
            <w:pPr>
              <w:jc w:val="center"/>
              <w:rPr>
                <w:rFonts w:ascii="Calibri" w:hAnsi="Calibri" w:cs="Calibri"/>
              </w:rPr>
            </w:pPr>
            <w:r w:rsidRPr="00E71CB4">
              <w:rPr>
                <w:rFonts w:ascii="Calibri" w:eastAsia="Arial" w:hAnsi="Calibri" w:cs="Calibri"/>
                <w:b/>
                <w:bCs/>
                <w:color w:val="FFFFFF"/>
              </w:rPr>
              <w:t>Warning Threshold</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079E1A" w14:textId="77777777" w:rsidR="00E71CB4" w:rsidRPr="00E71CB4" w:rsidRDefault="00E71CB4" w:rsidP="00361A23">
            <w:pPr>
              <w:jc w:val="center"/>
              <w:rPr>
                <w:rFonts w:ascii="Calibri" w:hAnsi="Calibri" w:cs="Calibri"/>
              </w:rPr>
            </w:pPr>
            <w:r w:rsidRPr="00E71CB4">
              <w:rPr>
                <w:rFonts w:ascii="Calibri" w:eastAsia="Arial" w:hAnsi="Calibri" w:cs="Calibri"/>
                <w:b/>
                <w:bCs/>
                <w:color w:val="FFFFFF"/>
              </w:rPr>
              <w:t>Warning Level</w:t>
            </w:r>
          </w:p>
        </w:tc>
      </w:tr>
      <w:tr w:rsidR="00E71CB4" w:rsidRPr="00E71CB4" w14:paraId="7883EC14" w14:textId="77777777" w:rsidTr="00E71CB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754D2C" w14:textId="77777777" w:rsidR="00E71CB4" w:rsidRPr="00E71CB4" w:rsidRDefault="00E71CB4" w:rsidP="00E71CB4">
            <w:pPr>
              <w:pStyle w:val="NoSpacing"/>
            </w:pPr>
            <w:r w:rsidRPr="00E71CB4">
              <w:t>LIC market share in Tier-2/3 cities</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1E540C" w14:textId="77777777" w:rsidR="00E71CB4" w:rsidRPr="00E71CB4" w:rsidRDefault="00E71CB4" w:rsidP="00E71CB4">
            <w:pPr>
              <w:pStyle w:val="NoSpacing"/>
            </w:pPr>
            <w:r w:rsidRPr="00E71CB4">
              <w:t>~62% (FY2024)</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8B19A4" w14:textId="77777777" w:rsidR="00E71CB4" w:rsidRPr="00E71CB4" w:rsidRDefault="00E71CB4" w:rsidP="00E71CB4">
            <w:pPr>
              <w:pStyle w:val="NoSpacing"/>
            </w:pPr>
            <w:r w:rsidRPr="00E71CB4">
              <w:t>Market share &gt; 70%</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E6374C7" w14:textId="0A3645A3" w:rsidR="00E71CB4" w:rsidRPr="00E71CB4" w:rsidRDefault="00E71CB4" w:rsidP="00E71CB4">
            <w:pPr>
              <w:pStyle w:val="NoSpacing"/>
            </w:pPr>
            <w:r w:rsidRPr="00E71CB4">
              <w:rPr>
                <w:rFonts w:ascii="Segoe UI Emoji" w:hAnsi="Segoe UI Emoji" w:cs="Segoe UI Emoji"/>
                <w:color w:val="FF0000"/>
              </w:rPr>
              <w:t>🔴</w:t>
            </w:r>
            <w:r w:rsidRPr="00E71CB4">
              <w:rPr>
                <w:color w:val="FF0000"/>
              </w:rPr>
              <w:t xml:space="preserve"> RED</w:t>
            </w:r>
          </w:p>
        </w:tc>
      </w:tr>
      <w:tr w:rsidR="00E71CB4" w:rsidRPr="00E71CB4" w14:paraId="43EAD2AD" w14:textId="77777777" w:rsidTr="00E71CB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4A9C8" w14:textId="77777777" w:rsidR="00E71CB4" w:rsidRPr="00E71CB4" w:rsidRDefault="00E71CB4" w:rsidP="00E71CB4">
            <w:pPr>
              <w:pStyle w:val="NoSpacing"/>
            </w:pPr>
            <w:r w:rsidRPr="00E71CB4">
              <w:t>JV new policy count (monthly)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25ADC" w14:textId="77777777" w:rsidR="00E71CB4" w:rsidRPr="00E71CB4" w:rsidRDefault="00E71CB4" w:rsidP="00E71CB4">
            <w:pPr>
              <w:pStyle w:val="NoSpacing"/>
            </w:pPr>
            <w:r w:rsidRPr="00E71CB4">
              <w:t>Baseline: 0 (pre-launch)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497D8" w14:textId="77777777" w:rsidR="00E71CB4" w:rsidRPr="00E71CB4" w:rsidRDefault="00E71CB4" w:rsidP="00E71CB4">
            <w:pPr>
              <w:pStyle w:val="NoSpacing"/>
            </w:pPr>
            <w:r w:rsidRPr="00E71CB4">
              <w:t>&lt; 5,000/month at Month 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1FEDA" w14:textId="77777777" w:rsidR="00E71CB4" w:rsidRPr="00E71CB4" w:rsidRDefault="00E71CB4" w:rsidP="00E71CB4">
            <w:pPr>
              <w:pStyle w:val="NoSpacing"/>
            </w:pPr>
            <w:r w:rsidRPr="00E71CB4">
              <w:rPr>
                <w:rFonts w:ascii="Segoe UI Emoji" w:hAnsi="Segoe UI Emoji" w:cs="Segoe UI Emoji"/>
                <w:highlight w:val="yellow"/>
              </w:rPr>
              <w:t>🟡</w:t>
            </w:r>
            <w:r w:rsidRPr="00E71CB4">
              <w:rPr>
                <w:highlight w:val="yellow"/>
              </w:rPr>
              <w:t xml:space="preserve"> AMBER</w:t>
            </w:r>
          </w:p>
        </w:tc>
      </w:tr>
      <w:tr w:rsidR="00E71CB4" w:rsidRPr="00E71CB4" w14:paraId="4CB130CB" w14:textId="77777777" w:rsidTr="00E71CB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2A11CC1" w14:textId="77777777" w:rsidR="00E71CB4" w:rsidRPr="00E71CB4" w:rsidRDefault="00E71CB4" w:rsidP="00E71CB4">
            <w:pPr>
              <w:pStyle w:val="NoSpacing"/>
            </w:pPr>
            <w:r w:rsidRPr="00E71CB4">
              <w:t>Competitor premium pricing index</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9D8CCCA" w14:textId="77777777" w:rsidR="00E71CB4" w:rsidRPr="00E71CB4" w:rsidRDefault="00E71CB4" w:rsidP="00E71CB4">
            <w:pPr>
              <w:pStyle w:val="NoSpacing"/>
            </w:pPr>
            <w:r w:rsidRPr="00E71CB4">
              <w:t>Industry avg ₹8,200/year</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352F76" w14:textId="77777777" w:rsidR="00E71CB4" w:rsidRPr="00E71CB4" w:rsidRDefault="00E71CB4" w:rsidP="00E71CB4">
            <w:pPr>
              <w:pStyle w:val="NoSpacing"/>
            </w:pPr>
            <w:r w:rsidRPr="00E71CB4">
              <w:t>JV price &gt; 15% above avg</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C6A7FAE" w14:textId="22F9D0A1" w:rsidR="00E71CB4" w:rsidRPr="00E71CB4" w:rsidRDefault="00E71CB4" w:rsidP="00E71CB4">
            <w:pPr>
              <w:pStyle w:val="NoSpacing"/>
            </w:pPr>
            <w:r w:rsidRPr="00E71CB4">
              <w:rPr>
                <w:rFonts w:ascii="Segoe UI Emoji" w:hAnsi="Segoe UI Emoji" w:cs="Segoe UI Emoji"/>
                <w:highlight w:val="yellow"/>
              </w:rPr>
              <w:t>🟡</w:t>
            </w:r>
            <w:r w:rsidRPr="00E71CB4">
              <w:rPr>
                <w:highlight w:val="yellow"/>
              </w:rPr>
              <w:t xml:space="preserve"> AMBER</w:t>
            </w:r>
          </w:p>
        </w:tc>
      </w:tr>
      <w:tr w:rsidR="00E71CB4" w:rsidRPr="00E71CB4" w14:paraId="31779328" w14:textId="77777777" w:rsidTr="00E71CB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9BBE1" w14:textId="77777777" w:rsidR="00E71CB4" w:rsidRPr="00E71CB4" w:rsidRDefault="00E71CB4" w:rsidP="00E71CB4">
            <w:pPr>
              <w:pStyle w:val="NoSpacing"/>
            </w:pPr>
            <w:r w:rsidRPr="00E71CB4">
              <w:t>Agent recruitment 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9824D" w14:textId="77777777" w:rsidR="00E71CB4" w:rsidRPr="00E71CB4" w:rsidRDefault="00E71CB4" w:rsidP="00E71CB4">
            <w:pPr>
              <w:pStyle w:val="NoSpacing"/>
            </w:pPr>
            <w:r w:rsidRPr="00E71CB4">
              <w:t>Target: 500/month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89C77" w14:textId="77777777" w:rsidR="00E71CB4" w:rsidRPr="00E71CB4" w:rsidRDefault="00E71CB4" w:rsidP="00E71CB4">
            <w:pPr>
              <w:pStyle w:val="NoSpacing"/>
            </w:pPr>
            <w:r w:rsidRPr="00E71CB4">
              <w:t>&lt; 250 agents/month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74891" w14:textId="77777777" w:rsidR="00E71CB4" w:rsidRPr="00E71CB4" w:rsidRDefault="00E71CB4" w:rsidP="00E71CB4">
            <w:pPr>
              <w:pStyle w:val="NoSpacing"/>
            </w:pPr>
            <w:r w:rsidRPr="00E71CB4">
              <w:rPr>
                <w:rFonts w:ascii="Segoe UI Emoji" w:hAnsi="Segoe UI Emoji" w:cs="Segoe UI Emoji"/>
                <w:color w:val="FF0000"/>
              </w:rPr>
              <w:t>🔴</w:t>
            </w:r>
            <w:r w:rsidRPr="00E71CB4">
              <w:rPr>
                <w:color w:val="FF0000"/>
              </w:rPr>
              <w:t xml:space="preserve"> RED</w:t>
            </w:r>
          </w:p>
        </w:tc>
      </w:tr>
      <w:tr w:rsidR="00E71CB4" w:rsidRPr="00E71CB4" w14:paraId="20DE26DB" w14:textId="77777777" w:rsidTr="00E71CB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3552D03" w14:textId="77777777" w:rsidR="00E71CB4" w:rsidRPr="00E71CB4" w:rsidRDefault="00E71CB4" w:rsidP="00E71CB4">
            <w:pPr>
              <w:pStyle w:val="NoSpacing"/>
            </w:pPr>
            <w:r w:rsidRPr="00E71CB4">
              <w:t>Customer acquisition cost (CAC)</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5ACB0DF" w14:textId="77777777" w:rsidR="00E71CB4" w:rsidRPr="00E71CB4" w:rsidRDefault="00E71CB4" w:rsidP="00E71CB4">
            <w:pPr>
              <w:pStyle w:val="NoSpacing"/>
            </w:pPr>
            <w:r w:rsidRPr="00E71CB4">
              <w:t>Benchmark: ₹1,800</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D0A1A40" w14:textId="77777777" w:rsidR="00E71CB4" w:rsidRPr="00E71CB4" w:rsidRDefault="00E71CB4" w:rsidP="00E71CB4">
            <w:pPr>
              <w:pStyle w:val="NoSpacing"/>
            </w:pPr>
            <w:r w:rsidRPr="00E71CB4">
              <w:t>CAC &gt; ₹2,500</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79DEEC8" w14:textId="062B0ECA" w:rsidR="00E71CB4" w:rsidRPr="00E71CB4" w:rsidRDefault="00E71CB4" w:rsidP="00E71CB4">
            <w:pPr>
              <w:pStyle w:val="NoSpacing"/>
            </w:pPr>
            <w:r w:rsidRPr="00E71CB4">
              <w:rPr>
                <w:rFonts w:ascii="Segoe UI Emoji" w:hAnsi="Segoe UI Emoji" w:cs="Segoe UI Emoji"/>
                <w:highlight w:val="yellow"/>
              </w:rPr>
              <w:t>🟡</w:t>
            </w:r>
            <w:r w:rsidRPr="00E71CB4">
              <w:rPr>
                <w:highlight w:val="yellow"/>
              </w:rPr>
              <w:t xml:space="preserve"> AMBER</w:t>
            </w:r>
          </w:p>
        </w:tc>
      </w:tr>
    </w:tbl>
    <w:p w14:paraId="593F653D" w14:textId="77777777" w:rsidR="00B12561" w:rsidRDefault="00B12561" w:rsidP="00E71CB4">
      <w:pPr>
        <w:spacing w:before="120" w:after="60"/>
        <w:rPr>
          <w:rFonts w:ascii="Calibri" w:eastAsia="Arial" w:hAnsi="Calibri" w:cs="Calibri"/>
          <w:b/>
          <w:bCs/>
          <w:color w:val="333333"/>
        </w:rPr>
      </w:pPr>
    </w:p>
    <w:p w14:paraId="05855BE1" w14:textId="12120B12" w:rsidR="00E71CB4" w:rsidRPr="00E71CB4" w:rsidRDefault="00E71CB4" w:rsidP="00E71CB4">
      <w:pPr>
        <w:spacing w:before="120" w:after="60"/>
        <w:rPr>
          <w:rFonts w:ascii="Calibri" w:hAnsi="Calibri" w:cs="Calibri"/>
        </w:rPr>
      </w:pPr>
      <w:r w:rsidRPr="00E71CB4">
        <w:rPr>
          <w:rFonts w:ascii="Calibri" w:eastAsia="Arial" w:hAnsi="Calibri" w:cs="Calibri"/>
          <w:b/>
          <w:bCs/>
          <w:color w:val="333333"/>
        </w:rPr>
        <w:t>Monte Carlo Simulation Results (n=10,000)</w:t>
      </w:r>
    </w:p>
    <w:p w14:paraId="682282AE" w14:textId="77777777" w:rsidR="00E71CB4" w:rsidRPr="00E71CB4" w:rsidRDefault="00E71CB4" w:rsidP="00E71CB4">
      <w:pPr>
        <w:spacing w:before="60" w:after="60"/>
        <w:jc w:val="both"/>
        <w:rPr>
          <w:rFonts w:ascii="Calibri" w:hAnsi="Calibri" w:cs="Calibri"/>
        </w:rPr>
      </w:pPr>
      <w:r w:rsidRPr="00E71CB4">
        <w:rPr>
          <w:rFonts w:ascii="Calibri" w:eastAsia="Arial" w:hAnsi="Calibri" w:cs="Calibri"/>
          <w:color w:val="333333"/>
        </w:rPr>
        <w:t>Stochastic variables — competitor market share growth (Normal: μ=2.1%, σ=0.8%), JV agent ramp-up speed (Triangular: min=200, mode=500, max=900/month), and pricing premium vs market (Normal: μ=8%, σ=4%) — were simulated across 10,000 scenarios to model JV Year-1 market share outcomes.</w:t>
      </w:r>
    </w:p>
    <w:p w14:paraId="484AA01D" w14:textId="77777777" w:rsidR="00E71CB4" w:rsidRDefault="00E71CB4" w:rsidP="00E71CB4">
      <w:pPr>
        <w:spacing w:before="60" w:after="60"/>
        <w:jc w:val="both"/>
        <w:rPr>
          <w:rFonts w:ascii="Calibri" w:eastAsia="Arial" w:hAnsi="Calibri" w:cs="Calibri"/>
          <w:color w:val="333333"/>
        </w:rPr>
      </w:pPr>
      <w:r w:rsidRPr="00E71CB4">
        <w:rPr>
          <w:rFonts w:ascii="Calibri" w:eastAsia="Arial" w:hAnsi="Calibri" w:cs="Calibri"/>
          <w:color w:val="333333"/>
        </w:rPr>
        <w:t>Simulation results indicate an 84.1% probability that the JV will fall below the 1.5% viability threshold in Year 1. This is the highest materialization probability among the three risks assessed. Mean revenue at risk is USD $6.6M, rising to USD $14.1M at the P90 (worst-case 10%) level. The high probability reflects the aggressive market share target relative to LIC's entrenched dominance and the time required to build an agent network from zero.</w:t>
      </w:r>
    </w:p>
    <w:p w14:paraId="3B7D7C04" w14:textId="77777777" w:rsidR="00E71CB4" w:rsidRDefault="00E71CB4" w:rsidP="00E71CB4">
      <w:pPr>
        <w:spacing w:before="60" w:after="60"/>
        <w:jc w:val="both"/>
        <w:rPr>
          <w:rFonts w:ascii="Calibri" w:eastAsia="Arial" w:hAnsi="Calibri" w:cs="Calibri"/>
          <w:color w:val="333333"/>
        </w:rPr>
      </w:pPr>
    </w:p>
    <w:p w14:paraId="1258FD97" w14:textId="71ED6661" w:rsidR="00E71CB4" w:rsidRPr="00B12561" w:rsidRDefault="00E71CB4" w:rsidP="00E71CB4">
      <w:pPr>
        <w:spacing w:before="60" w:after="60"/>
        <w:jc w:val="both"/>
        <w:rPr>
          <w:rFonts w:ascii="Calibri" w:hAnsi="Calibri" w:cs="Calibri"/>
          <w:sz w:val="28"/>
          <w:szCs w:val="28"/>
          <w:u w:val="single"/>
        </w:rPr>
      </w:pPr>
      <w:r w:rsidRPr="00B12561">
        <w:rPr>
          <w:rFonts w:ascii="Calibri" w:eastAsia="Arial" w:hAnsi="Calibri" w:cs="Calibri"/>
          <w:b/>
          <w:bCs/>
          <w:color w:val="1F4E79"/>
          <w:sz w:val="28"/>
          <w:szCs w:val="28"/>
          <w:u w:val="single"/>
        </w:rPr>
        <w:t>Risk 2 — IRDAI Regulatory Approval Delay</w:t>
      </w:r>
    </w:p>
    <w:p w14:paraId="49C1EB79" w14:textId="77777777" w:rsidR="00B12561" w:rsidRDefault="00B12561" w:rsidP="00E71CB4">
      <w:pPr>
        <w:spacing w:before="120" w:after="60"/>
        <w:rPr>
          <w:rFonts w:ascii="Calibri" w:eastAsia="Arial" w:hAnsi="Calibri" w:cs="Calibri"/>
          <w:b/>
          <w:bCs/>
          <w:color w:val="333333"/>
        </w:rPr>
      </w:pPr>
    </w:p>
    <w:p w14:paraId="7B05475E" w14:textId="2BC899D3" w:rsidR="00E71CB4" w:rsidRPr="00E71CB4" w:rsidRDefault="00E71CB4" w:rsidP="00E71CB4">
      <w:pPr>
        <w:spacing w:before="120" w:after="60"/>
        <w:rPr>
          <w:rFonts w:ascii="Calibri" w:hAnsi="Calibri" w:cs="Calibri"/>
        </w:rPr>
      </w:pPr>
      <w:r w:rsidRPr="00E71CB4">
        <w:rPr>
          <w:rFonts w:ascii="Calibri" w:eastAsia="Arial" w:hAnsi="Calibri" w:cs="Calibri"/>
          <w:b/>
          <w:bCs/>
          <w:color w:val="333333"/>
        </w:rPr>
        <w:t>Context</w:t>
      </w:r>
    </w:p>
    <w:p w14:paraId="148FE639" w14:textId="77777777" w:rsidR="00E71CB4" w:rsidRPr="00E71CB4" w:rsidRDefault="00E71CB4" w:rsidP="00E71CB4">
      <w:pPr>
        <w:spacing w:before="60" w:after="60"/>
        <w:jc w:val="both"/>
        <w:rPr>
          <w:rFonts w:ascii="Calibri" w:hAnsi="Calibri" w:cs="Calibri"/>
        </w:rPr>
      </w:pPr>
      <w:r w:rsidRPr="00E71CB4">
        <w:rPr>
          <w:rFonts w:ascii="Calibri" w:eastAsia="Arial" w:hAnsi="Calibri" w:cs="Calibri"/>
          <w:color w:val="333333"/>
        </w:rPr>
        <w:t>The JV requires a composite insurance license from the Insurance Regulatory and Development Authority of India (IRDAI). Regulatory delays are common in India's financial services sector — the average approval timeline for foreign-domestic JVs is 14.2 months, but complex structures involving foreign entities can take significantly longer. Every month of delay directly translates to lost revenue, deferred hiring, and ongoing holding costs, with no premium income to offset them.</w:t>
      </w:r>
    </w:p>
    <w:p w14:paraId="79496070" w14:textId="77777777" w:rsidR="00B12561" w:rsidRDefault="00B12561" w:rsidP="00E71CB4">
      <w:pPr>
        <w:spacing w:before="120" w:after="60"/>
        <w:rPr>
          <w:rFonts w:ascii="Calibri" w:eastAsia="Arial" w:hAnsi="Calibri" w:cs="Calibri"/>
          <w:b/>
          <w:bCs/>
          <w:color w:val="333333"/>
        </w:rPr>
      </w:pPr>
    </w:p>
    <w:p w14:paraId="68B11330" w14:textId="77777777" w:rsidR="00B12561" w:rsidRDefault="00B12561" w:rsidP="00E71CB4">
      <w:pPr>
        <w:spacing w:before="120" w:after="60"/>
        <w:rPr>
          <w:rFonts w:ascii="Calibri" w:eastAsia="Arial" w:hAnsi="Calibri" w:cs="Calibri"/>
          <w:b/>
          <w:bCs/>
          <w:color w:val="333333"/>
        </w:rPr>
      </w:pPr>
    </w:p>
    <w:p w14:paraId="6F7FE2F5" w14:textId="701BBBBC" w:rsidR="00E71CB4" w:rsidRDefault="00E71CB4" w:rsidP="00E71CB4">
      <w:pPr>
        <w:spacing w:before="120" w:after="60"/>
        <w:rPr>
          <w:rFonts w:ascii="Calibri" w:eastAsia="Arial" w:hAnsi="Calibri" w:cs="Calibri"/>
          <w:b/>
          <w:bCs/>
          <w:color w:val="333333"/>
        </w:rPr>
      </w:pPr>
      <w:r w:rsidRPr="00E71CB4">
        <w:rPr>
          <w:rFonts w:ascii="Calibri" w:eastAsia="Arial" w:hAnsi="Calibri" w:cs="Calibri"/>
          <w:b/>
          <w:bCs/>
          <w:color w:val="333333"/>
        </w:rPr>
        <w:t>I&amp;W Analysis Table</w:t>
      </w:r>
    </w:p>
    <w:p w14:paraId="72FE0EAF" w14:textId="77777777" w:rsidR="00B12561" w:rsidRPr="00E71CB4" w:rsidRDefault="00B12561" w:rsidP="00E71CB4">
      <w:pPr>
        <w:spacing w:before="120" w:after="60"/>
        <w:rPr>
          <w:rFonts w:ascii="Calibri" w:hAnsi="Calibri" w:cs="Calibri"/>
        </w:rPr>
      </w:pP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500"/>
        <w:gridCol w:w="2160"/>
      </w:tblGrid>
      <w:tr w:rsidR="00E71CB4" w:rsidRPr="00E71CB4" w14:paraId="279E5439" w14:textId="77777777" w:rsidTr="00B12561">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832D16F" w14:textId="77777777" w:rsidR="00E71CB4" w:rsidRPr="00E71CB4" w:rsidRDefault="00E71CB4" w:rsidP="00361A23">
            <w:pPr>
              <w:jc w:val="center"/>
              <w:rPr>
                <w:rFonts w:ascii="Calibri" w:hAnsi="Calibri" w:cs="Calibri"/>
              </w:rPr>
            </w:pPr>
            <w:r w:rsidRPr="00E71CB4">
              <w:rPr>
                <w:rFonts w:ascii="Calibri" w:eastAsia="Arial" w:hAnsi="Calibri" w:cs="Calibri"/>
                <w:b/>
                <w:bCs/>
                <w:color w:val="FFFFFF"/>
              </w:rPr>
              <w:t>Indicator</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0994FAF" w14:textId="77777777" w:rsidR="00E71CB4" w:rsidRPr="00E71CB4" w:rsidRDefault="00E71CB4" w:rsidP="00361A23">
            <w:pPr>
              <w:jc w:val="center"/>
              <w:rPr>
                <w:rFonts w:ascii="Calibri" w:hAnsi="Calibri" w:cs="Calibri"/>
              </w:rPr>
            </w:pPr>
            <w:r w:rsidRPr="00E71CB4">
              <w:rPr>
                <w:rFonts w:ascii="Calibri" w:eastAsia="Arial" w:hAnsi="Calibri" w:cs="Calibri"/>
                <w:b/>
                <w:bCs/>
                <w:color w:val="FFFFFF"/>
              </w:rPr>
              <w:t>Current Signal</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492EDE7" w14:textId="77777777" w:rsidR="00E71CB4" w:rsidRPr="00E71CB4" w:rsidRDefault="00E71CB4" w:rsidP="00361A23">
            <w:pPr>
              <w:jc w:val="center"/>
              <w:rPr>
                <w:rFonts w:ascii="Calibri" w:hAnsi="Calibri" w:cs="Calibri"/>
              </w:rPr>
            </w:pPr>
            <w:r w:rsidRPr="00E71CB4">
              <w:rPr>
                <w:rFonts w:ascii="Calibri" w:eastAsia="Arial" w:hAnsi="Calibri" w:cs="Calibri"/>
                <w:b/>
                <w:bCs/>
                <w:color w:val="FFFFFF"/>
              </w:rPr>
              <w:t>Warning Threshold</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BD7E2D" w14:textId="77777777" w:rsidR="00E71CB4" w:rsidRPr="00E71CB4" w:rsidRDefault="00E71CB4" w:rsidP="00361A23">
            <w:pPr>
              <w:jc w:val="center"/>
              <w:rPr>
                <w:rFonts w:ascii="Calibri" w:hAnsi="Calibri" w:cs="Calibri"/>
              </w:rPr>
            </w:pPr>
            <w:r w:rsidRPr="00E71CB4">
              <w:rPr>
                <w:rFonts w:ascii="Calibri" w:eastAsia="Arial" w:hAnsi="Calibri" w:cs="Calibri"/>
                <w:b/>
                <w:bCs/>
                <w:color w:val="FFFFFF"/>
              </w:rPr>
              <w:t>Warning Level</w:t>
            </w:r>
          </w:p>
        </w:tc>
      </w:tr>
      <w:tr w:rsidR="00E71CB4" w:rsidRPr="00E71CB4" w14:paraId="71AECD59" w14:textId="77777777" w:rsidTr="00B125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11DA50" w14:textId="77777777" w:rsidR="00E71CB4" w:rsidRPr="00E71CB4" w:rsidRDefault="00E71CB4" w:rsidP="00B12561">
            <w:pPr>
              <w:pStyle w:val="NoSpacing"/>
            </w:pPr>
            <w:r w:rsidRPr="00E71CB4">
              <w:t>IRDAI application status</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7F0ED1A" w14:textId="77777777" w:rsidR="00E71CB4" w:rsidRPr="00E71CB4" w:rsidRDefault="00E71CB4" w:rsidP="00B12561">
            <w:pPr>
              <w:pStyle w:val="NoSpacing"/>
            </w:pPr>
            <w:r w:rsidRPr="00E71CB4">
              <w:t>Submitted (Q1 2026)</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C4E793" w14:textId="77777777" w:rsidR="00E71CB4" w:rsidRPr="00E71CB4" w:rsidRDefault="00E71CB4" w:rsidP="00B12561">
            <w:pPr>
              <w:pStyle w:val="NoSpacing"/>
            </w:pPr>
            <w:r w:rsidRPr="00E71CB4">
              <w:t>No response after 6 months</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CF4AD73" w14:textId="6FF9E5DB" w:rsidR="00E71CB4" w:rsidRPr="00E71CB4" w:rsidRDefault="00E71CB4" w:rsidP="00B12561">
            <w:pPr>
              <w:pStyle w:val="NoSpacing"/>
            </w:pPr>
            <w:r w:rsidRPr="00E71CB4">
              <w:rPr>
                <w:rFonts w:ascii="Segoe UI Emoji" w:hAnsi="Segoe UI Emoji" w:cs="Segoe UI Emoji"/>
                <w:highlight w:val="yellow"/>
              </w:rPr>
              <w:t>🟡</w:t>
            </w:r>
            <w:r w:rsidRPr="00E71CB4">
              <w:rPr>
                <w:highlight w:val="yellow"/>
              </w:rPr>
              <w:t xml:space="preserve"> AMBER</w:t>
            </w:r>
          </w:p>
        </w:tc>
      </w:tr>
      <w:tr w:rsidR="00E71CB4" w:rsidRPr="00E71CB4" w14:paraId="0AAA2610" w14:textId="77777777" w:rsidTr="00B125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8B9FE" w14:textId="77777777" w:rsidR="00E71CB4" w:rsidRPr="00E71CB4" w:rsidRDefault="00E71CB4" w:rsidP="00B12561">
            <w:pPr>
              <w:pStyle w:val="NoSpacing"/>
            </w:pPr>
            <w:r w:rsidRPr="00E71CB4">
              <w:t>Number of regulatory queries received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421AA" w14:textId="77777777" w:rsidR="00E71CB4" w:rsidRPr="00E71CB4" w:rsidRDefault="00E71CB4" w:rsidP="00B12561">
            <w:pPr>
              <w:pStyle w:val="NoSpacing"/>
            </w:pPr>
            <w:r w:rsidRPr="00E71CB4">
              <w:t>0 (as of filing)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C28D0" w14:textId="77777777" w:rsidR="00E71CB4" w:rsidRPr="00E71CB4" w:rsidRDefault="00E71CB4" w:rsidP="00B12561">
            <w:pPr>
              <w:pStyle w:val="NoSpacing"/>
            </w:pPr>
            <w:r w:rsidRPr="00E71CB4">
              <w:t>&gt; 5 queries issued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673ED" w14:textId="09DEBE40" w:rsidR="00E71CB4" w:rsidRPr="00E71CB4" w:rsidRDefault="00E71CB4" w:rsidP="00B12561">
            <w:pPr>
              <w:pStyle w:val="NoSpacing"/>
            </w:pPr>
            <w:r w:rsidRPr="00E71CB4">
              <w:rPr>
                <w:rFonts w:ascii="Segoe UI Emoji" w:hAnsi="Segoe UI Emoji" w:cs="Segoe UI Emoji"/>
                <w:highlight w:val="yellow"/>
              </w:rPr>
              <w:t>🟡</w:t>
            </w:r>
            <w:r w:rsidRPr="00E71CB4">
              <w:rPr>
                <w:highlight w:val="yellow"/>
              </w:rPr>
              <w:t xml:space="preserve"> AMBER</w:t>
            </w:r>
          </w:p>
        </w:tc>
      </w:tr>
      <w:tr w:rsidR="00E71CB4" w:rsidRPr="00E71CB4" w14:paraId="791E52C9" w14:textId="77777777" w:rsidTr="00B125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82FAEC" w14:textId="77777777" w:rsidR="00E71CB4" w:rsidRPr="00E71CB4" w:rsidRDefault="00E71CB4" w:rsidP="00B12561">
            <w:pPr>
              <w:pStyle w:val="NoSpacing"/>
            </w:pPr>
            <w:r w:rsidRPr="00E71CB4">
              <w:t>Foreign ownership compliance score</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7E0F1AD" w14:textId="77777777" w:rsidR="00E71CB4" w:rsidRPr="00E71CB4" w:rsidRDefault="00E71CB4" w:rsidP="00B12561">
            <w:pPr>
              <w:pStyle w:val="NoSpacing"/>
            </w:pPr>
            <w:r w:rsidRPr="00E71CB4">
              <w:t>Fully compliant (49% cap met)</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BA42754" w14:textId="77777777" w:rsidR="00E71CB4" w:rsidRPr="00E71CB4" w:rsidRDefault="00E71CB4" w:rsidP="00B12561">
            <w:pPr>
              <w:pStyle w:val="NoSpacing"/>
            </w:pPr>
            <w:r w:rsidRPr="00E71CB4">
              <w:t>Any compliance deviation</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385A52C" w14:textId="087E812B" w:rsidR="00E71CB4" w:rsidRPr="00E71CB4" w:rsidRDefault="00E71CB4" w:rsidP="00B12561">
            <w:pPr>
              <w:pStyle w:val="NoSpacing"/>
            </w:pPr>
            <w:r w:rsidRPr="00E71CB4">
              <w:rPr>
                <w:rFonts w:ascii="Segoe UI Emoji" w:hAnsi="Segoe UI Emoji" w:cs="Segoe UI Emoji"/>
                <w:color w:val="FF0000"/>
              </w:rPr>
              <w:t>🔴</w:t>
            </w:r>
            <w:r w:rsidRPr="00E71CB4">
              <w:rPr>
                <w:color w:val="FF0000"/>
              </w:rPr>
              <w:t xml:space="preserve"> RED</w:t>
            </w:r>
          </w:p>
        </w:tc>
      </w:tr>
      <w:tr w:rsidR="00E71CB4" w:rsidRPr="00E71CB4" w14:paraId="07FE785F" w14:textId="77777777" w:rsidTr="00B125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AE601" w14:textId="77777777" w:rsidR="00E71CB4" w:rsidRPr="00E71CB4" w:rsidRDefault="00E71CB4" w:rsidP="00B12561">
            <w:pPr>
              <w:pStyle w:val="NoSpacing"/>
            </w:pPr>
            <w:r w:rsidRPr="00E71CB4">
              <w:t>Industry avg license approval time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6F2" w14:textId="77777777" w:rsidR="00E71CB4" w:rsidRPr="00E71CB4" w:rsidRDefault="00E71CB4" w:rsidP="00B12561">
            <w:pPr>
              <w:pStyle w:val="NoSpacing"/>
            </w:pPr>
            <w:r w:rsidRPr="00E71CB4">
              <w:t>14.2 months (FY2024)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7F655" w14:textId="77777777" w:rsidR="00E71CB4" w:rsidRPr="00E71CB4" w:rsidRDefault="00E71CB4" w:rsidP="00B12561">
            <w:pPr>
              <w:pStyle w:val="NoSpacing"/>
            </w:pPr>
            <w:r w:rsidRPr="00E71CB4">
              <w:t>Exceeds 18 months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1D8FF" w14:textId="3780490F" w:rsidR="00E71CB4" w:rsidRPr="00E71CB4" w:rsidRDefault="00E71CB4" w:rsidP="00B12561">
            <w:pPr>
              <w:pStyle w:val="NoSpacing"/>
            </w:pPr>
            <w:r w:rsidRPr="00E71CB4">
              <w:rPr>
                <w:rFonts w:ascii="Segoe UI Emoji" w:hAnsi="Segoe UI Emoji" w:cs="Segoe UI Emoji"/>
                <w:highlight w:val="yellow"/>
              </w:rPr>
              <w:t>🟡</w:t>
            </w:r>
            <w:r w:rsidRPr="00E71CB4">
              <w:rPr>
                <w:highlight w:val="yellow"/>
              </w:rPr>
              <w:t xml:space="preserve"> AMBER</w:t>
            </w:r>
          </w:p>
        </w:tc>
      </w:tr>
      <w:tr w:rsidR="00E71CB4" w:rsidRPr="00E71CB4" w14:paraId="1F43B511" w14:textId="77777777" w:rsidTr="00B125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85C7DCC" w14:textId="77777777" w:rsidR="00E71CB4" w:rsidRPr="00E71CB4" w:rsidRDefault="00E71CB4" w:rsidP="00B12561">
            <w:pPr>
              <w:pStyle w:val="NoSpacing"/>
            </w:pPr>
            <w:r w:rsidRPr="00E71CB4">
              <w:t>Regulatory liaison engagement</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F52D82C" w14:textId="77777777" w:rsidR="00E71CB4" w:rsidRPr="00E71CB4" w:rsidRDefault="00E71CB4" w:rsidP="00B12561">
            <w:pPr>
              <w:pStyle w:val="NoSpacing"/>
            </w:pPr>
            <w:r w:rsidRPr="00E71CB4">
              <w:t>Active (2 meetings/quarter)</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83BDA63" w14:textId="77777777" w:rsidR="00E71CB4" w:rsidRPr="00E71CB4" w:rsidRDefault="00E71CB4" w:rsidP="00B12561">
            <w:pPr>
              <w:pStyle w:val="NoSpacing"/>
            </w:pPr>
            <w:r w:rsidRPr="00E71CB4">
              <w:t>No engagement &gt; 60 days</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B35EFF7" w14:textId="6D55B526" w:rsidR="00E71CB4" w:rsidRPr="00E71CB4" w:rsidRDefault="00E71CB4" w:rsidP="00B12561">
            <w:pPr>
              <w:pStyle w:val="NoSpacing"/>
            </w:pPr>
            <w:r w:rsidRPr="00E71CB4">
              <w:rPr>
                <w:rFonts w:ascii="Segoe UI Emoji" w:hAnsi="Segoe UI Emoji" w:cs="Segoe UI Emoji"/>
                <w:highlight w:val="yellow"/>
              </w:rPr>
              <w:t>🟡</w:t>
            </w:r>
            <w:r w:rsidRPr="00E71CB4">
              <w:rPr>
                <w:highlight w:val="yellow"/>
              </w:rPr>
              <w:t xml:space="preserve"> AMBER</w:t>
            </w:r>
          </w:p>
        </w:tc>
      </w:tr>
    </w:tbl>
    <w:p w14:paraId="6FAFCFFD" w14:textId="77777777" w:rsidR="00B12561" w:rsidRDefault="00B12561" w:rsidP="00E71CB4">
      <w:pPr>
        <w:spacing w:before="120" w:after="60"/>
        <w:rPr>
          <w:rFonts w:ascii="Calibri" w:eastAsia="Arial" w:hAnsi="Calibri" w:cs="Calibri"/>
          <w:b/>
          <w:bCs/>
          <w:color w:val="333333"/>
        </w:rPr>
      </w:pPr>
    </w:p>
    <w:p w14:paraId="03861AF5" w14:textId="1129124D" w:rsidR="00E71CB4" w:rsidRPr="00E71CB4" w:rsidRDefault="00E71CB4" w:rsidP="00E71CB4">
      <w:pPr>
        <w:spacing w:before="120" w:after="60"/>
        <w:rPr>
          <w:rFonts w:ascii="Calibri" w:hAnsi="Calibri" w:cs="Calibri"/>
        </w:rPr>
      </w:pPr>
      <w:r w:rsidRPr="00E71CB4">
        <w:rPr>
          <w:rFonts w:ascii="Calibri" w:eastAsia="Arial" w:hAnsi="Calibri" w:cs="Calibri"/>
          <w:b/>
          <w:bCs/>
          <w:color w:val="333333"/>
        </w:rPr>
        <w:t>Monte Carlo Simulation Results (n=10,000)</w:t>
      </w:r>
    </w:p>
    <w:p w14:paraId="764034B3" w14:textId="77777777" w:rsidR="00B12561" w:rsidRDefault="00B12561" w:rsidP="00E71CB4">
      <w:pPr>
        <w:spacing w:before="60" w:after="60"/>
        <w:jc w:val="both"/>
        <w:rPr>
          <w:rFonts w:ascii="Calibri" w:eastAsia="Arial" w:hAnsi="Calibri" w:cs="Calibri"/>
          <w:color w:val="333333"/>
        </w:rPr>
      </w:pPr>
    </w:p>
    <w:p w14:paraId="4AC4CAF2" w14:textId="46CB09B5" w:rsidR="00E71CB4" w:rsidRPr="00E71CB4" w:rsidRDefault="00E71CB4" w:rsidP="00E71CB4">
      <w:pPr>
        <w:spacing w:before="60" w:after="60"/>
        <w:jc w:val="both"/>
        <w:rPr>
          <w:rFonts w:ascii="Calibri" w:hAnsi="Calibri" w:cs="Calibri"/>
        </w:rPr>
      </w:pPr>
      <w:r w:rsidRPr="00E71CB4">
        <w:rPr>
          <w:rFonts w:ascii="Calibri" w:eastAsia="Arial" w:hAnsi="Calibri" w:cs="Calibri"/>
          <w:color w:val="333333"/>
        </w:rPr>
        <w:t>Approval timeline was modeled using a log-normal distribution (μ=14.2 months, σ=3.6 months) fitted to historical IRDAI approval data for foreign-domestic JVs (2015–2024). Monthly holding cost was modeled as Normal (μ=USD $2.8M, σ=USD $0.4M). Total exposure = approval timeline × monthly cost.</w:t>
      </w:r>
    </w:p>
    <w:p w14:paraId="2738A8AC" w14:textId="77777777" w:rsidR="00B12561" w:rsidRDefault="00E71CB4" w:rsidP="00B12561">
      <w:pPr>
        <w:spacing w:before="60" w:after="60"/>
        <w:jc w:val="both"/>
        <w:rPr>
          <w:rFonts w:ascii="Calibri" w:hAnsi="Calibri" w:cs="Calibri"/>
        </w:rPr>
      </w:pPr>
      <w:r w:rsidRPr="00E71CB4">
        <w:rPr>
          <w:rFonts w:ascii="Calibri" w:eastAsia="Arial" w:hAnsi="Calibri" w:cs="Calibri"/>
          <w:color w:val="333333"/>
        </w:rPr>
        <w:t xml:space="preserve">Simulation results show a 17.8% probability of delays exceeding the 18-month warning threshold — the lowest probability among the three risks. However, R9 carries the highest financial exposure: mean total cost of USD $41.2M and a P90 exposure of USD $57.5M. This reflects the compounding nature of holding costs — each additional month is multiplicative. Even a moderate delay scenario generates material financial damage, making this risk financially the most consequential despite its lower </w:t>
      </w:r>
      <w:proofErr w:type="spellStart"/>
      <w:r w:rsidRPr="00E71CB4">
        <w:rPr>
          <w:rFonts w:ascii="Calibri" w:eastAsia="Arial" w:hAnsi="Calibri" w:cs="Calibri"/>
          <w:color w:val="333333"/>
        </w:rPr>
        <w:t>probability.</w:t>
      </w:r>
      <w:proofErr w:type="spellEnd"/>
    </w:p>
    <w:p w14:paraId="298AFF2A" w14:textId="77777777" w:rsidR="00B12561" w:rsidRDefault="00B12561" w:rsidP="00B12561">
      <w:pPr>
        <w:spacing w:before="60" w:after="60"/>
        <w:jc w:val="both"/>
        <w:rPr>
          <w:rFonts w:ascii="Calibri" w:hAnsi="Calibri" w:cs="Calibri"/>
        </w:rPr>
      </w:pPr>
    </w:p>
    <w:p w14:paraId="11E552A2" w14:textId="43AB9BF6" w:rsidR="00E71CB4" w:rsidRPr="00B12561" w:rsidRDefault="00E71CB4" w:rsidP="00B12561">
      <w:pPr>
        <w:spacing w:before="60" w:after="60"/>
        <w:jc w:val="both"/>
        <w:rPr>
          <w:rFonts w:ascii="Calibri" w:hAnsi="Calibri" w:cs="Calibri"/>
          <w:sz w:val="28"/>
          <w:szCs w:val="28"/>
          <w:u w:val="single"/>
        </w:rPr>
      </w:pPr>
      <w:r w:rsidRPr="00B12561">
        <w:rPr>
          <w:rFonts w:ascii="Calibri" w:eastAsia="Arial" w:hAnsi="Calibri" w:cs="Calibri"/>
          <w:b/>
          <w:bCs/>
          <w:color w:val="1F4E79"/>
          <w:sz w:val="28"/>
          <w:szCs w:val="28"/>
          <w:u w:val="single"/>
        </w:rPr>
        <w:t>Risk 3 — AI Underwriting Bias in Rural Demographics</w:t>
      </w:r>
    </w:p>
    <w:p w14:paraId="4441ABC4" w14:textId="77777777" w:rsidR="00B12561" w:rsidRDefault="00B12561" w:rsidP="00E71CB4">
      <w:pPr>
        <w:spacing w:before="120" w:after="60"/>
        <w:rPr>
          <w:rFonts w:ascii="Calibri" w:eastAsia="Arial" w:hAnsi="Calibri" w:cs="Calibri"/>
          <w:b/>
          <w:bCs/>
          <w:color w:val="333333"/>
        </w:rPr>
      </w:pPr>
    </w:p>
    <w:p w14:paraId="259FCFB8" w14:textId="546BBD15" w:rsidR="00E71CB4" w:rsidRPr="00E71CB4" w:rsidRDefault="00E71CB4" w:rsidP="00E71CB4">
      <w:pPr>
        <w:spacing w:before="120" w:after="60"/>
        <w:rPr>
          <w:rFonts w:ascii="Calibri" w:hAnsi="Calibri" w:cs="Calibri"/>
        </w:rPr>
      </w:pPr>
      <w:r w:rsidRPr="00E71CB4">
        <w:rPr>
          <w:rFonts w:ascii="Calibri" w:eastAsia="Arial" w:hAnsi="Calibri" w:cs="Calibri"/>
          <w:b/>
          <w:bCs/>
          <w:color w:val="333333"/>
        </w:rPr>
        <w:t>Context</w:t>
      </w:r>
    </w:p>
    <w:p w14:paraId="7EF08887" w14:textId="77777777" w:rsidR="00E71CB4" w:rsidRPr="00E71CB4" w:rsidRDefault="00E71CB4" w:rsidP="00E71CB4">
      <w:pPr>
        <w:spacing w:before="60" w:after="60"/>
        <w:jc w:val="both"/>
        <w:rPr>
          <w:rFonts w:ascii="Calibri" w:hAnsi="Calibri" w:cs="Calibri"/>
        </w:rPr>
      </w:pPr>
      <w:r w:rsidRPr="00E71CB4">
        <w:rPr>
          <w:rFonts w:ascii="Calibri" w:eastAsia="Arial" w:hAnsi="Calibri" w:cs="Calibri"/>
          <w:color w:val="333333"/>
        </w:rPr>
        <w:t>The JV plans to deploy AI-driven underwriting to process policy applications at scale — particularly in rural India where traditional documentation may be sparse or non-existent. If the AI model is trained predominantly on urban or historical data (currently &lt; 12% rural representation), it may systematically produce biased decisions for rural applicants, creating legal liability, regulatory fines from IRDAI, and reputational damage that directly undermines the JV's core market strategy.</w:t>
      </w:r>
    </w:p>
    <w:p w14:paraId="64649E48" w14:textId="77777777" w:rsidR="00B12561" w:rsidRDefault="00B12561" w:rsidP="00E71CB4">
      <w:pPr>
        <w:spacing w:before="120" w:after="60"/>
        <w:rPr>
          <w:rFonts w:ascii="Calibri" w:eastAsia="Arial" w:hAnsi="Calibri" w:cs="Calibri"/>
          <w:b/>
          <w:bCs/>
          <w:color w:val="333333"/>
        </w:rPr>
      </w:pPr>
    </w:p>
    <w:p w14:paraId="113B79AE" w14:textId="77777777" w:rsidR="00B12561" w:rsidRDefault="00B12561" w:rsidP="00E71CB4">
      <w:pPr>
        <w:spacing w:before="120" w:after="60"/>
        <w:rPr>
          <w:rFonts w:ascii="Calibri" w:eastAsia="Arial" w:hAnsi="Calibri" w:cs="Calibri"/>
          <w:b/>
          <w:bCs/>
          <w:color w:val="333333"/>
        </w:rPr>
      </w:pPr>
    </w:p>
    <w:p w14:paraId="6CB29635" w14:textId="212E889C" w:rsidR="00E71CB4" w:rsidRDefault="00E71CB4" w:rsidP="00E71CB4">
      <w:pPr>
        <w:spacing w:before="120" w:after="60"/>
        <w:rPr>
          <w:rFonts w:ascii="Calibri" w:eastAsia="Arial" w:hAnsi="Calibri" w:cs="Calibri"/>
          <w:b/>
          <w:bCs/>
          <w:color w:val="333333"/>
        </w:rPr>
      </w:pPr>
      <w:r w:rsidRPr="00E71CB4">
        <w:rPr>
          <w:rFonts w:ascii="Calibri" w:eastAsia="Arial" w:hAnsi="Calibri" w:cs="Calibri"/>
          <w:b/>
          <w:bCs/>
          <w:color w:val="333333"/>
        </w:rPr>
        <w:t>I&amp;W Analysis Table</w:t>
      </w:r>
    </w:p>
    <w:p w14:paraId="735C24E6" w14:textId="77777777" w:rsidR="00B12561" w:rsidRPr="00E71CB4" w:rsidRDefault="00B12561" w:rsidP="00E71CB4">
      <w:pPr>
        <w:spacing w:before="120" w:after="60"/>
        <w:rPr>
          <w:rFonts w:ascii="Calibri" w:hAnsi="Calibri" w:cs="Calibri"/>
        </w:rPr>
      </w:pP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500"/>
        <w:gridCol w:w="2160"/>
      </w:tblGrid>
      <w:tr w:rsidR="00E71CB4" w:rsidRPr="00E71CB4" w14:paraId="76DD082D" w14:textId="77777777" w:rsidTr="00B12561">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A395024" w14:textId="77777777" w:rsidR="00E71CB4" w:rsidRPr="00E71CB4" w:rsidRDefault="00E71CB4" w:rsidP="00361A23">
            <w:pPr>
              <w:jc w:val="center"/>
              <w:rPr>
                <w:rFonts w:ascii="Calibri" w:hAnsi="Calibri" w:cs="Calibri"/>
              </w:rPr>
            </w:pPr>
            <w:r w:rsidRPr="00E71CB4">
              <w:rPr>
                <w:rFonts w:ascii="Calibri" w:eastAsia="Arial" w:hAnsi="Calibri" w:cs="Calibri"/>
                <w:b/>
                <w:bCs/>
                <w:color w:val="FFFFFF"/>
              </w:rPr>
              <w:t>Indicator</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3C42350" w14:textId="77777777" w:rsidR="00E71CB4" w:rsidRPr="00E71CB4" w:rsidRDefault="00E71CB4" w:rsidP="00361A23">
            <w:pPr>
              <w:jc w:val="center"/>
              <w:rPr>
                <w:rFonts w:ascii="Calibri" w:hAnsi="Calibri" w:cs="Calibri"/>
              </w:rPr>
            </w:pPr>
            <w:r w:rsidRPr="00E71CB4">
              <w:rPr>
                <w:rFonts w:ascii="Calibri" w:eastAsia="Arial" w:hAnsi="Calibri" w:cs="Calibri"/>
                <w:b/>
                <w:bCs/>
                <w:color w:val="FFFFFF"/>
              </w:rPr>
              <w:t>Current Signal</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68B6A50" w14:textId="77777777" w:rsidR="00E71CB4" w:rsidRPr="00E71CB4" w:rsidRDefault="00E71CB4" w:rsidP="00361A23">
            <w:pPr>
              <w:jc w:val="center"/>
              <w:rPr>
                <w:rFonts w:ascii="Calibri" w:hAnsi="Calibri" w:cs="Calibri"/>
              </w:rPr>
            </w:pPr>
            <w:r w:rsidRPr="00E71CB4">
              <w:rPr>
                <w:rFonts w:ascii="Calibri" w:eastAsia="Arial" w:hAnsi="Calibri" w:cs="Calibri"/>
                <w:b/>
                <w:bCs/>
                <w:color w:val="FFFFFF"/>
              </w:rPr>
              <w:t>Warning Threshold</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D7A4606" w14:textId="77777777" w:rsidR="00E71CB4" w:rsidRPr="00E71CB4" w:rsidRDefault="00E71CB4" w:rsidP="00361A23">
            <w:pPr>
              <w:jc w:val="center"/>
              <w:rPr>
                <w:rFonts w:ascii="Calibri" w:hAnsi="Calibri" w:cs="Calibri"/>
              </w:rPr>
            </w:pPr>
            <w:r w:rsidRPr="00E71CB4">
              <w:rPr>
                <w:rFonts w:ascii="Calibri" w:eastAsia="Arial" w:hAnsi="Calibri" w:cs="Calibri"/>
                <w:b/>
                <w:bCs/>
                <w:color w:val="FFFFFF"/>
              </w:rPr>
              <w:t>Warning Level</w:t>
            </w:r>
          </w:p>
        </w:tc>
      </w:tr>
      <w:tr w:rsidR="00E71CB4" w:rsidRPr="00E71CB4" w14:paraId="13E39016" w14:textId="77777777" w:rsidTr="00B125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88FA8CD" w14:textId="77777777" w:rsidR="00E71CB4" w:rsidRPr="00E71CB4" w:rsidRDefault="00E71CB4" w:rsidP="00B12561">
            <w:pPr>
              <w:pStyle w:val="NoSpacing"/>
            </w:pPr>
            <w:r w:rsidRPr="00E71CB4">
              <w:t>Model training data — rural representation</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A4B7D17" w14:textId="77777777" w:rsidR="00E71CB4" w:rsidRPr="00E71CB4" w:rsidRDefault="00E71CB4" w:rsidP="00B12561">
            <w:pPr>
              <w:pStyle w:val="NoSpacing"/>
            </w:pPr>
            <w:r w:rsidRPr="00E71CB4">
              <w:t>&lt; 12% rural records</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D0AB32D" w14:textId="77777777" w:rsidR="00E71CB4" w:rsidRPr="00E71CB4" w:rsidRDefault="00E71CB4" w:rsidP="00B12561">
            <w:pPr>
              <w:pStyle w:val="NoSpacing"/>
            </w:pPr>
            <w:r w:rsidRPr="00E71CB4">
              <w:t>Rural data &lt; 20% of training set</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E887454" w14:textId="1A692FDB" w:rsidR="00E71CB4" w:rsidRPr="00E71CB4" w:rsidRDefault="00E71CB4" w:rsidP="00B12561">
            <w:pPr>
              <w:pStyle w:val="NoSpacing"/>
            </w:pPr>
            <w:r w:rsidRPr="00E71CB4">
              <w:rPr>
                <w:rFonts w:ascii="Segoe UI Emoji" w:hAnsi="Segoe UI Emoji" w:cs="Segoe UI Emoji"/>
                <w:color w:val="FF0000"/>
              </w:rPr>
              <w:t>🔴</w:t>
            </w:r>
            <w:r w:rsidRPr="00E71CB4">
              <w:rPr>
                <w:color w:val="FF0000"/>
              </w:rPr>
              <w:t xml:space="preserve"> RED</w:t>
            </w:r>
          </w:p>
        </w:tc>
      </w:tr>
      <w:tr w:rsidR="00E71CB4" w:rsidRPr="00E71CB4" w14:paraId="3A143B96" w14:textId="77777777" w:rsidTr="00B125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B601B" w14:textId="77777777" w:rsidR="00E71CB4" w:rsidRPr="00E71CB4" w:rsidRDefault="00E71CB4" w:rsidP="00B12561">
            <w:pPr>
              <w:pStyle w:val="NoSpacing"/>
            </w:pPr>
            <w:r w:rsidRPr="00E71CB4">
              <w:t>AI model rejection rate (rural applicants)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2A38E" w14:textId="77777777" w:rsidR="00E71CB4" w:rsidRPr="00E71CB4" w:rsidRDefault="00E71CB4" w:rsidP="00B12561">
            <w:pPr>
              <w:pStyle w:val="NoSpacing"/>
            </w:pPr>
            <w:r w:rsidRPr="00E71CB4">
              <w:t>Benchmark &lt; 15%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95DD2" w14:textId="77777777" w:rsidR="00E71CB4" w:rsidRPr="00E71CB4" w:rsidRDefault="00E71CB4" w:rsidP="00B12561">
            <w:pPr>
              <w:pStyle w:val="NoSpacing"/>
            </w:pPr>
            <w:r w:rsidRPr="00E71CB4">
              <w:t>Rejection rate &gt; 25%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115F6" w14:textId="3558B802" w:rsidR="00E71CB4" w:rsidRPr="00E71CB4" w:rsidRDefault="00E71CB4" w:rsidP="00B12561">
            <w:pPr>
              <w:pStyle w:val="NoSpacing"/>
            </w:pPr>
            <w:r w:rsidRPr="00E71CB4">
              <w:rPr>
                <w:rFonts w:ascii="Segoe UI Emoji" w:hAnsi="Segoe UI Emoji" w:cs="Segoe UI Emoji"/>
                <w:color w:val="FF0000"/>
              </w:rPr>
              <w:t>🔴</w:t>
            </w:r>
            <w:r w:rsidRPr="00E71CB4">
              <w:rPr>
                <w:color w:val="FF0000"/>
              </w:rPr>
              <w:t xml:space="preserve"> RED</w:t>
            </w:r>
          </w:p>
        </w:tc>
      </w:tr>
      <w:tr w:rsidR="00E71CB4" w:rsidRPr="00E71CB4" w14:paraId="7366B3CF" w14:textId="77777777" w:rsidTr="00B125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53EAC54" w14:textId="77777777" w:rsidR="00E71CB4" w:rsidRPr="00E71CB4" w:rsidRDefault="00E71CB4" w:rsidP="00B12561">
            <w:pPr>
              <w:pStyle w:val="NoSpacing"/>
            </w:pPr>
            <w:r w:rsidRPr="00E71CB4">
              <w:t>False positive rate on fraud detection</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065ED41" w14:textId="77777777" w:rsidR="00E71CB4" w:rsidRPr="00E71CB4" w:rsidRDefault="00E71CB4" w:rsidP="00B12561">
            <w:pPr>
              <w:pStyle w:val="NoSpacing"/>
            </w:pPr>
            <w:r w:rsidRPr="00E71CB4">
              <w:t>Industry avg: 4.2%</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14BAF2E" w14:textId="77777777" w:rsidR="00E71CB4" w:rsidRPr="00E71CB4" w:rsidRDefault="00E71CB4" w:rsidP="00B12561">
            <w:pPr>
              <w:pStyle w:val="NoSpacing"/>
            </w:pPr>
            <w:r w:rsidRPr="00E71CB4">
              <w:t>False positive &gt; 8%</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F8C4602" w14:textId="5E1F28DA" w:rsidR="00E71CB4" w:rsidRPr="00E71CB4" w:rsidRDefault="00E71CB4" w:rsidP="00B12561">
            <w:pPr>
              <w:pStyle w:val="NoSpacing"/>
            </w:pPr>
            <w:r w:rsidRPr="00E71CB4">
              <w:rPr>
                <w:rFonts w:ascii="Segoe UI Emoji" w:hAnsi="Segoe UI Emoji" w:cs="Segoe UI Emoji"/>
                <w:highlight w:val="yellow"/>
              </w:rPr>
              <w:t>🟡</w:t>
            </w:r>
            <w:r w:rsidRPr="00E71CB4">
              <w:rPr>
                <w:highlight w:val="yellow"/>
              </w:rPr>
              <w:t xml:space="preserve"> AMBER</w:t>
            </w:r>
          </w:p>
        </w:tc>
      </w:tr>
      <w:tr w:rsidR="00E71CB4" w:rsidRPr="00E71CB4" w14:paraId="45E1072C" w14:textId="77777777" w:rsidTr="00B125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CFA6B" w14:textId="77777777" w:rsidR="00E71CB4" w:rsidRPr="00E71CB4" w:rsidRDefault="00E71CB4" w:rsidP="00B12561">
            <w:pPr>
              <w:pStyle w:val="NoSpacing"/>
            </w:pPr>
            <w:r w:rsidRPr="00E71CB4">
              <w:t>Demographic parity score (fairness metric)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FBC33" w14:textId="77777777" w:rsidR="00E71CB4" w:rsidRPr="00E71CB4" w:rsidRDefault="00E71CB4" w:rsidP="00B12561">
            <w:pPr>
              <w:pStyle w:val="NoSpacing"/>
            </w:pPr>
            <w:r w:rsidRPr="00E71CB4">
              <w:t>Current: ~0.75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3EEDB" w14:textId="77777777" w:rsidR="00E71CB4" w:rsidRPr="00E71CB4" w:rsidRDefault="00E71CB4" w:rsidP="00B12561">
            <w:pPr>
              <w:pStyle w:val="NoSpacing"/>
            </w:pPr>
            <w:r w:rsidRPr="00E71CB4">
              <w:t>Score &lt; 0.80 (IRDAI threshold)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F2AFD" w14:textId="092B3F19" w:rsidR="00E71CB4" w:rsidRPr="00E71CB4" w:rsidRDefault="00E71CB4" w:rsidP="00B12561">
            <w:pPr>
              <w:pStyle w:val="NoSpacing"/>
            </w:pPr>
            <w:r w:rsidRPr="00E71CB4">
              <w:rPr>
                <w:rFonts w:ascii="Segoe UI Emoji" w:hAnsi="Segoe UI Emoji" w:cs="Segoe UI Emoji"/>
                <w:color w:val="FF0000"/>
              </w:rPr>
              <w:t>🔴</w:t>
            </w:r>
            <w:r w:rsidRPr="00E71CB4">
              <w:rPr>
                <w:color w:val="FF0000"/>
              </w:rPr>
              <w:t xml:space="preserve"> RED</w:t>
            </w:r>
          </w:p>
        </w:tc>
      </w:tr>
      <w:tr w:rsidR="00E71CB4" w:rsidRPr="00E71CB4" w14:paraId="56FE3F20" w14:textId="77777777" w:rsidTr="00B125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4DD05F6" w14:textId="77777777" w:rsidR="00E71CB4" w:rsidRPr="00E71CB4" w:rsidRDefault="00E71CB4" w:rsidP="00B12561">
            <w:pPr>
              <w:pStyle w:val="NoSpacing"/>
            </w:pPr>
            <w:r w:rsidRPr="00E71CB4">
              <w:t>IRDAI AI audit compliance flag</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3AAC8D" w14:textId="77777777" w:rsidR="00E71CB4" w:rsidRPr="00E71CB4" w:rsidRDefault="00E71CB4" w:rsidP="00B12561">
            <w:pPr>
              <w:pStyle w:val="NoSpacing"/>
            </w:pPr>
            <w:r w:rsidRPr="00E71CB4">
              <w:t>No flags</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FA4C33" w14:textId="77777777" w:rsidR="00E71CB4" w:rsidRPr="00E71CB4" w:rsidRDefault="00E71CB4" w:rsidP="00B12561">
            <w:pPr>
              <w:pStyle w:val="NoSpacing"/>
            </w:pPr>
            <w:r w:rsidRPr="00E71CB4">
              <w:t>Any formal flag issued</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C4A3C75" w14:textId="03651647" w:rsidR="00E71CB4" w:rsidRPr="00E71CB4" w:rsidRDefault="00E71CB4" w:rsidP="00B12561">
            <w:pPr>
              <w:pStyle w:val="NoSpacing"/>
            </w:pPr>
            <w:r w:rsidRPr="00E71CB4">
              <w:rPr>
                <w:rFonts w:ascii="Segoe UI Emoji" w:hAnsi="Segoe UI Emoji" w:cs="Segoe UI Emoji"/>
                <w:color w:val="FF0000"/>
              </w:rPr>
              <w:t>🔴</w:t>
            </w:r>
            <w:r w:rsidRPr="00E71CB4">
              <w:rPr>
                <w:color w:val="FF0000"/>
              </w:rPr>
              <w:t xml:space="preserve"> RED</w:t>
            </w:r>
          </w:p>
        </w:tc>
      </w:tr>
    </w:tbl>
    <w:p w14:paraId="08D2FC87" w14:textId="77777777" w:rsidR="00B12561" w:rsidRDefault="00B12561" w:rsidP="00E71CB4">
      <w:pPr>
        <w:spacing w:before="120" w:after="60"/>
        <w:rPr>
          <w:rFonts w:ascii="Calibri" w:eastAsia="Arial" w:hAnsi="Calibri" w:cs="Calibri"/>
          <w:b/>
          <w:bCs/>
          <w:color w:val="333333"/>
        </w:rPr>
      </w:pPr>
    </w:p>
    <w:p w14:paraId="72C89AAB" w14:textId="7BDDD8CC" w:rsidR="00E71CB4" w:rsidRPr="00E71CB4" w:rsidRDefault="00E71CB4" w:rsidP="00E71CB4">
      <w:pPr>
        <w:spacing w:before="120" w:after="60"/>
        <w:rPr>
          <w:rFonts w:ascii="Calibri" w:hAnsi="Calibri" w:cs="Calibri"/>
        </w:rPr>
      </w:pPr>
      <w:r w:rsidRPr="00E71CB4">
        <w:rPr>
          <w:rFonts w:ascii="Calibri" w:eastAsia="Arial" w:hAnsi="Calibri" w:cs="Calibri"/>
          <w:b/>
          <w:bCs/>
          <w:color w:val="333333"/>
        </w:rPr>
        <w:t>Monte Carlo Simulation Results (n=10,000)</w:t>
      </w:r>
    </w:p>
    <w:p w14:paraId="3411B5FA" w14:textId="77777777" w:rsidR="00B12561" w:rsidRDefault="00B12561" w:rsidP="00E71CB4">
      <w:pPr>
        <w:spacing w:before="60" w:after="60"/>
        <w:jc w:val="both"/>
        <w:rPr>
          <w:rFonts w:ascii="Calibri" w:eastAsia="Arial" w:hAnsi="Calibri" w:cs="Calibri"/>
          <w:color w:val="333333"/>
        </w:rPr>
      </w:pPr>
    </w:p>
    <w:p w14:paraId="14E28F7B" w14:textId="6EF47AA3" w:rsidR="00E71CB4" w:rsidRPr="00E71CB4" w:rsidRDefault="00E71CB4" w:rsidP="00E71CB4">
      <w:pPr>
        <w:spacing w:before="60" w:after="60"/>
        <w:jc w:val="both"/>
        <w:rPr>
          <w:rFonts w:ascii="Calibri" w:hAnsi="Calibri" w:cs="Calibri"/>
        </w:rPr>
      </w:pPr>
      <w:r w:rsidRPr="00E71CB4">
        <w:rPr>
          <w:rFonts w:ascii="Calibri" w:eastAsia="Arial" w:hAnsi="Calibri" w:cs="Calibri"/>
          <w:color w:val="333333"/>
        </w:rPr>
        <w:t>The demographic parity score was modeled using a Beta distribution (α=6, β=2), reflecting the current low rural data coverage. IRDAI's fairness threshold is a parity score of 0.80. Financial impact components — legal costs (</w:t>
      </w:r>
      <w:proofErr w:type="spellStart"/>
      <w:r w:rsidRPr="00E71CB4">
        <w:rPr>
          <w:rFonts w:ascii="Calibri" w:eastAsia="Arial" w:hAnsi="Calibri" w:cs="Calibri"/>
          <w:color w:val="333333"/>
        </w:rPr>
        <w:t>LogNormal</w:t>
      </w:r>
      <w:proofErr w:type="spellEnd"/>
      <w:r w:rsidRPr="00E71CB4">
        <w:rPr>
          <w:rFonts w:ascii="Calibri" w:eastAsia="Arial" w:hAnsi="Calibri" w:cs="Calibri"/>
          <w:color w:val="333333"/>
        </w:rPr>
        <w:t>: μ=USD $8M), regulatory fine (Uniform: USD $1M–$10M), and reputational revenue loss (Normal: μ=USD $5M) — were only triggered in scenarios where the parity score fell below threshold.</w:t>
      </w:r>
    </w:p>
    <w:p w14:paraId="07D8ACE7" w14:textId="77777777" w:rsidR="00B12561" w:rsidRDefault="00E71CB4" w:rsidP="00B12561">
      <w:pPr>
        <w:spacing w:before="60" w:after="60"/>
        <w:jc w:val="both"/>
        <w:rPr>
          <w:rFonts w:ascii="Calibri" w:eastAsia="Arial" w:hAnsi="Calibri" w:cs="Calibri"/>
          <w:color w:val="333333"/>
        </w:rPr>
      </w:pPr>
      <w:r w:rsidRPr="00E71CB4">
        <w:rPr>
          <w:rFonts w:ascii="Calibri" w:eastAsia="Arial" w:hAnsi="Calibri" w:cs="Calibri"/>
          <w:color w:val="333333"/>
        </w:rPr>
        <w:t>Simulation results show a 57.9% probability that the AI model will breach IRDAI's fairness threshold — the second highest probability among the three risks. Mean financial impact across all scenarios is USD $11.0M, rising to USD $23.2M at the P90 level. The conditional mean impact (only in scenarios where bias is detected) is significantly higher, reflecting the compounding effect of simultaneous legal, regulatory, and reputational costs. Mitigation through rural data augmentation prior to launch is projected to reduce this probability substantially.</w:t>
      </w:r>
    </w:p>
    <w:p w14:paraId="779DF424" w14:textId="77777777" w:rsidR="00B12561" w:rsidRDefault="00B12561" w:rsidP="00B12561">
      <w:pPr>
        <w:spacing w:before="60" w:after="60"/>
        <w:jc w:val="both"/>
        <w:rPr>
          <w:rFonts w:ascii="Calibri" w:eastAsia="Arial" w:hAnsi="Calibri" w:cs="Calibri"/>
          <w:color w:val="333333"/>
        </w:rPr>
      </w:pPr>
    </w:p>
    <w:p w14:paraId="40293E1D" w14:textId="77777777" w:rsidR="00B12561" w:rsidRDefault="00B12561" w:rsidP="00B12561">
      <w:pPr>
        <w:spacing w:before="60" w:after="60"/>
        <w:jc w:val="both"/>
        <w:rPr>
          <w:rFonts w:ascii="Calibri" w:eastAsia="Arial" w:hAnsi="Calibri" w:cs="Calibri"/>
          <w:color w:val="333333"/>
        </w:rPr>
      </w:pPr>
    </w:p>
    <w:p w14:paraId="30467168" w14:textId="01AC0ADC" w:rsidR="00E71CB4" w:rsidRPr="00B12561" w:rsidRDefault="00E71CB4" w:rsidP="00B12561">
      <w:pPr>
        <w:spacing w:before="60" w:after="60"/>
        <w:jc w:val="both"/>
        <w:rPr>
          <w:rFonts w:ascii="Calibri" w:hAnsi="Calibri" w:cs="Calibri"/>
          <w:sz w:val="28"/>
          <w:szCs w:val="28"/>
          <w:u w:val="single"/>
        </w:rPr>
      </w:pPr>
      <w:r w:rsidRPr="00B12561">
        <w:rPr>
          <w:rFonts w:ascii="Calibri" w:eastAsia="Arial" w:hAnsi="Calibri" w:cs="Calibri"/>
          <w:b/>
          <w:bCs/>
          <w:color w:val="1F4E79"/>
          <w:sz w:val="28"/>
          <w:szCs w:val="28"/>
          <w:u w:val="single"/>
        </w:rPr>
        <w:t>Quantitative Assessment Summary</w:t>
      </w:r>
    </w:p>
    <w:p w14:paraId="11645545" w14:textId="77777777" w:rsidR="00B12561" w:rsidRDefault="00B12561" w:rsidP="00E71CB4">
      <w:pPr>
        <w:spacing w:before="60" w:after="60"/>
        <w:jc w:val="both"/>
        <w:rPr>
          <w:rFonts w:ascii="Calibri" w:eastAsia="Arial" w:hAnsi="Calibri" w:cs="Calibri"/>
          <w:color w:val="333333"/>
        </w:rPr>
      </w:pPr>
    </w:p>
    <w:p w14:paraId="197981B8" w14:textId="0940AE1D" w:rsidR="00E71CB4" w:rsidRPr="00E71CB4" w:rsidRDefault="00E71CB4" w:rsidP="00E71CB4">
      <w:pPr>
        <w:spacing w:before="60" w:after="60"/>
        <w:jc w:val="both"/>
        <w:rPr>
          <w:rFonts w:ascii="Calibri" w:hAnsi="Calibri" w:cs="Calibri"/>
        </w:rPr>
      </w:pPr>
      <w:r w:rsidRPr="00E71CB4">
        <w:rPr>
          <w:rFonts w:ascii="Calibri" w:eastAsia="Arial" w:hAnsi="Calibri" w:cs="Calibri"/>
          <w:color w:val="333333"/>
        </w:rPr>
        <w:t>The table below consolidates actual Monte Carlo simulation results (n=10,000) and ML model outputs for all three risks:</w:t>
      </w:r>
    </w:p>
    <w:p w14:paraId="657228A3" w14:textId="77777777" w:rsidR="00E71CB4" w:rsidRPr="00E71CB4" w:rsidRDefault="00E71CB4" w:rsidP="00E71CB4">
      <w:pPr>
        <w:spacing w:before="80" w:after="80"/>
        <w:rPr>
          <w:rFonts w:ascii="Calibri" w:hAnsi="Calibri" w:cs="Calibri"/>
        </w:rPr>
      </w:pPr>
    </w:p>
    <w:tbl>
      <w:tblPr>
        <w:tblpPr w:leftFromText="180" w:rightFromText="180" w:vertAnchor="page" w:horzAnchor="margin" w:tblpXSpec="center" w:tblpY="159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9"/>
        <w:gridCol w:w="1329"/>
        <w:gridCol w:w="1298"/>
        <w:gridCol w:w="1850"/>
        <w:gridCol w:w="1297"/>
        <w:gridCol w:w="1197"/>
      </w:tblGrid>
      <w:tr w:rsidR="00E71CB4" w:rsidRPr="00E71CB4" w14:paraId="018F368D" w14:textId="77777777" w:rsidTr="00B12561">
        <w:tblPrEx>
          <w:tblCellMar>
            <w:top w:w="0" w:type="dxa"/>
            <w:bottom w:w="0" w:type="dxa"/>
          </w:tblCellMar>
        </w:tblPrEx>
        <w:trPr>
          <w:tblHeader/>
        </w:trPr>
        <w:tc>
          <w:tcPr>
            <w:tcW w:w="2389"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78DE947" w14:textId="77777777" w:rsidR="00E71CB4" w:rsidRPr="00E71CB4" w:rsidRDefault="00E71CB4" w:rsidP="00B12561">
            <w:pPr>
              <w:jc w:val="center"/>
              <w:rPr>
                <w:rFonts w:ascii="Calibri" w:hAnsi="Calibri" w:cs="Calibri"/>
              </w:rPr>
            </w:pPr>
            <w:r w:rsidRPr="00E71CB4">
              <w:rPr>
                <w:rFonts w:ascii="Calibri" w:eastAsia="Arial" w:hAnsi="Calibri" w:cs="Calibri"/>
                <w:b/>
                <w:bCs/>
                <w:color w:val="FFFFFF"/>
              </w:rPr>
              <w:lastRenderedPageBreak/>
              <w:t>Risk</w:t>
            </w:r>
          </w:p>
        </w:tc>
        <w:tc>
          <w:tcPr>
            <w:tcW w:w="1329"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A3B307E" w14:textId="77777777" w:rsidR="00E71CB4" w:rsidRPr="00E71CB4" w:rsidRDefault="00E71CB4" w:rsidP="00B12561">
            <w:pPr>
              <w:jc w:val="center"/>
              <w:rPr>
                <w:rFonts w:ascii="Calibri" w:hAnsi="Calibri" w:cs="Calibri"/>
              </w:rPr>
            </w:pPr>
            <w:r w:rsidRPr="00E71CB4">
              <w:rPr>
                <w:rFonts w:ascii="Calibri" w:eastAsia="Arial" w:hAnsi="Calibri" w:cs="Calibri"/>
                <w:b/>
                <w:bCs/>
                <w:color w:val="FFFFFF"/>
              </w:rPr>
              <w:t>MC Probability</w:t>
            </w:r>
          </w:p>
        </w:tc>
        <w:tc>
          <w:tcPr>
            <w:tcW w:w="129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BC03A99" w14:textId="77777777" w:rsidR="00E71CB4" w:rsidRPr="00E71CB4" w:rsidRDefault="00E71CB4" w:rsidP="00B12561">
            <w:pPr>
              <w:jc w:val="center"/>
              <w:rPr>
                <w:rFonts w:ascii="Calibri" w:hAnsi="Calibri" w:cs="Calibri"/>
              </w:rPr>
            </w:pPr>
            <w:r w:rsidRPr="00E71CB4">
              <w:rPr>
                <w:rFonts w:ascii="Calibri" w:eastAsia="Arial" w:hAnsi="Calibri" w:cs="Calibri"/>
                <w:b/>
                <w:bCs/>
                <w:color w:val="FFFFFF"/>
              </w:rPr>
              <w:t>Mean Exposure</w:t>
            </w:r>
          </w:p>
        </w:tc>
        <w:tc>
          <w:tcPr>
            <w:tcW w:w="185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894DDD7" w14:textId="77777777" w:rsidR="00E71CB4" w:rsidRPr="00E71CB4" w:rsidRDefault="00E71CB4" w:rsidP="00B12561">
            <w:pPr>
              <w:jc w:val="center"/>
              <w:rPr>
                <w:rFonts w:ascii="Calibri" w:hAnsi="Calibri" w:cs="Calibri"/>
              </w:rPr>
            </w:pPr>
            <w:r w:rsidRPr="00E71CB4">
              <w:rPr>
                <w:rFonts w:ascii="Calibri" w:eastAsia="Arial" w:hAnsi="Calibri" w:cs="Calibri"/>
                <w:b/>
                <w:bCs/>
                <w:color w:val="FFFFFF"/>
              </w:rPr>
              <w:t>P90 Exposure</w:t>
            </w:r>
          </w:p>
        </w:tc>
        <w:tc>
          <w:tcPr>
            <w:tcW w:w="129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20F6E48" w14:textId="77777777" w:rsidR="00E71CB4" w:rsidRPr="00E71CB4" w:rsidRDefault="00E71CB4" w:rsidP="00B12561">
            <w:pPr>
              <w:jc w:val="center"/>
              <w:rPr>
                <w:rFonts w:ascii="Calibri" w:hAnsi="Calibri" w:cs="Calibri"/>
              </w:rPr>
            </w:pPr>
            <w:r w:rsidRPr="00E71CB4">
              <w:rPr>
                <w:rFonts w:ascii="Calibri" w:eastAsia="Arial" w:hAnsi="Calibri" w:cs="Calibri"/>
                <w:b/>
                <w:bCs/>
                <w:color w:val="FFFFFF"/>
              </w:rPr>
              <w:t>ML Severity</w:t>
            </w:r>
          </w:p>
        </w:tc>
        <w:tc>
          <w:tcPr>
            <w:tcW w:w="119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506664C" w14:textId="77777777" w:rsidR="00E71CB4" w:rsidRPr="00E71CB4" w:rsidRDefault="00E71CB4" w:rsidP="00B12561">
            <w:pPr>
              <w:jc w:val="center"/>
              <w:rPr>
                <w:rFonts w:ascii="Calibri" w:hAnsi="Calibri" w:cs="Calibri"/>
              </w:rPr>
            </w:pPr>
            <w:r w:rsidRPr="00E71CB4">
              <w:rPr>
                <w:rFonts w:ascii="Calibri" w:eastAsia="Arial" w:hAnsi="Calibri" w:cs="Calibri"/>
                <w:b/>
                <w:bCs/>
                <w:color w:val="FFFFFF"/>
              </w:rPr>
              <w:t>I&amp;W Level</w:t>
            </w:r>
          </w:p>
        </w:tc>
      </w:tr>
      <w:tr w:rsidR="00E71CB4" w:rsidRPr="00E71CB4" w14:paraId="26A93AE8" w14:textId="77777777" w:rsidTr="00B12561">
        <w:tblPrEx>
          <w:tblCellMar>
            <w:top w:w="0" w:type="dxa"/>
            <w:bottom w:w="0" w:type="dxa"/>
          </w:tblCellMar>
        </w:tblPrEx>
        <w:tc>
          <w:tcPr>
            <w:tcW w:w="2389"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E2C6788" w14:textId="77777777" w:rsidR="00E71CB4" w:rsidRPr="00E71CB4" w:rsidRDefault="00E71CB4" w:rsidP="00B12561">
            <w:pPr>
              <w:pStyle w:val="NoSpacing"/>
            </w:pPr>
            <w:r w:rsidRPr="00E71CB4">
              <w:t>R1 — Competitor Displacement</w:t>
            </w:r>
          </w:p>
        </w:tc>
        <w:tc>
          <w:tcPr>
            <w:tcW w:w="1329"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88CC1F8" w14:textId="77777777" w:rsidR="00E71CB4" w:rsidRPr="00E71CB4" w:rsidRDefault="00E71CB4" w:rsidP="00B12561">
            <w:pPr>
              <w:pStyle w:val="NoSpacing"/>
            </w:pPr>
            <w:r w:rsidRPr="00E71CB4">
              <w:t>84.1%</w:t>
            </w:r>
          </w:p>
        </w:tc>
        <w:tc>
          <w:tcPr>
            <w:tcW w:w="129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AFA2C53" w14:textId="77777777" w:rsidR="00E71CB4" w:rsidRPr="00E71CB4" w:rsidRDefault="00E71CB4" w:rsidP="00B12561">
            <w:pPr>
              <w:pStyle w:val="NoSpacing"/>
            </w:pPr>
            <w:r w:rsidRPr="00E71CB4">
              <w:t>USD $6.6M</w:t>
            </w:r>
          </w:p>
        </w:tc>
        <w:tc>
          <w:tcPr>
            <w:tcW w:w="185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A832ED7" w14:textId="77777777" w:rsidR="00E71CB4" w:rsidRPr="00E71CB4" w:rsidRDefault="00E71CB4" w:rsidP="00B12561">
            <w:pPr>
              <w:pStyle w:val="NoSpacing"/>
            </w:pPr>
            <w:r w:rsidRPr="00E71CB4">
              <w:t>USD $14.1M</w:t>
            </w:r>
          </w:p>
        </w:tc>
        <w:tc>
          <w:tcPr>
            <w:tcW w:w="129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5A8BAE8" w14:textId="77777777" w:rsidR="00E71CB4" w:rsidRPr="00E71CB4" w:rsidRDefault="00E71CB4" w:rsidP="00B12561">
            <w:pPr>
              <w:pStyle w:val="NoSpacing"/>
            </w:pPr>
            <w:r w:rsidRPr="00E71CB4">
              <w:t>Medium</w:t>
            </w:r>
          </w:p>
        </w:tc>
        <w:tc>
          <w:tcPr>
            <w:tcW w:w="119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173717" w14:textId="215CAF9E" w:rsidR="00E71CB4" w:rsidRPr="00E71CB4" w:rsidRDefault="00E71CB4" w:rsidP="00B12561">
            <w:pPr>
              <w:pStyle w:val="NoSpacing"/>
            </w:pPr>
            <w:r w:rsidRPr="00E71CB4">
              <w:rPr>
                <w:rFonts w:ascii="Segoe UI Emoji" w:hAnsi="Segoe UI Emoji" w:cs="Segoe UI Emoji"/>
                <w:color w:val="FF0000"/>
              </w:rPr>
              <w:t>🔴</w:t>
            </w:r>
            <w:r w:rsidRPr="00E71CB4">
              <w:rPr>
                <w:color w:val="FF0000"/>
              </w:rPr>
              <w:t xml:space="preserve"> RED</w:t>
            </w:r>
          </w:p>
        </w:tc>
      </w:tr>
      <w:tr w:rsidR="00E71CB4" w:rsidRPr="00E71CB4" w14:paraId="47C0AB1E" w14:textId="77777777" w:rsidTr="00B12561">
        <w:tblPrEx>
          <w:tblCellMar>
            <w:top w:w="0" w:type="dxa"/>
            <w:bottom w:w="0" w:type="dxa"/>
          </w:tblCellMar>
        </w:tblPrEx>
        <w:tc>
          <w:tcPr>
            <w:tcW w:w="2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5B00C" w14:textId="77777777" w:rsidR="00E71CB4" w:rsidRPr="00E71CB4" w:rsidRDefault="00E71CB4" w:rsidP="00B12561">
            <w:pPr>
              <w:pStyle w:val="NoSpacing"/>
            </w:pPr>
            <w:r w:rsidRPr="00E71CB4">
              <w:t>R9 — Regulatory Delay</w:t>
            </w:r>
          </w:p>
        </w:tc>
        <w:tc>
          <w:tcPr>
            <w:tcW w:w="13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8711" w14:textId="77777777" w:rsidR="00E71CB4" w:rsidRPr="00E71CB4" w:rsidRDefault="00E71CB4" w:rsidP="00B12561">
            <w:pPr>
              <w:pStyle w:val="NoSpacing"/>
            </w:pPr>
            <w:r w:rsidRPr="00E71CB4">
              <w:t>17.8%</w:t>
            </w:r>
          </w:p>
        </w:tc>
        <w:tc>
          <w:tcPr>
            <w:tcW w:w="12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D4E53" w14:textId="77777777" w:rsidR="00E71CB4" w:rsidRPr="00E71CB4" w:rsidRDefault="00E71CB4" w:rsidP="00B12561">
            <w:pPr>
              <w:pStyle w:val="NoSpacing"/>
            </w:pPr>
            <w:r w:rsidRPr="00E71CB4">
              <w:t>USD $41.2M</w:t>
            </w:r>
          </w:p>
        </w:tc>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29401" w14:textId="77777777" w:rsidR="00E71CB4" w:rsidRPr="00E71CB4" w:rsidRDefault="00E71CB4" w:rsidP="00B12561">
            <w:pPr>
              <w:pStyle w:val="NoSpacing"/>
            </w:pPr>
            <w:r w:rsidRPr="00E71CB4">
              <w:t>USD $57.5M</w:t>
            </w:r>
          </w:p>
        </w:tc>
        <w:tc>
          <w:tcPr>
            <w:tcW w:w="12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4B9A4" w14:textId="77777777" w:rsidR="00E71CB4" w:rsidRPr="00E71CB4" w:rsidRDefault="00E71CB4" w:rsidP="00B12561">
            <w:pPr>
              <w:pStyle w:val="NoSpacing"/>
            </w:pPr>
            <w:r w:rsidRPr="00E71CB4">
              <w:t>Medium</w:t>
            </w:r>
          </w:p>
        </w:tc>
        <w:tc>
          <w:tcPr>
            <w:tcW w:w="1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282CB" w14:textId="7F395710" w:rsidR="00E71CB4" w:rsidRPr="00E71CB4" w:rsidRDefault="00E71CB4" w:rsidP="00B12561">
            <w:pPr>
              <w:pStyle w:val="NoSpacing"/>
            </w:pPr>
            <w:r w:rsidRPr="00E71CB4">
              <w:rPr>
                <w:rFonts w:ascii="Segoe UI Emoji" w:hAnsi="Segoe UI Emoji" w:cs="Segoe UI Emoji"/>
                <w:highlight w:val="yellow"/>
              </w:rPr>
              <w:t>🟡</w:t>
            </w:r>
            <w:r w:rsidRPr="00E71CB4">
              <w:rPr>
                <w:highlight w:val="yellow"/>
              </w:rPr>
              <w:t xml:space="preserve"> AMBER</w:t>
            </w:r>
          </w:p>
        </w:tc>
      </w:tr>
      <w:tr w:rsidR="00E71CB4" w:rsidRPr="00E71CB4" w14:paraId="4FAD6E7F" w14:textId="77777777" w:rsidTr="00B12561">
        <w:tblPrEx>
          <w:tblCellMar>
            <w:top w:w="0" w:type="dxa"/>
            <w:bottom w:w="0" w:type="dxa"/>
          </w:tblCellMar>
        </w:tblPrEx>
        <w:tc>
          <w:tcPr>
            <w:tcW w:w="2389"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718407" w14:textId="77777777" w:rsidR="00E71CB4" w:rsidRPr="00E71CB4" w:rsidRDefault="00E71CB4" w:rsidP="00B12561">
            <w:pPr>
              <w:pStyle w:val="NoSpacing"/>
            </w:pPr>
            <w:r w:rsidRPr="00E71CB4">
              <w:t>R15 — AI Underwriting Bias</w:t>
            </w:r>
          </w:p>
        </w:tc>
        <w:tc>
          <w:tcPr>
            <w:tcW w:w="1329"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EE2CA20" w14:textId="77777777" w:rsidR="00E71CB4" w:rsidRPr="00E71CB4" w:rsidRDefault="00E71CB4" w:rsidP="00B12561">
            <w:pPr>
              <w:pStyle w:val="NoSpacing"/>
            </w:pPr>
            <w:r w:rsidRPr="00E71CB4">
              <w:t>57.9%</w:t>
            </w:r>
          </w:p>
        </w:tc>
        <w:tc>
          <w:tcPr>
            <w:tcW w:w="129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D70EF56" w14:textId="77777777" w:rsidR="00E71CB4" w:rsidRPr="00E71CB4" w:rsidRDefault="00E71CB4" w:rsidP="00B12561">
            <w:pPr>
              <w:pStyle w:val="NoSpacing"/>
            </w:pPr>
            <w:r w:rsidRPr="00E71CB4">
              <w:t>USD $11.0M</w:t>
            </w:r>
          </w:p>
        </w:tc>
        <w:tc>
          <w:tcPr>
            <w:tcW w:w="185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9A9B8D" w14:textId="77777777" w:rsidR="00E71CB4" w:rsidRPr="00E71CB4" w:rsidRDefault="00E71CB4" w:rsidP="00B12561">
            <w:pPr>
              <w:pStyle w:val="NoSpacing"/>
            </w:pPr>
            <w:r w:rsidRPr="00E71CB4">
              <w:t>USD $23.2M</w:t>
            </w:r>
          </w:p>
        </w:tc>
        <w:tc>
          <w:tcPr>
            <w:tcW w:w="129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64E1384" w14:textId="77777777" w:rsidR="00E71CB4" w:rsidRPr="00E71CB4" w:rsidRDefault="00E71CB4" w:rsidP="00B12561">
            <w:pPr>
              <w:pStyle w:val="NoSpacing"/>
            </w:pPr>
            <w:r w:rsidRPr="00E71CB4">
              <w:t>Medium</w:t>
            </w:r>
          </w:p>
        </w:tc>
        <w:tc>
          <w:tcPr>
            <w:tcW w:w="119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4F77A3" w14:textId="0F4716E9" w:rsidR="00E71CB4" w:rsidRPr="00E71CB4" w:rsidRDefault="00E71CB4" w:rsidP="00B12561">
            <w:pPr>
              <w:pStyle w:val="NoSpacing"/>
            </w:pPr>
            <w:r w:rsidRPr="00E71CB4">
              <w:rPr>
                <w:rFonts w:ascii="Segoe UI Emoji" w:hAnsi="Segoe UI Emoji" w:cs="Segoe UI Emoji"/>
                <w:color w:val="FF0000"/>
              </w:rPr>
              <w:t>🔴</w:t>
            </w:r>
            <w:r w:rsidRPr="00E71CB4">
              <w:rPr>
                <w:color w:val="FF0000"/>
              </w:rPr>
              <w:t xml:space="preserve"> RED</w:t>
            </w:r>
          </w:p>
        </w:tc>
      </w:tr>
    </w:tbl>
    <w:p w14:paraId="4B74E683" w14:textId="5127FD86" w:rsidR="00E71CB4" w:rsidRDefault="00E71CB4" w:rsidP="00E71CB4">
      <w:pPr>
        <w:spacing w:before="120" w:after="60"/>
        <w:rPr>
          <w:rFonts w:ascii="Calibri" w:hAnsi="Calibri" w:cs="Calibri"/>
        </w:rPr>
      </w:pPr>
    </w:p>
    <w:p w14:paraId="0635E622" w14:textId="5CCA61C5" w:rsidR="00B12561" w:rsidRDefault="00B12561" w:rsidP="00E71CB4">
      <w:pPr>
        <w:spacing w:before="120" w:after="60"/>
        <w:rPr>
          <w:rFonts w:ascii="Calibri" w:hAnsi="Calibri" w:cs="Calibri"/>
        </w:rPr>
      </w:pPr>
    </w:p>
    <w:p w14:paraId="5B159DFA" w14:textId="675A70BC" w:rsidR="00B12561" w:rsidRDefault="00B12561" w:rsidP="00E71CB4">
      <w:pPr>
        <w:spacing w:before="120" w:after="60"/>
        <w:rPr>
          <w:rFonts w:ascii="Calibri" w:hAnsi="Calibri" w:cs="Calibri"/>
        </w:rPr>
      </w:pPr>
    </w:p>
    <w:p w14:paraId="13A3D23D" w14:textId="0EC51DE5" w:rsidR="00B12561" w:rsidRDefault="00B12561" w:rsidP="00E71CB4">
      <w:pPr>
        <w:spacing w:before="120" w:after="60"/>
        <w:rPr>
          <w:rFonts w:ascii="Calibri" w:hAnsi="Calibri" w:cs="Calibri"/>
        </w:rPr>
      </w:pPr>
    </w:p>
    <w:p w14:paraId="3B18825B" w14:textId="364D9E52" w:rsidR="00B12561" w:rsidRDefault="00B12561" w:rsidP="00E71CB4">
      <w:pPr>
        <w:spacing w:before="120" w:after="60"/>
        <w:rPr>
          <w:rFonts w:ascii="Calibri" w:hAnsi="Calibri" w:cs="Calibri"/>
        </w:rPr>
      </w:pPr>
    </w:p>
    <w:p w14:paraId="5ABF91A5" w14:textId="02434954" w:rsidR="00B12561" w:rsidRDefault="00B12561" w:rsidP="00E71CB4">
      <w:pPr>
        <w:spacing w:before="120" w:after="60"/>
        <w:rPr>
          <w:rFonts w:ascii="Calibri" w:hAnsi="Calibri" w:cs="Calibri"/>
        </w:rPr>
      </w:pPr>
    </w:p>
    <w:p w14:paraId="6A60BB95" w14:textId="1C093972" w:rsidR="00B12561" w:rsidRDefault="00B12561" w:rsidP="00E71CB4">
      <w:pPr>
        <w:spacing w:before="120" w:after="60"/>
        <w:rPr>
          <w:rFonts w:ascii="Calibri" w:hAnsi="Calibri" w:cs="Calibri"/>
        </w:rPr>
      </w:pPr>
    </w:p>
    <w:p w14:paraId="7D4B24C7" w14:textId="77777777" w:rsidR="00B12561" w:rsidRDefault="00B12561" w:rsidP="00E71CB4">
      <w:pPr>
        <w:pStyle w:val="Heading1"/>
        <w:rPr>
          <w:rFonts w:ascii="Calibri" w:eastAsia="Arial" w:hAnsi="Calibri" w:cs="Calibri"/>
          <w:b/>
          <w:bCs/>
          <w:color w:val="1F4E79"/>
          <w:sz w:val="24"/>
          <w:szCs w:val="24"/>
        </w:rPr>
      </w:pPr>
    </w:p>
    <w:p w14:paraId="0992F1B7" w14:textId="77777777" w:rsidR="00B12561" w:rsidRDefault="00B12561" w:rsidP="00E71CB4">
      <w:pPr>
        <w:pStyle w:val="Heading1"/>
        <w:rPr>
          <w:rFonts w:ascii="Calibri" w:eastAsia="Arial" w:hAnsi="Calibri" w:cs="Calibri"/>
          <w:b/>
          <w:bCs/>
          <w:color w:val="1F4E79"/>
          <w:sz w:val="24"/>
          <w:szCs w:val="24"/>
        </w:rPr>
      </w:pPr>
    </w:p>
    <w:p w14:paraId="5EBC0A67" w14:textId="4AF7B0D2" w:rsidR="00E71CB4" w:rsidRDefault="00B12561" w:rsidP="00E71CB4">
      <w:pPr>
        <w:pStyle w:val="Heading1"/>
        <w:rPr>
          <w:rFonts w:ascii="Calibri" w:eastAsia="Arial" w:hAnsi="Calibri" w:cs="Calibri"/>
          <w:b/>
          <w:bCs/>
          <w:color w:val="1F4E79"/>
          <w:sz w:val="28"/>
          <w:szCs w:val="28"/>
          <w:u w:val="single"/>
        </w:rPr>
      </w:pPr>
      <w:r w:rsidRPr="00B12561">
        <w:rPr>
          <w:rFonts w:ascii="Calibri" w:eastAsia="Arial" w:hAnsi="Calibri" w:cs="Calibri"/>
          <w:b/>
          <w:bCs/>
          <w:color w:val="1F4E79"/>
          <w:sz w:val="28"/>
          <w:szCs w:val="28"/>
          <w:u w:val="single"/>
        </w:rPr>
        <w:t>Conclusion</w:t>
      </w:r>
      <w:r w:rsidR="00E71CB4" w:rsidRPr="00B12561">
        <w:rPr>
          <w:rFonts w:ascii="Calibri" w:eastAsia="Arial" w:hAnsi="Calibri" w:cs="Calibri"/>
          <w:b/>
          <w:bCs/>
          <w:color w:val="1F4E79"/>
          <w:sz w:val="28"/>
          <w:szCs w:val="28"/>
          <w:u w:val="single"/>
        </w:rPr>
        <w:t xml:space="preserve"> &amp; Key Findings</w:t>
      </w:r>
    </w:p>
    <w:p w14:paraId="3E968E90" w14:textId="77777777" w:rsidR="00B12561" w:rsidRPr="00B12561" w:rsidRDefault="00B12561" w:rsidP="00B12561"/>
    <w:p w14:paraId="6EE7F0F3" w14:textId="77777777" w:rsidR="00E71CB4" w:rsidRPr="00E71CB4" w:rsidRDefault="00E71CB4" w:rsidP="00E71CB4">
      <w:pPr>
        <w:spacing w:before="60" w:after="60"/>
        <w:jc w:val="both"/>
        <w:rPr>
          <w:rFonts w:ascii="Calibri" w:hAnsi="Calibri" w:cs="Calibri"/>
        </w:rPr>
      </w:pPr>
      <w:r w:rsidRPr="00E71CB4">
        <w:rPr>
          <w:rFonts w:ascii="Calibri" w:eastAsia="Arial" w:hAnsi="Calibri" w:cs="Calibri"/>
          <w:color w:val="333333"/>
        </w:rPr>
        <w:t>The quantitative assessment reveals three materially different risk profiles despite identical risk scores (56) in the register:</w:t>
      </w:r>
    </w:p>
    <w:p w14:paraId="53138AD2" w14:textId="77777777" w:rsidR="00E71CB4" w:rsidRPr="00E71CB4" w:rsidRDefault="00E71CB4" w:rsidP="00E71CB4">
      <w:pPr>
        <w:pStyle w:val="ListParagraph"/>
        <w:numPr>
          <w:ilvl w:val="0"/>
          <w:numId w:val="36"/>
        </w:numPr>
        <w:spacing w:before="40" w:after="40" w:line="240" w:lineRule="auto"/>
        <w:contextualSpacing w:val="0"/>
        <w:rPr>
          <w:rFonts w:ascii="Calibri" w:hAnsi="Calibri" w:cs="Calibri"/>
        </w:rPr>
      </w:pPr>
      <w:r w:rsidRPr="00E71CB4">
        <w:rPr>
          <w:rFonts w:ascii="Calibri" w:eastAsia="Arial" w:hAnsi="Calibri" w:cs="Calibri"/>
          <w:color w:val="333333"/>
        </w:rPr>
        <w:t>R1 (Competitor Displacement) is the most likely to materialize (84.1%) but carries the lowest financial exposure ($14.1M P90). The JV's Year-1 market share target is extremely aggressive against LIC's entrenched position.</w:t>
      </w:r>
    </w:p>
    <w:p w14:paraId="2FC16D89" w14:textId="77777777" w:rsidR="00E71CB4" w:rsidRPr="00E71CB4" w:rsidRDefault="00E71CB4" w:rsidP="00E71CB4">
      <w:pPr>
        <w:pStyle w:val="ListParagraph"/>
        <w:numPr>
          <w:ilvl w:val="0"/>
          <w:numId w:val="36"/>
        </w:numPr>
        <w:spacing w:before="40" w:after="40" w:line="240" w:lineRule="auto"/>
        <w:contextualSpacing w:val="0"/>
        <w:rPr>
          <w:rFonts w:ascii="Calibri" w:hAnsi="Calibri" w:cs="Calibri"/>
        </w:rPr>
      </w:pPr>
      <w:r w:rsidRPr="00E71CB4">
        <w:rPr>
          <w:rFonts w:ascii="Calibri" w:eastAsia="Arial" w:hAnsi="Calibri" w:cs="Calibri"/>
          <w:color w:val="333333"/>
        </w:rPr>
        <w:t>R9 (Regulatory Delay) has the lowest probability (17.8%) but by far the highest financial exposure ($57.5M P90). When it occurs, it is the most damaging risk of the three due to compounding monthly holding costs.</w:t>
      </w:r>
    </w:p>
    <w:p w14:paraId="2A93F30B" w14:textId="77777777" w:rsidR="00E71CB4" w:rsidRPr="00E71CB4" w:rsidRDefault="00E71CB4" w:rsidP="00E71CB4">
      <w:pPr>
        <w:pStyle w:val="ListParagraph"/>
        <w:numPr>
          <w:ilvl w:val="0"/>
          <w:numId w:val="36"/>
        </w:numPr>
        <w:spacing w:before="40" w:after="40" w:line="240" w:lineRule="auto"/>
        <w:contextualSpacing w:val="0"/>
        <w:rPr>
          <w:rFonts w:ascii="Calibri" w:hAnsi="Calibri" w:cs="Calibri"/>
        </w:rPr>
      </w:pPr>
      <w:r w:rsidRPr="00E71CB4">
        <w:rPr>
          <w:rFonts w:ascii="Calibri" w:eastAsia="Arial" w:hAnsi="Calibri" w:cs="Calibri"/>
          <w:color w:val="333333"/>
        </w:rPr>
        <w:t>R15 (AI Bias) sits in the middle — 57.9% probability and $23.2M P90 exposure. It is uniquely dangerous because it directly undermines the JV's core rural market strategy and attracts simultaneous legal, regulatory, and reputational consequences.</w:t>
      </w:r>
    </w:p>
    <w:p w14:paraId="08DFB169" w14:textId="77777777" w:rsidR="00E71CB4" w:rsidRPr="00E71CB4" w:rsidRDefault="00E71CB4" w:rsidP="00E71CB4">
      <w:pPr>
        <w:spacing w:before="60" w:after="60"/>
        <w:jc w:val="both"/>
        <w:rPr>
          <w:rFonts w:ascii="Calibri" w:hAnsi="Calibri" w:cs="Calibri"/>
        </w:rPr>
      </w:pPr>
      <w:r w:rsidRPr="00E71CB4">
        <w:rPr>
          <w:rFonts w:ascii="Calibri" w:eastAsia="Arial" w:hAnsi="Calibri" w:cs="Calibri"/>
          <w:color w:val="333333"/>
        </w:rPr>
        <w:t xml:space="preserve">The ML model classified all three risks as </w:t>
      </w:r>
      <w:proofErr w:type="gramStart"/>
      <w:r w:rsidRPr="00E71CB4">
        <w:rPr>
          <w:rFonts w:ascii="Calibri" w:eastAsia="Arial" w:hAnsi="Calibri" w:cs="Calibri"/>
          <w:color w:val="333333"/>
        </w:rPr>
        <w:t>Medium</w:t>
      </w:r>
      <w:proofErr w:type="gramEnd"/>
      <w:r w:rsidRPr="00E71CB4">
        <w:rPr>
          <w:rFonts w:ascii="Calibri" w:eastAsia="Arial" w:hAnsi="Calibri" w:cs="Calibri"/>
          <w:color w:val="333333"/>
        </w:rPr>
        <w:t xml:space="preserve"> severity — consistent with the Risk Register. However, Monte Carlo simulation reveals that ML severity labels alone are insufficient for decision-making: two risks (R1 and R15) have materially high probabilities requiring immediate pre-launch mitigation, while R9 requires a dedicated financial contingency reserve despite its lower likelihood.</w:t>
      </w:r>
    </w:p>
    <w:p w14:paraId="4B09CEF2" w14:textId="77777777" w:rsidR="00E71CB4" w:rsidRPr="00E71CB4" w:rsidRDefault="00E71CB4" w:rsidP="00E71CB4">
      <w:pPr>
        <w:spacing w:after="0" w:line="382" w:lineRule="auto"/>
        <w:ind w:right="2355"/>
        <w:rPr>
          <w:rFonts w:ascii="Calibri" w:hAnsi="Calibri" w:cs="Calibri"/>
          <w:bCs/>
        </w:rPr>
      </w:pPr>
    </w:p>
    <w:p w14:paraId="3A320DD1" w14:textId="4077090A" w:rsidR="00D33FC3" w:rsidRPr="00E71CB4" w:rsidRDefault="00D33FC3" w:rsidP="00D75E50">
      <w:pPr>
        <w:rPr>
          <w:rFonts w:ascii="Calibri" w:hAnsi="Calibri" w:cs="Calibri"/>
          <w:b/>
          <w:bCs/>
        </w:rPr>
      </w:pPr>
    </w:p>
    <w:p w14:paraId="1B33F895" w14:textId="77777777" w:rsidR="00354AB2" w:rsidRPr="00E71CB4" w:rsidRDefault="00354AB2" w:rsidP="00916416">
      <w:pPr>
        <w:pStyle w:val="NoSpacing"/>
        <w:jc w:val="both"/>
        <w:rPr>
          <w:rFonts w:ascii="Calibri" w:hAnsi="Calibri" w:cs="Calibri"/>
        </w:rPr>
      </w:pPr>
    </w:p>
    <w:sectPr w:rsidR="00354AB2" w:rsidRPr="00E71CB4" w:rsidSect="00884324">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C4349C98"/>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CDB431D0"/>
    <w:lvl w:ilvl="0">
      <w:start w:val="1"/>
      <w:numFmt w:val="bullet"/>
      <w:pStyle w:val="ListBullet"/>
      <w:lvlText w:val=""/>
      <w:lvlJc w:val="left"/>
      <w:pPr>
        <w:tabs>
          <w:tab w:val="num" w:pos="900"/>
        </w:tabs>
        <w:ind w:left="900" w:hanging="360"/>
      </w:pPr>
      <w:rPr>
        <w:rFonts w:ascii="Symbol" w:hAnsi="Symbol" w:hint="default"/>
      </w:rPr>
    </w:lvl>
  </w:abstractNum>
  <w:abstractNum w:abstractNumId="2" w15:restartNumberingAfterBreak="0">
    <w:nsid w:val="007E7F96"/>
    <w:multiLevelType w:val="hybridMultilevel"/>
    <w:tmpl w:val="E4040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C3C60"/>
    <w:multiLevelType w:val="hybridMultilevel"/>
    <w:tmpl w:val="FDFAF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BA438E"/>
    <w:multiLevelType w:val="multilevel"/>
    <w:tmpl w:val="B0A4FAFE"/>
    <w:lvl w:ilvl="0">
      <w:start w:val="1"/>
      <w:numFmt w:val="decimal"/>
      <w:lvlText w:val="%1."/>
      <w:lvlJc w:val="left"/>
      <w:pPr>
        <w:ind w:left="360" w:hanging="360"/>
      </w:pPr>
      <w:rPr>
        <w:rFonts w:hint="default"/>
        <w:sz w:val="28"/>
        <w:szCs w:val="32"/>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0A866951"/>
    <w:multiLevelType w:val="hybridMultilevel"/>
    <w:tmpl w:val="2AB26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AA30E1"/>
    <w:multiLevelType w:val="hybridMultilevel"/>
    <w:tmpl w:val="B030C4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4B3C4B"/>
    <w:multiLevelType w:val="hybridMultilevel"/>
    <w:tmpl w:val="7E363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E019E7"/>
    <w:multiLevelType w:val="hybridMultilevel"/>
    <w:tmpl w:val="CFA2F30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9632ED"/>
    <w:multiLevelType w:val="hybridMultilevel"/>
    <w:tmpl w:val="E2E03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FA726C"/>
    <w:multiLevelType w:val="hybridMultilevel"/>
    <w:tmpl w:val="F2F8D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EF768A"/>
    <w:multiLevelType w:val="hybridMultilevel"/>
    <w:tmpl w:val="9C945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355E6"/>
    <w:multiLevelType w:val="hybridMultilevel"/>
    <w:tmpl w:val="2B722C96"/>
    <w:lvl w:ilvl="0" w:tplc="CBECBF70">
      <w:start w:val="1"/>
      <w:numFmt w:val="bullet"/>
      <w:lvlText w:val="•"/>
      <w:lvlJc w:val="left"/>
      <w:pPr>
        <w:ind w:left="720" w:hanging="360"/>
      </w:pPr>
    </w:lvl>
    <w:lvl w:ilvl="1" w:tplc="9F6ECE74">
      <w:numFmt w:val="decimal"/>
      <w:lvlText w:val=""/>
      <w:lvlJc w:val="left"/>
    </w:lvl>
    <w:lvl w:ilvl="2" w:tplc="C47445D6">
      <w:numFmt w:val="decimal"/>
      <w:lvlText w:val=""/>
      <w:lvlJc w:val="left"/>
    </w:lvl>
    <w:lvl w:ilvl="3" w:tplc="9D706236">
      <w:numFmt w:val="decimal"/>
      <w:lvlText w:val=""/>
      <w:lvlJc w:val="left"/>
    </w:lvl>
    <w:lvl w:ilvl="4" w:tplc="0B6202AE">
      <w:numFmt w:val="decimal"/>
      <w:lvlText w:val=""/>
      <w:lvlJc w:val="left"/>
    </w:lvl>
    <w:lvl w:ilvl="5" w:tplc="34C8546C">
      <w:numFmt w:val="decimal"/>
      <w:lvlText w:val=""/>
      <w:lvlJc w:val="left"/>
    </w:lvl>
    <w:lvl w:ilvl="6" w:tplc="2382BD5C">
      <w:numFmt w:val="decimal"/>
      <w:lvlText w:val=""/>
      <w:lvlJc w:val="left"/>
    </w:lvl>
    <w:lvl w:ilvl="7" w:tplc="254AEEBE">
      <w:numFmt w:val="decimal"/>
      <w:lvlText w:val=""/>
      <w:lvlJc w:val="left"/>
    </w:lvl>
    <w:lvl w:ilvl="8" w:tplc="897A804C">
      <w:numFmt w:val="decimal"/>
      <w:lvlText w:val=""/>
      <w:lvlJc w:val="left"/>
    </w:lvl>
  </w:abstractNum>
  <w:abstractNum w:abstractNumId="13" w15:restartNumberingAfterBreak="0">
    <w:nsid w:val="1E154924"/>
    <w:multiLevelType w:val="hybridMultilevel"/>
    <w:tmpl w:val="40E04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D56CE0"/>
    <w:multiLevelType w:val="hybridMultilevel"/>
    <w:tmpl w:val="4EB25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B57CF"/>
    <w:multiLevelType w:val="hybridMultilevel"/>
    <w:tmpl w:val="B3986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9072DC"/>
    <w:multiLevelType w:val="hybridMultilevel"/>
    <w:tmpl w:val="544C6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936BC1"/>
    <w:multiLevelType w:val="hybridMultilevel"/>
    <w:tmpl w:val="57EC9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930068"/>
    <w:multiLevelType w:val="hybridMultilevel"/>
    <w:tmpl w:val="901A9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B876B3"/>
    <w:multiLevelType w:val="hybridMultilevel"/>
    <w:tmpl w:val="25C67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CE1998"/>
    <w:multiLevelType w:val="hybridMultilevel"/>
    <w:tmpl w:val="38183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6C5C22"/>
    <w:multiLevelType w:val="hybridMultilevel"/>
    <w:tmpl w:val="7D882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480EB4"/>
    <w:multiLevelType w:val="hybridMultilevel"/>
    <w:tmpl w:val="7ADE0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D17290"/>
    <w:multiLevelType w:val="hybridMultilevel"/>
    <w:tmpl w:val="C20E0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DF6187"/>
    <w:multiLevelType w:val="hybridMultilevel"/>
    <w:tmpl w:val="842E3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931C23"/>
    <w:multiLevelType w:val="hybridMultilevel"/>
    <w:tmpl w:val="2B42D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AB7B22"/>
    <w:multiLevelType w:val="hybridMultilevel"/>
    <w:tmpl w:val="3BE40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41396E"/>
    <w:multiLevelType w:val="hybridMultilevel"/>
    <w:tmpl w:val="EB4C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36634A"/>
    <w:multiLevelType w:val="hybridMultilevel"/>
    <w:tmpl w:val="8FEE1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692F18"/>
    <w:multiLevelType w:val="hybridMultilevel"/>
    <w:tmpl w:val="D9262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BB2D4C"/>
    <w:multiLevelType w:val="hybridMultilevel"/>
    <w:tmpl w:val="FDEE5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E57ADA"/>
    <w:multiLevelType w:val="hybridMultilevel"/>
    <w:tmpl w:val="A8A8D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BB0817"/>
    <w:multiLevelType w:val="hybridMultilevel"/>
    <w:tmpl w:val="F864D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B21AF1"/>
    <w:multiLevelType w:val="hybridMultilevel"/>
    <w:tmpl w:val="8B803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B75E32"/>
    <w:multiLevelType w:val="multilevel"/>
    <w:tmpl w:val="01BE57A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D3D5A8B"/>
    <w:multiLevelType w:val="hybridMultilevel"/>
    <w:tmpl w:val="8AAAF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4"/>
  </w:num>
  <w:num w:numId="3">
    <w:abstractNumId w:val="6"/>
  </w:num>
  <w:num w:numId="4">
    <w:abstractNumId w:val="19"/>
  </w:num>
  <w:num w:numId="5">
    <w:abstractNumId w:val="8"/>
  </w:num>
  <w:num w:numId="6">
    <w:abstractNumId w:val="1"/>
  </w:num>
  <w:num w:numId="7">
    <w:abstractNumId w:val="21"/>
  </w:num>
  <w:num w:numId="8">
    <w:abstractNumId w:val="22"/>
  </w:num>
  <w:num w:numId="9">
    <w:abstractNumId w:val="26"/>
  </w:num>
  <w:num w:numId="10">
    <w:abstractNumId w:val="18"/>
  </w:num>
  <w:num w:numId="11">
    <w:abstractNumId w:val="28"/>
  </w:num>
  <w:num w:numId="12">
    <w:abstractNumId w:val="2"/>
  </w:num>
  <w:num w:numId="13">
    <w:abstractNumId w:val="5"/>
  </w:num>
  <w:num w:numId="14">
    <w:abstractNumId w:val="33"/>
  </w:num>
  <w:num w:numId="15">
    <w:abstractNumId w:val="7"/>
  </w:num>
  <w:num w:numId="16">
    <w:abstractNumId w:val="31"/>
  </w:num>
  <w:num w:numId="17">
    <w:abstractNumId w:val="30"/>
  </w:num>
  <w:num w:numId="18">
    <w:abstractNumId w:val="13"/>
  </w:num>
  <w:num w:numId="19">
    <w:abstractNumId w:val="25"/>
  </w:num>
  <w:num w:numId="20">
    <w:abstractNumId w:val="0"/>
  </w:num>
  <w:num w:numId="21">
    <w:abstractNumId w:val="29"/>
  </w:num>
  <w:num w:numId="22">
    <w:abstractNumId w:val="23"/>
  </w:num>
  <w:num w:numId="23">
    <w:abstractNumId w:val="10"/>
  </w:num>
  <w:num w:numId="24">
    <w:abstractNumId w:val="20"/>
  </w:num>
  <w:num w:numId="25">
    <w:abstractNumId w:val="24"/>
  </w:num>
  <w:num w:numId="26">
    <w:abstractNumId w:val="17"/>
  </w:num>
  <w:num w:numId="27">
    <w:abstractNumId w:val="34"/>
  </w:num>
  <w:num w:numId="28">
    <w:abstractNumId w:val="15"/>
  </w:num>
  <w:num w:numId="29">
    <w:abstractNumId w:val="9"/>
  </w:num>
  <w:num w:numId="30">
    <w:abstractNumId w:val="11"/>
  </w:num>
  <w:num w:numId="31">
    <w:abstractNumId w:val="32"/>
  </w:num>
  <w:num w:numId="32">
    <w:abstractNumId w:val="35"/>
  </w:num>
  <w:num w:numId="33">
    <w:abstractNumId w:val="3"/>
  </w:num>
  <w:num w:numId="34">
    <w:abstractNumId w:val="27"/>
  </w:num>
  <w:num w:numId="35">
    <w:abstractNumId w:val="14"/>
  </w:num>
  <w:num w:numId="36">
    <w:abstractNumId w:val="12"/>
    <w:lvlOverride w:ilvl="0">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E50"/>
    <w:rsid w:val="00025319"/>
    <w:rsid w:val="00054CF8"/>
    <w:rsid w:val="00096427"/>
    <w:rsid w:val="000D5A38"/>
    <w:rsid w:val="00124BBF"/>
    <w:rsid w:val="001B3353"/>
    <w:rsid w:val="001D3002"/>
    <w:rsid w:val="002702F0"/>
    <w:rsid w:val="00270CE9"/>
    <w:rsid w:val="00285986"/>
    <w:rsid w:val="002B4118"/>
    <w:rsid w:val="002B57F6"/>
    <w:rsid w:val="002E6876"/>
    <w:rsid w:val="00354AB2"/>
    <w:rsid w:val="003D4A44"/>
    <w:rsid w:val="00437773"/>
    <w:rsid w:val="004F04A1"/>
    <w:rsid w:val="005371D4"/>
    <w:rsid w:val="0059072F"/>
    <w:rsid w:val="0060518F"/>
    <w:rsid w:val="006A67D7"/>
    <w:rsid w:val="00701F36"/>
    <w:rsid w:val="007C6658"/>
    <w:rsid w:val="008539C3"/>
    <w:rsid w:val="00884324"/>
    <w:rsid w:val="008A5503"/>
    <w:rsid w:val="008A5B16"/>
    <w:rsid w:val="008C4303"/>
    <w:rsid w:val="008C5328"/>
    <w:rsid w:val="009071A3"/>
    <w:rsid w:val="00916416"/>
    <w:rsid w:val="0093552C"/>
    <w:rsid w:val="00944FBB"/>
    <w:rsid w:val="00A437EC"/>
    <w:rsid w:val="00A53665"/>
    <w:rsid w:val="00A56570"/>
    <w:rsid w:val="00AE6DC7"/>
    <w:rsid w:val="00B12561"/>
    <w:rsid w:val="00BE175C"/>
    <w:rsid w:val="00C41052"/>
    <w:rsid w:val="00C4689E"/>
    <w:rsid w:val="00C82B4E"/>
    <w:rsid w:val="00CC1325"/>
    <w:rsid w:val="00CD0606"/>
    <w:rsid w:val="00D33FC3"/>
    <w:rsid w:val="00D705B6"/>
    <w:rsid w:val="00D75E50"/>
    <w:rsid w:val="00D82E49"/>
    <w:rsid w:val="00D961A9"/>
    <w:rsid w:val="00DA3070"/>
    <w:rsid w:val="00DA5CF2"/>
    <w:rsid w:val="00DB7BB6"/>
    <w:rsid w:val="00E04A03"/>
    <w:rsid w:val="00E71CB4"/>
    <w:rsid w:val="00F4188B"/>
    <w:rsid w:val="00FB33B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B2192"/>
  <w15:chartTrackingRefBased/>
  <w15:docId w15:val="{300D7D38-DC2C-E043-A688-3E9004B92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E50"/>
  </w:style>
  <w:style w:type="paragraph" w:styleId="Heading1">
    <w:name w:val="heading 1"/>
    <w:basedOn w:val="Normal"/>
    <w:next w:val="Normal"/>
    <w:link w:val="Heading1Char"/>
    <w:uiPriority w:val="9"/>
    <w:qFormat/>
    <w:rsid w:val="00D75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5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5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E50"/>
    <w:rPr>
      <w:rFonts w:eastAsiaTheme="majorEastAsia" w:cstheme="majorBidi"/>
      <w:color w:val="272727" w:themeColor="text1" w:themeTint="D8"/>
    </w:rPr>
  </w:style>
  <w:style w:type="paragraph" w:styleId="Title">
    <w:name w:val="Title"/>
    <w:basedOn w:val="Normal"/>
    <w:next w:val="Normal"/>
    <w:link w:val="TitleChar"/>
    <w:uiPriority w:val="10"/>
    <w:qFormat/>
    <w:rsid w:val="00D75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E50"/>
    <w:pPr>
      <w:spacing w:before="160"/>
      <w:jc w:val="center"/>
    </w:pPr>
    <w:rPr>
      <w:i/>
      <w:iCs/>
      <w:color w:val="404040" w:themeColor="text1" w:themeTint="BF"/>
    </w:rPr>
  </w:style>
  <w:style w:type="character" w:customStyle="1" w:styleId="QuoteChar">
    <w:name w:val="Quote Char"/>
    <w:basedOn w:val="DefaultParagraphFont"/>
    <w:link w:val="Quote"/>
    <w:uiPriority w:val="29"/>
    <w:rsid w:val="00D75E50"/>
    <w:rPr>
      <w:i/>
      <w:iCs/>
      <w:color w:val="404040" w:themeColor="text1" w:themeTint="BF"/>
    </w:rPr>
  </w:style>
  <w:style w:type="paragraph" w:styleId="ListParagraph">
    <w:name w:val="List Paragraph"/>
    <w:basedOn w:val="Normal"/>
    <w:qFormat/>
    <w:rsid w:val="00D75E50"/>
    <w:pPr>
      <w:ind w:left="720"/>
      <w:contextualSpacing/>
    </w:pPr>
  </w:style>
  <w:style w:type="character" w:styleId="IntenseEmphasis">
    <w:name w:val="Intense Emphasis"/>
    <w:basedOn w:val="DefaultParagraphFont"/>
    <w:uiPriority w:val="21"/>
    <w:qFormat/>
    <w:rsid w:val="00D75E50"/>
    <w:rPr>
      <w:i/>
      <w:iCs/>
      <w:color w:val="0F4761" w:themeColor="accent1" w:themeShade="BF"/>
    </w:rPr>
  </w:style>
  <w:style w:type="paragraph" w:styleId="IntenseQuote">
    <w:name w:val="Intense Quote"/>
    <w:basedOn w:val="Normal"/>
    <w:next w:val="Normal"/>
    <w:link w:val="IntenseQuoteChar"/>
    <w:uiPriority w:val="30"/>
    <w:qFormat/>
    <w:rsid w:val="00D75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E50"/>
    <w:rPr>
      <w:i/>
      <w:iCs/>
      <w:color w:val="0F4761" w:themeColor="accent1" w:themeShade="BF"/>
    </w:rPr>
  </w:style>
  <w:style w:type="character" w:styleId="IntenseReference">
    <w:name w:val="Intense Reference"/>
    <w:basedOn w:val="DefaultParagraphFont"/>
    <w:uiPriority w:val="32"/>
    <w:qFormat/>
    <w:rsid w:val="00D75E50"/>
    <w:rPr>
      <w:b/>
      <w:bCs/>
      <w:smallCaps/>
      <w:color w:val="0F4761" w:themeColor="accent1" w:themeShade="BF"/>
      <w:spacing w:val="5"/>
    </w:rPr>
  </w:style>
  <w:style w:type="paragraph" w:customStyle="1" w:styleId="p1">
    <w:name w:val="p1"/>
    <w:basedOn w:val="Normal"/>
    <w:rsid w:val="00D75E50"/>
    <w:pPr>
      <w:spacing w:after="0" w:line="240" w:lineRule="auto"/>
    </w:pPr>
    <w:rPr>
      <w:rFonts w:ascii="Helvetica" w:eastAsia="Times New Roman" w:hAnsi="Helvetica" w:cs="Times New Roman"/>
      <w:color w:val="000000"/>
      <w:kern w:val="0"/>
      <w:sz w:val="27"/>
      <w:szCs w:val="27"/>
      <w14:ligatures w14:val="none"/>
    </w:rPr>
  </w:style>
  <w:style w:type="paragraph" w:customStyle="1" w:styleId="p2">
    <w:name w:val="p2"/>
    <w:basedOn w:val="Normal"/>
    <w:rsid w:val="00D75E50"/>
    <w:pPr>
      <w:spacing w:after="0" w:line="240" w:lineRule="auto"/>
    </w:pPr>
    <w:rPr>
      <w:rFonts w:ascii="Helvetica" w:eastAsia="Times New Roman" w:hAnsi="Helvetica" w:cs="Times New Roman"/>
      <w:color w:val="000000"/>
      <w:kern w:val="0"/>
      <w14:ligatures w14:val="none"/>
    </w:rPr>
  </w:style>
  <w:style w:type="paragraph" w:customStyle="1" w:styleId="whitespace-pre-wrap">
    <w:name w:val="whitespace-pre-wrap"/>
    <w:basedOn w:val="Normal"/>
    <w:rsid w:val="00D75E5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D75E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5E50"/>
    <w:rPr>
      <w:b/>
      <w:bCs/>
    </w:rPr>
  </w:style>
  <w:style w:type="character" w:customStyle="1" w:styleId="apple-converted-space">
    <w:name w:val="apple-converted-space"/>
    <w:basedOn w:val="DefaultParagraphFont"/>
    <w:rsid w:val="00DA3070"/>
  </w:style>
  <w:style w:type="character" w:styleId="HTMLCode">
    <w:name w:val="HTML Code"/>
    <w:basedOn w:val="DefaultParagraphFont"/>
    <w:uiPriority w:val="99"/>
    <w:semiHidden/>
    <w:unhideWhenUsed/>
    <w:rsid w:val="00DA307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41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4188B"/>
    <w:rPr>
      <w:rFonts w:ascii="Courier New" w:eastAsia="Times New Roman" w:hAnsi="Courier New" w:cs="Courier New"/>
      <w:kern w:val="0"/>
      <w:sz w:val="20"/>
      <w:szCs w:val="20"/>
      <w14:ligatures w14:val="none"/>
    </w:rPr>
  </w:style>
  <w:style w:type="character" w:customStyle="1" w:styleId="token">
    <w:name w:val="token"/>
    <w:basedOn w:val="DefaultParagraphFont"/>
    <w:rsid w:val="00F4188B"/>
  </w:style>
  <w:style w:type="character" w:styleId="Hyperlink">
    <w:name w:val="Hyperlink"/>
    <w:basedOn w:val="DefaultParagraphFont"/>
    <w:uiPriority w:val="99"/>
    <w:unhideWhenUsed/>
    <w:rsid w:val="002E6876"/>
    <w:rPr>
      <w:color w:val="0000FF"/>
      <w:u w:val="single"/>
    </w:rPr>
  </w:style>
  <w:style w:type="paragraph" w:styleId="NormalWeb">
    <w:name w:val="Normal (Web)"/>
    <w:basedOn w:val="Normal"/>
    <w:uiPriority w:val="99"/>
    <w:unhideWhenUsed/>
    <w:rsid w:val="00A53665"/>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Emphasis">
    <w:name w:val="Emphasis"/>
    <w:basedOn w:val="DefaultParagraphFont"/>
    <w:uiPriority w:val="20"/>
    <w:qFormat/>
    <w:rsid w:val="00A53665"/>
    <w:rPr>
      <w:i/>
      <w:iCs/>
    </w:rPr>
  </w:style>
  <w:style w:type="character" w:styleId="UnresolvedMention">
    <w:name w:val="Unresolved Mention"/>
    <w:basedOn w:val="DefaultParagraphFont"/>
    <w:uiPriority w:val="99"/>
    <w:semiHidden/>
    <w:unhideWhenUsed/>
    <w:rsid w:val="00A53665"/>
    <w:rPr>
      <w:color w:val="605E5C"/>
      <w:shd w:val="clear" w:color="auto" w:fill="E1DFDD"/>
    </w:rPr>
  </w:style>
  <w:style w:type="paragraph" w:styleId="NoSpacing">
    <w:name w:val="No Spacing"/>
    <w:uiPriority w:val="1"/>
    <w:qFormat/>
    <w:rsid w:val="00C41052"/>
    <w:pPr>
      <w:spacing w:after="0" w:line="240" w:lineRule="auto"/>
    </w:pPr>
  </w:style>
  <w:style w:type="paragraph" w:styleId="ListBullet">
    <w:name w:val="List Bullet"/>
    <w:basedOn w:val="Normal"/>
    <w:uiPriority w:val="99"/>
    <w:unhideWhenUsed/>
    <w:rsid w:val="00916416"/>
    <w:pPr>
      <w:numPr>
        <w:numId w:val="6"/>
      </w:numPr>
      <w:spacing w:after="200" w:line="276" w:lineRule="auto"/>
      <w:contextualSpacing/>
    </w:pPr>
    <w:rPr>
      <w:rFonts w:ascii="Arial" w:eastAsiaTheme="minorEastAsia" w:hAnsi="Arial"/>
      <w:kern w:val="0"/>
      <w:sz w:val="22"/>
      <w:szCs w:val="22"/>
      <w:lang w:val="en-US"/>
      <w14:ligatures w14:val="none"/>
    </w:rPr>
  </w:style>
  <w:style w:type="paragraph" w:styleId="ListBullet2">
    <w:name w:val="List Bullet 2"/>
    <w:basedOn w:val="Normal"/>
    <w:uiPriority w:val="99"/>
    <w:unhideWhenUsed/>
    <w:rsid w:val="00354AB2"/>
    <w:pPr>
      <w:numPr>
        <w:numId w:val="20"/>
      </w:numPr>
      <w:spacing w:after="200" w:line="276" w:lineRule="auto"/>
      <w:contextualSpacing/>
    </w:pPr>
    <w:rPr>
      <w:rFonts w:ascii="Arial" w:eastAsiaTheme="minorEastAsia" w:hAnsi="Arial"/>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10100">
      <w:bodyDiv w:val="1"/>
      <w:marLeft w:val="0"/>
      <w:marRight w:val="0"/>
      <w:marTop w:val="0"/>
      <w:marBottom w:val="0"/>
      <w:divBdr>
        <w:top w:val="none" w:sz="0" w:space="0" w:color="auto"/>
        <w:left w:val="none" w:sz="0" w:space="0" w:color="auto"/>
        <w:bottom w:val="none" w:sz="0" w:space="0" w:color="auto"/>
        <w:right w:val="none" w:sz="0" w:space="0" w:color="auto"/>
      </w:divBdr>
    </w:div>
    <w:div w:id="92551318">
      <w:bodyDiv w:val="1"/>
      <w:marLeft w:val="0"/>
      <w:marRight w:val="0"/>
      <w:marTop w:val="0"/>
      <w:marBottom w:val="0"/>
      <w:divBdr>
        <w:top w:val="none" w:sz="0" w:space="0" w:color="auto"/>
        <w:left w:val="none" w:sz="0" w:space="0" w:color="auto"/>
        <w:bottom w:val="none" w:sz="0" w:space="0" w:color="auto"/>
        <w:right w:val="none" w:sz="0" w:space="0" w:color="auto"/>
      </w:divBdr>
      <w:divsChild>
        <w:div w:id="1966497325">
          <w:marLeft w:val="0"/>
          <w:marRight w:val="0"/>
          <w:marTop w:val="0"/>
          <w:marBottom w:val="0"/>
          <w:divBdr>
            <w:top w:val="none" w:sz="0" w:space="0" w:color="auto"/>
            <w:left w:val="none" w:sz="0" w:space="0" w:color="auto"/>
            <w:bottom w:val="none" w:sz="0" w:space="0" w:color="auto"/>
            <w:right w:val="none" w:sz="0" w:space="0" w:color="auto"/>
          </w:divBdr>
          <w:divsChild>
            <w:div w:id="548877558">
              <w:marLeft w:val="0"/>
              <w:marRight w:val="0"/>
              <w:marTop w:val="0"/>
              <w:marBottom w:val="0"/>
              <w:divBdr>
                <w:top w:val="none" w:sz="0" w:space="0" w:color="auto"/>
                <w:left w:val="none" w:sz="0" w:space="0" w:color="auto"/>
                <w:bottom w:val="none" w:sz="0" w:space="0" w:color="auto"/>
                <w:right w:val="none" w:sz="0" w:space="0" w:color="auto"/>
              </w:divBdr>
            </w:div>
            <w:div w:id="1411192042">
              <w:marLeft w:val="0"/>
              <w:marRight w:val="0"/>
              <w:marTop w:val="0"/>
              <w:marBottom w:val="0"/>
              <w:divBdr>
                <w:top w:val="none" w:sz="0" w:space="0" w:color="auto"/>
                <w:left w:val="none" w:sz="0" w:space="0" w:color="auto"/>
                <w:bottom w:val="none" w:sz="0" w:space="0" w:color="auto"/>
                <w:right w:val="none" w:sz="0" w:space="0" w:color="auto"/>
              </w:divBdr>
            </w:div>
          </w:divsChild>
        </w:div>
        <w:div w:id="1356152744">
          <w:marLeft w:val="0"/>
          <w:marRight w:val="0"/>
          <w:marTop w:val="0"/>
          <w:marBottom w:val="0"/>
          <w:divBdr>
            <w:top w:val="none" w:sz="0" w:space="0" w:color="auto"/>
            <w:left w:val="none" w:sz="0" w:space="0" w:color="auto"/>
            <w:bottom w:val="none" w:sz="0" w:space="0" w:color="auto"/>
            <w:right w:val="none" w:sz="0" w:space="0" w:color="auto"/>
          </w:divBdr>
          <w:divsChild>
            <w:div w:id="27310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7627">
      <w:bodyDiv w:val="1"/>
      <w:marLeft w:val="0"/>
      <w:marRight w:val="0"/>
      <w:marTop w:val="0"/>
      <w:marBottom w:val="0"/>
      <w:divBdr>
        <w:top w:val="none" w:sz="0" w:space="0" w:color="auto"/>
        <w:left w:val="none" w:sz="0" w:space="0" w:color="auto"/>
        <w:bottom w:val="none" w:sz="0" w:space="0" w:color="auto"/>
        <w:right w:val="none" w:sz="0" w:space="0" w:color="auto"/>
      </w:divBdr>
    </w:div>
    <w:div w:id="142624955">
      <w:bodyDiv w:val="1"/>
      <w:marLeft w:val="0"/>
      <w:marRight w:val="0"/>
      <w:marTop w:val="0"/>
      <w:marBottom w:val="0"/>
      <w:divBdr>
        <w:top w:val="none" w:sz="0" w:space="0" w:color="auto"/>
        <w:left w:val="none" w:sz="0" w:space="0" w:color="auto"/>
        <w:bottom w:val="none" w:sz="0" w:space="0" w:color="auto"/>
        <w:right w:val="none" w:sz="0" w:space="0" w:color="auto"/>
      </w:divBdr>
    </w:div>
    <w:div w:id="206331681">
      <w:bodyDiv w:val="1"/>
      <w:marLeft w:val="0"/>
      <w:marRight w:val="0"/>
      <w:marTop w:val="0"/>
      <w:marBottom w:val="0"/>
      <w:divBdr>
        <w:top w:val="none" w:sz="0" w:space="0" w:color="auto"/>
        <w:left w:val="none" w:sz="0" w:space="0" w:color="auto"/>
        <w:bottom w:val="none" w:sz="0" w:space="0" w:color="auto"/>
        <w:right w:val="none" w:sz="0" w:space="0" w:color="auto"/>
      </w:divBdr>
    </w:div>
    <w:div w:id="343678071">
      <w:bodyDiv w:val="1"/>
      <w:marLeft w:val="0"/>
      <w:marRight w:val="0"/>
      <w:marTop w:val="0"/>
      <w:marBottom w:val="0"/>
      <w:divBdr>
        <w:top w:val="none" w:sz="0" w:space="0" w:color="auto"/>
        <w:left w:val="none" w:sz="0" w:space="0" w:color="auto"/>
        <w:bottom w:val="none" w:sz="0" w:space="0" w:color="auto"/>
        <w:right w:val="none" w:sz="0" w:space="0" w:color="auto"/>
      </w:divBdr>
    </w:div>
    <w:div w:id="560560513">
      <w:bodyDiv w:val="1"/>
      <w:marLeft w:val="0"/>
      <w:marRight w:val="0"/>
      <w:marTop w:val="0"/>
      <w:marBottom w:val="0"/>
      <w:divBdr>
        <w:top w:val="none" w:sz="0" w:space="0" w:color="auto"/>
        <w:left w:val="none" w:sz="0" w:space="0" w:color="auto"/>
        <w:bottom w:val="none" w:sz="0" w:space="0" w:color="auto"/>
        <w:right w:val="none" w:sz="0" w:space="0" w:color="auto"/>
      </w:divBdr>
    </w:div>
    <w:div w:id="578028978">
      <w:bodyDiv w:val="1"/>
      <w:marLeft w:val="0"/>
      <w:marRight w:val="0"/>
      <w:marTop w:val="0"/>
      <w:marBottom w:val="0"/>
      <w:divBdr>
        <w:top w:val="none" w:sz="0" w:space="0" w:color="auto"/>
        <w:left w:val="none" w:sz="0" w:space="0" w:color="auto"/>
        <w:bottom w:val="none" w:sz="0" w:space="0" w:color="auto"/>
        <w:right w:val="none" w:sz="0" w:space="0" w:color="auto"/>
      </w:divBdr>
    </w:div>
    <w:div w:id="599139171">
      <w:bodyDiv w:val="1"/>
      <w:marLeft w:val="0"/>
      <w:marRight w:val="0"/>
      <w:marTop w:val="0"/>
      <w:marBottom w:val="0"/>
      <w:divBdr>
        <w:top w:val="none" w:sz="0" w:space="0" w:color="auto"/>
        <w:left w:val="none" w:sz="0" w:space="0" w:color="auto"/>
        <w:bottom w:val="none" w:sz="0" w:space="0" w:color="auto"/>
        <w:right w:val="none" w:sz="0" w:space="0" w:color="auto"/>
      </w:divBdr>
      <w:divsChild>
        <w:div w:id="2068069751">
          <w:marLeft w:val="0"/>
          <w:marRight w:val="0"/>
          <w:marTop w:val="0"/>
          <w:marBottom w:val="0"/>
          <w:divBdr>
            <w:top w:val="none" w:sz="0" w:space="0" w:color="auto"/>
            <w:left w:val="none" w:sz="0" w:space="0" w:color="auto"/>
            <w:bottom w:val="none" w:sz="0" w:space="0" w:color="auto"/>
            <w:right w:val="none" w:sz="0" w:space="0" w:color="auto"/>
          </w:divBdr>
          <w:divsChild>
            <w:div w:id="1957903405">
              <w:marLeft w:val="0"/>
              <w:marRight w:val="0"/>
              <w:marTop w:val="0"/>
              <w:marBottom w:val="0"/>
              <w:divBdr>
                <w:top w:val="none" w:sz="0" w:space="0" w:color="auto"/>
                <w:left w:val="none" w:sz="0" w:space="0" w:color="auto"/>
                <w:bottom w:val="none" w:sz="0" w:space="0" w:color="auto"/>
                <w:right w:val="none" w:sz="0" w:space="0" w:color="auto"/>
              </w:divBdr>
            </w:div>
            <w:div w:id="388849070">
              <w:marLeft w:val="0"/>
              <w:marRight w:val="0"/>
              <w:marTop w:val="0"/>
              <w:marBottom w:val="0"/>
              <w:divBdr>
                <w:top w:val="none" w:sz="0" w:space="0" w:color="auto"/>
                <w:left w:val="none" w:sz="0" w:space="0" w:color="auto"/>
                <w:bottom w:val="none" w:sz="0" w:space="0" w:color="auto"/>
                <w:right w:val="none" w:sz="0" w:space="0" w:color="auto"/>
              </w:divBdr>
            </w:div>
          </w:divsChild>
        </w:div>
        <w:div w:id="128137895">
          <w:marLeft w:val="0"/>
          <w:marRight w:val="0"/>
          <w:marTop w:val="0"/>
          <w:marBottom w:val="0"/>
          <w:divBdr>
            <w:top w:val="none" w:sz="0" w:space="0" w:color="auto"/>
            <w:left w:val="none" w:sz="0" w:space="0" w:color="auto"/>
            <w:bottom w:val="none" w:sz="0" w:space="0" w:color="auto"/>
            <w:right w:val="none" w:sz="0" w:space="0" w:color="auto"/>
          </w:divBdr>
          <w:divsChild>
            <w:div w:id="28208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3399">
      <w:bodyDiv w:val="1"/>
      <w:marLeft w:val="0"/>
      <w:marRight w:val="0"/>
      <w:marTop w:val="0"/>
      <w:marBottom w:val="0"/>
      <w:divBdr>
        <w:top w:val="none" w:sz="0" w:space="0" w:color="auto"/>
        <w:left w:val="none" w:sz="0" w:space="0" w:color="auto"/>
        <w:bottom w:val="none" w:sz="0" w:space="0" w:color="auto"/>
        <w:right w:val="none" w:sz="0" w:space="0" w:color="auto"/>
      </w:divBdr>
    </w:div>
    <w:div w:id="793837767">
      <w:bodyDiv w:val="1"/>
      <w:marLeft w:val="0"/>
      <w:marRight w:val="0"/>
      <w:marTop w:val="0"/>
      <w:marBottom w:val="0"/>
      <w:divBdr>
        <w:top w:val="none" w:sz="0" w:space="0" w:color="auto"/>
        <w:left w:val="none" w:sz="0" w:space="0" w:color="auto"/>
        <w:bottom w:val="none" w:sz="0" w:space="0" w:color="auto"/>
        <w:right w:val="none" w:sz="0" w:space="0" w:color="auto"/>
      </w:divBdr>
      <w:divsChild>
        <w:div w:id="969895278">
          <w:marLeft w:val="0"/>
          <w:marRight w:val="0"/>
          <w:marTop w:val="0"/>
          <w:marBottom w:val="0"/>
          <w:divBdr>
            <w:top w:val="none" w:sz="0" w:space="0" w:color="auto"/>
            <w:left w:val="none" w:sz="0" w:space="0" w:color="auto"/>
            <w:bottom w:val="none" w:sz="0" w:space="0" w:color="auto"/>
            <w:right w:val="none" w:sz="0" w:space="0" w:color="auto"/>
          </w:divBdr>
          <w:divsChild>
            <w:div w:id="37076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14722">
      <w:bodyDiv w:val="1"/>
      <w:marLeft w:val="0"/>
      <w:marRight w:val="0"/>
      <w:marTop w:val="0"/>
      <w:marBottom w:val="0"/>
      <w:divBdr>
        <w:top w:val="none" w:sz="0" w:space="0" w:color="auto"/>
        <w:left w:val="none" w:sz="0" w:space="0" w:color="auto"/>
        <w:bottom w:val="none" w:sz="0" w:space="0" w:color="auto"/>
        <w:right w:val="none" w:sz="0" w:space="0" w:color="auto"/>
      </w:divBdr>
    </w:div>
    <w:div w:id="920067651">
      <w:bodyDiv w:val="1"/>
      <w:marLeft w:val="0"/>
      <w:marRight w:val="0"/>
      <w:marTop w:val="0"/>
      <w:marBottom w:val="0"/>
      <w:divBdr>
        <w:top w:val="none" w:sz="0" w:space="0" w:color="auto"/>
        <w:left w:val="none" w:sz="0" w:space="0" w:color="auto"/>
        <w:bottom w:val="none" w:sz="0" w:space="0" w:color="auto"/>
        <w:right w:val="none" w:sz="0" w:space="0" w:color="auto"/>
      </w:divBdr>
    </w:div>
    <w:div w:id="979965739">
      <w:bodyDiv w:val="1"/>
      <w:marLeft w:val="0"/>
      <w:marRight w:val="0"/>
      <w:marTop w:val="0"/>
      <w:marBottom w:val="0"/>
      <w:divBdr>
        <w:top w:val="none" w:sz="0" w:space="0" w:color="auto"/>
        <w:left w:val="none" w:sz="0" w:space="0" w:color="auto"/>
        <w:bottom w:val="none" w:sz="0" w:space="0" w:color="auto"/>
        <w:right w:val="none" w:sz="0" w:space="0" w:color="auto"/>
      </w:divBdr>
    </w:div>
    <w:div w:id="1206327856">
      <w:bodyDiv w:val="1"/>
      <w:marLeft w:val="0"/>
      <w:marRight w:val="0"/>
      <w:marTop w:val="0"/>
      <w:marBottom w:val="0"/>
      <w:divBdr>
        <w:top w:val="none" w:sz="0" w:space="0" w:color="auto"/>
        <w:left w:val="none" w:sz="0" w:space="0" w:color="auto"/>
        <w:bottom w:val="none" w:sz="0" w:space="0" w:color="auto"/>
        <w:right w:val="none" w:sz="0" w:space="0" w:color="auto"/>
      </w:divBdr>
    </w:div>
    <w:div w:id="1247573480">
      <w:bodyDiv w:val="1"/>
      <w:marLeft w:val="0"/>
      <w:marRight w:val="0"/>
      <w:marTop w:val="0"/>
      <w:marBottom w:val="0"/>
      <w:divBdr>
        <w:top w:val="none" w:sz="0" w:space="0" w:color="auto"/>
        <w:left w:val="none" w:sz="0" w:space="0" w:color="auto"/>
        <w:bottom w:val="none" w:sz="0" w:space="0" w:color="auto"/>
        <w:right w:val="none" w:sz="0" w:space="0" w:color="auto"/>
      </w:divBdr>
    </w:div>
    <w:div w:id="1372609438">
      <w:bodyDiv w:val="1"/>
      <w:marLeft w:val="0"/>
      <w:marRight w:val="0"/>
      <w:marTop w:val="0"/>
      <w:marBottom w:val="0"/>
      <w:divBdr>
        <w:top w:val="none" w:sz="0" w:space="0" w:color="auto"/>
        <w:left w:val="none" w:sz="0" w:space="0" w:color="auto"/>
        <w:bottom w:val="none" w:sz="0" w:space="0" w:color="auto"/>
        <w:right w:val="none" w:sz="0" w:space="0" w:color="auto"/>
      </w:divBdr>
      <w:divsChild>
        <w:div w:id="410466312">
          <w:marLeft w:val="0"/>
          <w:marRight w:val="0"/>
          <w:marTop w:val="0"/>
          <w:marBottom w:val="0"/>
          <w:divBdr>
            <w:top w:val="none" w:sz="0" w:space="0" w:color="auto"/>
            <w:left w:val="none" w:sz="0" w:space="0" w:color="auto"/>
            <w:bottom w:val="none" w:sz="0" w:space="0" w:color="auto"/>
            <w:right w:val="none" w:sz="0" w:space="0" w:color="auto"/>
          </w:divBdr>
          <w:divsChild>
            <w:div w:id="387461533">
              <w:marLeft w:val="0"/>
              <w:marRight w:val="0"/>
              <w:marTop w:val="0"/>
              <w:marBottom w:val="0"/>
              <w:divBdr>
                <w:top w:val="none" w:sz="0" w:space="0" w:color="auto"/>
                <w:left w:val="none" w:sz="0" w:space="0" w:color="auto"/>
                <w:bottom w:val="none" w:sz="0" w:space="0" w:color="auto"/>
                <w:right w:val="none" w:sz="0" w:space="0" w:color="auto"/>
              </w:divBdr>
            </w:div>
            <w:div w:id="1544442770">
              <w:marLeft w:val="0"/>
              <w:marRight w:val="0"/>
              <w:marTop w:val="0"/>
              <w:marBottom w:val="0"/>
              <w:divBdr>
                <w:top w:val="none" w:sz="0" w:space="0" w:color="auto"/>
                <w:left w:val="none" w:sz="0" w:space="0" w:color="auto"/>
                <w:bottom w:val="none" w:sz="0" w:space="0" w:color="auto"/>
                <w:right w:val="none" w:sz="0" w:space="0" w:color="auto"/>
              </w:divBdr>
            </w:div>
          </w:divsChild>
        </w:div>
        <w:div w:id="1463157515">
          <w:marLeft w:val="0"/>
          <w:marRight w:val="0"/>
          <w:marTop w:val="0"/>
          <w:marBottom w:val="0"/>
          <w:divBdr>
            <w:top w:val="none" w:sz="0" w:space="0" w:color="auto"/>
            <w:left w:val="none" w:sz="0" w:space="0" w:color="auto"/>
            <w:bottom w:val="none" w:sz="0" w:space="0" w:color="auto"/>
            <w:right w:val="none" w:sz="0" w:space="0" w:color="auto"/>
          </w:divBdr>
          <w:divsChild>
            <w:div w:id="467212609">
              <w:marLeft w:val="0"/>
              <w:marRight w:val="0"/>
              <w:marTop w:val="0"/>
              <w:marBottom w:val="0"/>
              <w:divBdr>
                <w:top w:val="none" w:sz="0" w:space="0" w:color="auto"/>
                <w:left w:val="none" w:sz="0" w:space="0" w:color="auto"/>
                <w:bottom w:val="none" w:sz="0" w:space="0" w:color="auto"/>
                <w:right w:val="none" w:sz="0" w:space="0" w:color="auto"/>
              </w:divBdr>
            </w:div>
            <w:div w:id="1490638913">
              <w:marLeft w:val="0"/>
              <w:marRight w:val="0"/>
              <w:marTop w:val="0"/>
              <w:marBottom w:val="0"/>
              <w:divBdr>
                <w:top w:val="none" w:sz="0" w:space="0" w:color="auto"/>
                <w:left w:val="none" w:sz="0" w:space="0" w:color="auto"/>
                <w:bottom w:val="none" w:sz="0" w:space="0" w:color="auto"/>
                <w:right w:val="none" w:sz="0" w:space="0" w:color="auto"/>
              </w:divBdr>
            </w:div>
          </w:divsChild>
        </w:div>
        <w:div w:id="2093357156">
          <w:marLeft w:val="0"/>
          <w:marRight w:val="0"/>
          <w:marTop w:val="0"/>
          <w:marBottom w:val="0"/>
          <w:divBdr>
            <w:top w:val="none" w:sz="0" w:space="0" w:color="auto"/>
            <w:left w:val="none" w:sz="0" w:space="0" w:color="auto"/>
            <w:bottom w:val="none" w:sz="0" w:space="0" w:color="auto"/>
            <w:right w:val="none" w:sz="0" w:space="0" w:color="auto"/>
          </w:divBdr>
          <w:divsChild>
            <w:div w:id="1360205740">
              <w:marLeft w:val="0"/>
              <w:marRight w:val="0"/>
              <w:marTop w:val="0"/>
              <w:marBottom w:val="0"/>
              <w:divBdr>
                <w:top w:val="none" w:sz="0" w:space="0" w:color="auto"/>
                <w:left w:val="none" w:sz="0" w:space="0" w:color="auto"/>
                <w:bottom w:val="none" w:sz="0" w:space="0" w:color="auto"/>
                <w:right w:val="none" w:sz="0" w:space="0" w:color="auto"/>
              </w:divBdr>
            </w:div>
            <w:div w:id="11299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51510">
      <w:bodyDiv w:val="1"/>
      <w:marLeft w:val="0"/>
      <w:marRight w:val="0"/>
      <w:marTop w:val="0"/>
      <w:marBottom w:val="0"/>
      <w:divBdr>
        <w:top w:val="none" w:sz="0" w:space="0" w:color="auto"/>
        <w:left w:val="none" w:sz="0" w:space="0" w:color="auto"/>
        <w:bottom w:val="none" w:sz="0" w:space="0" w:color="auto"/>
        <w:right w:val="none" w:sz="0" w:space="0" w:color="auto"/>
      </w:divBdr>
    </w:div>
    <w:div w:id="1530992905">
      <w:bodyDiv w:val="1"/>
      <w:marLeft w:val="0"/>
      <w:marRight w:val="0"/>
      <w:marTop w:val="0"/>
      <w:marBottom w:val="0"/>
      <w:divBdr>
        <w:top w:val="none" w:sz="0" w:space="0" w:color="auto"/>
        <w:left w:val="none" w:sz="0" w:space="0" w:color="auto"/>
        <w:bottom w:val="none" w:sz="0" w:space="0" w:color="auto"/>
        <w:right w:val="none" w:sz="0" w:space="0" w:color="auto"/>
      </w:divBdr>
    </w:div>
    <w:div w:id="1663199542">
      <w:bodyDiv w:val="1"/>
      <w:marLeft w:val="0"/>
      <w:marRight w:val="0"/>
      <w:marTop w:val="0"/>
      <w:marBottom w:val="0"/>
      <w:divBdr>
        <w:top w:val="none" w:sz="0" w:space="0" w:color="auto"/>
        <w:left w:val="none" w:sz="0" w:space="0" w:color="auto"/>
        <w:bottom w:val="none" w:sz="0" w:space="0" w:color="auto"/>
        <w:right w:val="none" w:sz="0" w:space="0" w:color="auto"/>
      </w:divBdr>
    </w:div>
    <w:div w:id="1679305860">
      <w:bodyDiv w:val="1"/>
      <w:marLeft w:val="0"/>
      <w:marRight w:val="0"/>
      <w:marTop w:val="0"/>
      <w:marBottom w:val="0"/>
      <w:divBdr>
        <w:top w:val="none" w:sz="0" w:space="0" w:color="auto"/>
        <w:left w:val="none" w:sz="0" w:space="0" w:color="auto"/>
        <w:bottom w:val="none" w:sz="0" w:space="0" w:color="auto"/>
        <w:right w:val="none" w:sz="0" w:space="0" w:color="auto"/>
      </w:divBdr>
    </w:div>
    <w:div w:id="1965841758">
      <w:bodyDiv w:val="1"/>
      <w:marLeft w:val="0"/>
      <w:marRight w:val="0"/>
      <w:marTop w:val="0"/>
      <w:marBottom w:val="0"/>
      <w:divBdr>
        <w:top w:val="none" w:sz="0" w:space="0" w:color="auto"/>
        <w:left w:val="none" w:sz="0" w:space="0" w:color="auto"/>
        <w:bottom w:val="none" w:sz="0" w:space="0" w:color="auto"/>
        <w:right w:val="none" w:sz="0" w:space="0" w:color="auto"/>
      </w:divBdr>
      <w:divsChild>
        <w:div w:id="114448669">
          <w:marLeft w:val="0"/>
          <w:marRight w:val="0"/>
          <w:marTop w:val="0"/>
          <w:marBottom w:val="0"/>
          <w:divBdr>
            <w:top w:val="none" w:sz="0" w:space="0" w:color="auto"/>
            <w:left w:val="none" w:sz="0" w:space="0" w:color="auto"/>
            <w:bottom w:val="none" w:sz="0" w:space="0" w:color="auto"/>
            <w:right w:val="none" w:sz="0" w:space="0" w:color="auto"/>
          </w:divBdr>
          <w:divsChild>
            <w:div w:id="503478657">
              <w:marLeft w:val="0"/>
              <w:marRight w:val="0"/>
              <w:marTop w:val="0"/>
              <w:marBottom w:val="0"/>
              <w:divBdr>
                <w:top w:val="none" w:sz="0" w:space="0" w:color="auto"/>
                <w:left w:val="none" w:sz="0" w:space="0" w:color="auto"/>
                <w:bottom w:val="none" w:sz="0" w:space="0" w:color="auto"/>
                <w:right w:val="none" w:sz="0" w:space="0" w:color="auto"/>
              </w:divBdr>
            </w:div>
            <w:div w:id="1747653867">
              <w:marLeft w:val="0"/>
              <w:marRight w:val="0"/>
              <w:marTop w:val="0"/>
              <w:marBottom w:val="0"/>
              <w:divBdr>
                <w:top w:val="none" w:sz="0" w:space="0" w:color="auto"/>
                <w:left w:val="none" w:sz="0" w:space="0" w:color="auto"/>
                <w:bottom w:val="none" w:sz="0" w:space="0" w:color="auto"/>
                <w:right w:val="none" w:sz="0" w:space="0" w:color="auto"/>
              </w:divBdr>
            </w:div>
          </w:divsChild>
        </w:div>
        <w:div w:id="1811626945">
          <w:marLeft w:val="0"/>
          <w:marRight w:val="0"/>
          <w:marTop w:val="0"/>
          <w:marBottom w:val="0"/>
          <w:divBdr>
            <w:top w:val="none" w:sz="0" w:space="0" w:color="auto"/>
            <w:left w:val="none" w:sz="0" w:space="0" w:color="auto"/>
            <w:bottom w:val="none" w:sz="0" w:space="0" w:color="auto"/>
            <w:right w:val="none" w:sz="0" w:space="0" w:color="auto"/>
          </w:divBdr>
          <w:divsChild>
            <w:div w:id="205530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761</TotalTime>
  <Pages>6</Pages>
  <Words>1411</Words>
  <Characters>8045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Bansal</dc:creator>
  <cp:keywords/>
  <dc:description/>
  <cp:lastModifiedBy>Niravkumar Pravinbhai Vaghela</cp:lastModifiedBy>
  <cp:revision>16</cp:revision>
  <cp:lastPrinted>2025-05-04T06:05:00Z</cp:lastPrinted>
  <dcterms:created xsi:type="dcterms:W3CDTF">2025-05-04T19:37:00Z</dcterms:created>
  <dcterms:modified xsi:type="dcterms:W3CDTF">2026-03-16T03:39:00Z</dcterms:modified>
</cp:coreProperties>
</file>