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vertAlign w:val="baseline"/>
          <w:rtl w:val="0"/>
        </w:rPr>
        <w:t xml:space="preserve">CARMEN TRIANO DE CASTRO        </w:t>
      </w: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vertAlign w:val="baseline"/>
        </w:rPr>
        <w:drawing>
          <wp:inline distB="0" distT="0" distL="114300" distR="114300">
            <wp:extent cx="808355" cy="995045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99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sz w:val="14"/>
          <w:szCs w:val="1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vertAlign w:val="baseline"/>
          <w:rtl w:val="0"/>
        </w:rPr>
        <w:t xml:space="preserve">C/ Haza de Liendo 6, 3º b</w:t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b w:val="1"/>
          <w:sz w:val="14"/>
          <w:szCs w:val="1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vertAlign w:val="baseline"/>
          <w:rtl w:val="0"/>
        </w:rPr>
        <w:t xml:space="preserve">Gines-Sevilla 41960.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b w:val="1"/>
          <w:sz w:val="14"/>
          <w:szCs w:val="1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4"/>
          <w:szCs w:val="14"/>
          <w:vertAlign w:val="baseline"/>
          <w:rtl w:val="0"/>
        </w:rPr>
        <w:t xml:space="preserve">Teléfono</w:t>
      </w:r>
      <w:r w:rsidDel="00000000" w:rsidR="00000000" w:rsidRPr="00000000">
        <w:rPr>
          <w:rFonts w:ascii="Verdana" w:cs="Verdana" w:eastAsia="Verdana" w:hAnsi="Verdana"/>
          <w:sz w:val="14"/>
          <w:szCs w:val="14"/>
          <w:vertAlign w:val="baseline"/>
          <w:rtl w:val="0"/>
        </w:rPr>
        <w:t xml:space="preserve"> 665104994.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sz w:val="14"/>
          <w:szCs w:val="1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4"/>
          <w:szCs w:val="14"/>
          <w:vertAlign w:val="baseline"/>
          <w:rtl w:val="0"/>
        </w:rPr>
        <w:t xml:space="preserve">E-mail</w:t>
      </w:r>
      <w:r w:rsidDel="00000000" w:rsidR="00000000" w:rsidRPr="00000000">
        <w:rPr>
          <w:rFonts w:ascii="Verdana" w:cs="Verdana" w:eastAsia="Verdana" w:hAnsi="Verdana"/>
          <w:sz w:val="14"/>
          <w:szCs w:val="14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vertAlign w:val="baseline"/>
            <w:rtl w:val="0"/>
          </w:rPr>
          <w:t xml:space="preserve">kitina_tc@hotmail.com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2018 Octubre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Selectiva ett. Back Office de área de contratacion del Bono Social para Endesa. Gestión de expedientes mediante sistemas CRM y ABO. Consulta información, análisis de documentacion adjunta a cada solicitud, verificacion del cumplimiento de los requisitos, seguimiento de notificaciones a clientes e intercambio de información con el Ministerio. 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2018 Mayo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Servinform. Back office Localizacion de facturas para aplicación de los ingresos recibidos y Gestión de transferencias cobros recibos energéticos . Herramientas; Base datos, Sce, Webs Bancos, CRM.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2016 Febrero –Marzo 2018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Activa Ett S.A, para Proyecto Back office de Contratación Gran Publico para el Mercado Liberalizado de la Energía. Administrativa Back office de expedientes energéticos de fraude y anormalidad; Realización de Informes Jurídicos. Recepcion de llamadas tecnicas ,generaci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ón de avisos ,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revisión y generación de tdc. Gestión Correo, archivo y correspondencia (ensobrado, digitalización, certificación, envio y archivo). Herramientas (Sce, Diana, Excel, Word, Base dedatos, Nitro , Sales Force). Refacturacion y apoyo a otros departamentos.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2015 Diciembre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Eurofirms Ett Slu,Teleoperadora de Caymasa en campaña Finconsum, Caixa;Recepción de llamadas, bloqueos y desbloqueos de tarjetas. Información general. (Tfc, Sherpa, Siebel)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2015 Junio-Septiembre 2015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Eurofirms Ett Slu,Teleoperadora de Caymasa en campaña Finconsum, Caixa;Recepción de llamadas, bloqueos y desbloqueos de tarjetas. Información general. (Tfc, Sherpa, Siebel)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i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2014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eptiembre-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iciembre 2014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Randstad Project Services, Administrativa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Back office. Gestión de documentación (Escaneo, unificación y grabación de datos).Gestión de correo y archivo. Atención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2009-201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Alconhaire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, Residencia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 y centro de adiestramiento  canino. Recepcion personal y telefónica. Información y reservas. Freelance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 parcial.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1999-2013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Sitel Ibérica Tele Services.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, Gestor telefónico del Centro Atención Telefónica de Endesa.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Información al público, contratación, reclamaciones, gestión de datos, facturación, campañas comerciales, gestión de averías, venta cruzada, gestiones administrativas de Internet y Back Office.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2004-2009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Veroliver.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, Estudios de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Verificación de datos y transcripciones de estudios de mercado. Asistencia a la gerencia y tareas administrativas, gestión de documentación, archivo y correspondencia.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1997-1999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Iberphone.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Teleoperadora del Centro Atención Telefónica de Endesa.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Información, contratación, facturación, gestión averías, campañas comerciales, gestión de datos, tareas administrativas.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1997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Alpha Service Spain.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Azafata de Congresos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1996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Resting Doñana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. Encargada de departamento agroalimentario.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Caja, reposición de artículos, pedidos, venta,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1996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Difusora Andaluza de Cultura.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Comercial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Información al público, catalogos y captación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1995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u w:val="single"/>
          <w:vertAlign w:val="baseline"/>
          <w:rtl w:val="0"/>
        </w:rPr>
        <w:t xml:space="preserve">Fontanería Giralda.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vertAlign w:val="baseline"/>
          <w:rtl w:val="0"/>
        </w:rPr>
        <w:t xml:space="preserve">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Atención telefónica, atención al cliente, gestión de documentación archivo y correspondencia.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1986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Secretariado FP1, rama administrativa. Academia Ripollés.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1984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Auxiliar de Puericultura. Escuela Nacional de Puericultura.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Prácticas en el Instituto de Puericultura y en el Colegio Pelayo.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1983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Jardín de Infancia, O.S.C.U.S.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1979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Graduado escolar, Irlandesas Sevilla.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FORMACIÓN COMPLEMENTARIA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2004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Internet y Correo Electrónico. Forem-A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2003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Nóminas y Seguros Sociales Informatizados. Forem-A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2002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Ofimática 2000. Forem-A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Cursos varios de Técnicas de Tele Marketing con Sitel Ibérica  S.A. e  Iberphone.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b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COMPETENCIAS Y OTRAS ACTITUDES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- Alta capacidad de adaptación y trabajo en equipo, resolutiva bajo presión, buen de control del stress.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- Ingles básico.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- Buena presencia y don de gentes, cercana atención y cuidado del cliente</w:t>
      </w:r>
    </w:p>
    <w:p w:rsidR="00000000" w:rsidDel="00000000" w:rsidP="00000000" w:rsidRDefault="00000000" w:rsidRPr="00000000">
      <w:pPr>
        <w:ind w:left="-585" w:right="-585" w:firstLine="0"/>
        <w:contextualSpacing w:val="0"/>
        <w:jc w:val="both"/>
        <w:rPr>
          <w:rFonts w:ascii="Century Gothic" w:cs="Century Gothic" w:eastAsia="Century Gothic" w:hAnsi="Century Gothic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- Permiso de circulación B1. Coche propio.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3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7" Type="http://schemas.openxmlformats.org/officeDocument/2006/relationships/hyperlink" Target="mailto:kitina_t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