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DATOS PERSONALES: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  <w:rtl w:val="0"/>
        </w:rPr>
        <w:tab/>
        <w:tab/>
        <w:t xml:space="preserve">    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4"/>
          <w:szCs w:val="24"/>
          <w:u w:val="none"/>
          <w:vertAlign w:val="baseline"/>
          <w:rtl w:val="0"/>
        </w:rPr>
        <w:t xml:space="preserve">Nerea Buján Villar</w:t>
      </w:r>
      <w:r w:rsidDel="00000000" w:rsidR="00000000" w:rsidRPr="00000000">
        <w:pict>
          <v:shape id="1027" style="position:absolute;margin-left:324.35pt;margin-top:16.65pt;width:128.95pt;height:133.5pt;z-index:2;mso-position-horizontal-relative:marginarginarginarginarginarginarginext;mso-position-vertical-relative:textextextextextextextext;mso-width-relative:margin;mso-height-relative:margin;mso-wrap-distance-left:0.0pt;mso-wrap-distance-right:0.0pt;visibility:visible;" type="#_x0000_t202">
            <v:fill/>
            <v:stroke color="white" joinstyle="miter"/>
            <v:path o:connecttype="rect" gradientshapeok="t"/>
            <v:textbox>
              <w:txbxContent>
                <w:p w:rsidR="00000000" w:rsidDel="00000000" w:rsidP="00000000" w:rsidRDefault="00000000" w:rsidRPr="00000000">
                  <w:pPr>
                    <w:pStyle w:val="style0"/>
                    <w:rPr/>
                  </w:pPr>
                  <w:r w:rsidDel="00000000" w:rsidR="00000000" w:rsidRPr="00000000">
                    <w:t xml:space="preserve">    </w:t>
                  </w:r>
                  <w:r w:rsidDel="00000000" w:rsidR="00000000" w:rsidRPr="00000000">
                    <w:rPr>
                      <w:noProof w:val="1"/>
                      <w:lang w:eastAsia="es-ES"/>
                    </w:rPr>
                    <w:drawing>
                      <wp:inline distB="0" distT="0" distL="0" distR="0">
                        <wp:extent cx="1085850" cy="1476375"/>
                        <wp:effectExtent b="0" l="19050" r="0" t="0"/>
                        <wp:docPr id="2049" name="Imagen 1"/>
                        <wp:cNvGraphicFramePr>
                          <a:graphicFrameLocks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n 1"/>
                                <pic:cNvPicPr/>
                              </pic:nvPicPr>
                              <pic:blipFill>
                                <a:blip cstate="print" r:embed="rId1">
                                  <a:lum contrast="-14000"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0"/>
                                  <a:ext cx="1085850" cy="147637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Fecha de nacimiento:   06/10/1990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Dirección:</w:t>
        <w:tab/>
        <w:tab/>
        <w:t xml:space="preserve"> C/ Montirón nº 83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ºD  CP:27002 Lugo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Teléfono: </w:t>
        <w:tab/>
        <w:tab/>
        <w:t xml:space="preserve"> 659263921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Correo electrónico:</w:t>
        <w:tab/>
        <w:t xml:space="preserve"> NBV_197@LIVE.COM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FORMACIÓN ACADEMICA: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2008-2010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vertAlign w:val="baseline"/>
          <w:rtl w:val="0"/>
        </w:rPr>
        <w:t xml:space="preserve">Técnico superior en nutrición y dietética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07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I.E.S. Politécnico Lugo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2011-2015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vertAlign w:val="baseline"/>
          <w:rtl w:val="0"/>
        </w:rPr>
        <w:t xml:space="preserve">Graduada en Enfermería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7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Escuela Universitaria de Enfermería  Lugo (USC)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7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FORMACIÓN COMPLEMENTARIA: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2009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Curso de manipulador de alimentos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0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 I.E.S. Politécnico Lugo)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2012-2015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Jornadas de enfermería HULA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papel de la enfermería en la sostenibilidad del sistema sanitario.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(Centro universitario adscrito a la universidad complutense de Madrid. Fundación        Salud y sociedad)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2014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Curso de RCP y SVA 061.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Actuación y cuidados en urgencias vitales.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0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(Aula DAE. Acreditado por CFC)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Actuación de enfermería en urgencias traumáticas, intoxicaciones y otras situaciones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0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Urgentes.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0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(Aula DAE. Acreditado por CFC)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Actuación de enfermería en la valoración, recepción y clasificación de urgencias.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08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(Aula DAE. Acreditado por CFC)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Aplicación enfermera de fármacos intravenosos en emergencias.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(Formación continuada Logos)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2016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Actualización en cuidados geriátricos para enfermería.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(Aula DAE. Acreditación por CFC)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2019     </w:t>
      </w:r>
      <w:r w:rsidDel="00000000" w:rsidR="00000000" w:rsidRPr="00000000">
        <w:rPr>
          <w:rtl w:val="0"/>
        </w:rPr>
        <w:t xml:space="preserve">Formación en la prevención de riesgos en tareas de movilización de pacientes.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EXPERIENCIA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2011-2015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Prácticas tuteladas en el Hospital Universitario Lucus Augusti y Centro de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2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Salud San Roque Lugo.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7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Prácticas realizadas en las siguientes unidades: Neumología, Pediatría,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7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Geriatría, Cardiología-Nefrología, UCI, Cirugía Digestiva, Vascular-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7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Endocrinología, Traumatología y Urgencias.)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574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Compagino estudios con trabajos esporádicos de: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Profesora de apoyo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473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2011-2012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Técnico en nutrición y dietética en herboristería.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1473"/>
        </w:tabs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2016—201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Trabajo como enfermera en </w:t>
      </w:r>
      <w:r w:rsidDel="00000000" w:rsidR="00000000" w:rsidRPr="00000000">
        <w:rPr>
          <w:rtl w:val="0"/>
        </w:rPr>
        <w:t xml:space="preserve">residencia Domus vi.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INFORMÁTICA: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Nivel usuario: Programa informático Gacela e Ianus y Office.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IDIOMAS: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Castellano (Lengua materna)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Euskera </w:t>
        <w:tab/>
        <w:t xml:space="preserve">(Nivel medio)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Gallego</w:t>
        <w:tab/>
        <w:t xml:space="preserve"> (Nivel medio)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Inglés</w:t>
        <w:tab/>
        <w:t xml:space="preserve"> (Nivel medio, B.1. acreditado)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97d"/>
          <w:sz w:val="22"/>
          <w:szCs w:val="22"/>
          <w:highlight w:val="lightGray"/>
          <w:u w:val="none"/>
          <w:vertAlign w:val="baseline"/>
          <w:rtl w:val="0"/>
        </w:rPr>
        <w:t xml:space="preserve">DATOS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Carnet de conducir B. Vehículo propio.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Incorporación inmediata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Disponibilidad geográfica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funcional y horaria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HHSS: Trabajo en equipo, planificación y organización, capacidad de adaptación, capacidad asistencial, facilidad para el manejo de aplicaciones informáticas, capacidad de aprendizaje.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Noviembre 2019</w:t>
      </w:r>
    </w:p>
    <w:sectPr>
      <w:footerReference r:id="rId7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1"/>
      <w:widowControl w:val="0"/>
      <w:pBdr/>
      <w:spacing w:after="5028" w:before="480" w:line="276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1f497d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4100" style="position:absolute;margin-left:-4.65pt;margin-top:0.0pt;width:434.5pt;height:0.0pt;z-index:2;mso-position-horizontal:center;mso-position-vertical:center;mso-position-horizontal-relative:marginarginarginarginarginarginarginargin;mso-position-vertical-relative:textextextextextextextottom-margin-area;mso-width-relative:page;mso-height-relative:bottom-margin-area;mso-wrap-distance-left:0.0pt;mso-wrap-distance-right:0.0pt;visibility:visible;" filled="f" type="#_x0000_t32">
          <v:fill/>
          <v:stroke color="#1f497d" weight="1.0pt"/>
          <v:path arrowok="t" o:connecttype="none" fillok="f"/>
        </v:shape>
      </w:pict>
    </w:r>
    <w:r w:rsidDel="00000000" w:rsidR="00000000" w:rsidRPr="00000000">
      <w:pict>
        <v:shape id="4098" style="position:absolute;margin-left:192.75pt;margin-top:0.0pt;width:39.7pt;height:18.8pt;z-index:3;mso-position-horizontal:center;mso-position-vertical:center;mso-position-horizontal-relative:marginarginarginarginarginarginarginargin;mso-position-vertical-relative:textextextextextextextottom-margin-area;mso-width-percent:100;mso-width-relative:margin;mso-height-relative:bottom-margin-area;mso-wrap-distance-left:0.0pt;mso-wrap-distance-right:0.0pt;visibility:visible;" filled="t" type="#_x0000_t185" adj="3600,">
          <v:fill/>
          <v:stroke color="#1f497d" weight="2.25pt"/>
          <v:path o:connectlocs="@8,0;0,@9;@8,@7;@6,@9" o:connecttype="custom" gradientshapeok="t" limo="10800,10800" textboxrect="@3,@3,@4,@5"/>
          <v:textbox inset="7.2pt,0.0pt,7.2pt,0.0pt">
            <w:txbxContent>
              <w:p w:rsidR="00000000" w:rsidDel="00000000" w:rsidP="00000000" w:rsidRDefault="00000000" w:rsidRPr="00000000">
                <w:pPr>
                  <w:pStyle w:val="style0"/>
                  <w:jc w:val="center"/>
                  <w:rPr/>
                </w:pPr>
                <w:r w:rsidDel="00000000" w:rsidR="00000000" w:rsidRPr="00000000">
                  <w:rPr/>
                  <w:fldChar w:fldCharType="begin"/>
                </w:r>
                <w:r w:rsidDel="00000000" w:rsidR="00000000" w:rsidRPr="00000000">
                  <w:instrText xml:space="preserve"> PAGE    \* MERGEFORMAT </w:instrText>
                </w:r>
                <w:r w:rsidDel="00000000" w:rsidR="00000000" w:rsidRPr="00000000">
                  <w:rPr/>
                  <w:fldChar w:fldCharType="separate"/>
                </w:r>
                <w:r w:rsidDel="00000000" w:rsidR="00000000" w:rsidRPr="00000000">
                  <w:rPr>
                    <w:noProof w:val="1"/>
                  </w:rPr>
                  <w:t>2</w:t>
                </w:r>
                <w:r w:rsidDel="00000000" w:rsidR="00000000" w:rsidRPr="00000000">
                  <w:rPr>
                    <w:noProof w:val="1"/>
                  </w:rPr>
                  <w:fldChar w:fldCharType="end"/>
                </w:r>
                <w:r w:rsidDel="00000000" w:rsidR="00000000" w:rsidRPr="00000000">
                  <w:rPr>
                    <w:noProof w:val="1"/>
                  </w:rPr>
                  <w:t>/2</w:t>
                </w:r>
              </w:p>
            </w:txbxContent>
          </v:textbox>
        </v:shape>
      </w:pic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paragraph" w:styleId="style1">
    <w:name w:val="heading 1"/>
    <w:basedOn w:val="style0"/>
    <w:next w:val="style0"/>
    <w:link w:val="style4097"/>
    <w:uiPriority w:val="9"/>
    <w:qFormat w:val="1"/>
    <w:pPr>
      <w:keepNext w:val="1"/>
      <w:keepLines w:val="1"/>
      <w:spacing w:after="0" w:before="480"/>
      <w:outlineLvl w:val="0"/>
    </w:pPr>
    <w:rPr>
      <w:rFonts w:ascii="Cambria" w:cs="宋体" w:eastAsia="宋体" w:hAnsi="Cambria"/>
      <w:b w:val="1"/>
      <w:bCs w:val="1"/>
      <w:color w:val="365f91"/>
      <w:sz w:val="28"/>
      <w:szCs w:val="28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Título 1 Car"/>
    <w:basedOn w:val="style65"/>
    <w:next w:val="style4097"/>
    <w:link w:val="style1"/>
    <w:uiPriority w:val="9"/>
    <w:rPr>
      <w:rFonts w:ascii="Cambria" w:cs="宋体" w:eastAsia="宋体" w:hAnsi="Cambria"/>
      <w:b w:val="1"/>
      <w:bCs w:val="1"/>
      <w:color w:val="365f91"/>
      <w:sz w:val="28"/>
      <w:szCs w:val="28"/>
    </w:rPr>
  </w:style>
  <w:style w:type="paragraph" w:styleId="style157">
    <w:name w:val="No Spacing"/>
    <w:next w:val="style157"/>
    <w:uiPriority w:val="1"/>
    <w:qFormat w:val="1"/>
    <w:pPr>
      <w:spacing w:after="0" w:line="240" w:lineRule="auto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252"/>
        <w:tab w:val="right" w:leader="none" w:pos="8504"/>
      </w:tabs>
      <w:spacing w:after="0" w:line="240" w:lineRule="auto"/>
    </w:pPr>
    <w:rPr/>
  </w:style>
  <w:style w:type="character" w:styleId="style4098" w:customStyle="1">
    <w:name w:val="Encabezado C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252"/>
        <w:tab w:val="right" w:leader="none" w:pos="8504"/>
      </w:tabs>
      <w:spacing w:after="0" w:line="240" w:lineRule="auto"/>
    </w:pPr>
    <w:rPr/>
  </w:style>
  <w:style w:type="character" w:styleId="style4099" w:customStyle="1">
    <w:name w:val="Pie de página Car"/>
    <w:basedOn w:val="style65"/>
    <w:next w:val="style4099"/>
    <w:link w:val="style32"/>
    <w:uiPriority w:val="99"/>
  </w:style>
  <w:style w:type="paragraph" w:styleId="style153">
    <w:name w:val="Balloon Text"/>
    <w:basedOn w:val="style0"/>
    <w:next w:val="style153"/>
    <w:link w:val="style4100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tyle4100" w:customStyle="1">
    <w:name w:val="Texto de globo C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