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B9A9" w14:textId="77777777" w:rsidR="00341104" w:rsidRPr="00341104" w:rsidRDefault="00341104" w:rsidP="00341104">
      <w:pPr>
        <w:jc w:val="both"/>
        <w:rPr>
          <w:rFonts w:ascii="Times New Roman" w:hAnsi="Times New Roman" w:cs="Times New Roman"/>
          <w:b/>
          <w:bCs/>
          <w:sz w:val="32"/>
          <w:szCs w:val="32"/>
        </w:rPr>
      </w:pPr>
      <w:r w:rsidRPr="00341104">
        <w:rPr>
          <w:rFonts w:ascii="Times New Roman" w:hAnsi="Times New Roman" w:cs="Times New Roman"/>
          <w:b/>
          <w:bCs/>
          <w:sz w:val="32"/>
          <w:szCs w:val="32"/>
        </w:rPr>
        <w:t>Research Methodology</w:t>
      </w:r>
    </w:p>
    <w:p w14:paraId="2D6A8E2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 Overview</w:t>
      </w:r>
    </w:p>
    <w:p w14:paraId="6BDBDDC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research proposes MDRS-Net++ (Multi-Disease Risk Stratification Network++), a deep learning-based framework designed for multi-disease risk prediction and stratification. The methodology integrates disease-specific feature processing, temporal age encoding, attention-based feature fusion, shared representation learning, and disease-specific prediction heads.</w:t>
      </w:r>
    </w:p>
    <w:p w14:paraId="6CD73DC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proposed methodology is designed to address three major challenges in multi-disease prediction: the identification of disease-relevant features, the representation of age-related risk patterns, and the need for an interpretable prediction mechanism. To achieve this, MDRS-Net++ incorporates Disease Feature Importance Gating (DFIG), Temporal Risk Encoding (TRE), and Cross-Attention Fusion within a unified neural network architecture.</w:t>
      </w:r>
    </w:p>
    <w:p w14:paraId="186A077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complete research methodology consists of the following stages:</w:t>
      </w:r>
    </w:p>
    <w:p w14:paraId="36ADF431"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Data collection and preparation</w:t>
      </w:r>
    </w:p>
    <w:p w14:paraId="4A7DD4F7"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Data preprocessing</w:t>
      </w:r>
    </w:p>
    <w:p w14:paraId="585FE76A"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Feature representation and disease-specific processing</w:t>
      </w:r>
    </w:p>
    <w:p w14:paraId="723DA59F"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Disease Feature Importance Gating</w:t>
      </w:r>
    </w:p>
    <w:p w14:paraId="4207B5FB"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Temporal Risk Encoding</w:t>
      </w:r>
    </w:p>
    <w:p w14:paraId="3CDD2358"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Cross-attention feature fusion</w:t>
      </w:r>
    </w:p>
    <w:p w14:paraId="0AA1B38D"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Shared representation learning</w:t>
      </w:r>
    </w:p>
    <w:p w14:paraId="7871CDC2"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Disease-specific prediction</w:t>
      </w:r>
    </w:p>
    <w:p w14:paraId="40EF8BC1"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Model training and optimization</w:t>
      </w:r>
    </w:p>
    <w:p w14:paraId="40D143C1" w14:textId="77777777"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Model evaluation</w:t>
      </w:r>
    </w:p>
    <w:p w14:paraId="0BB13634" w14:textId="4A20E651" w:rsidR="00341104" w:rsidRPr="00341104" w:rsidRDefault="00341104" w:rsidP="00341104">
      <w:pPr>
        <w:numPr>
          <w:ilvl w:val="0"/>
          <w:numId w:val="1"/>
        </w:numPr>
        <w:jc w:val="both"/>
        <w:rPr>
          <w:rFonts w:ascii="Times New Roman" w:hAnsi="Times New Roman" w:cs="Times New Roman"/>
        </w:rPr>
      </w:pPr>
      <w:r w:rsidRPr="00341104">
        <w:rPr>
          <w:rFonts w:ascii="Times New Roman" w:hAnsi="Times New Roman" w:cs="Times New Roman"/>
        </w:rPr>
        <w:t>Risk stratification and feature attribution</w:t>
      </w:r>
    </w:p>
    <w:p w14:paraId="28793120"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2. Data Preprocessing</w:t>
      </w:r>
    </w:p>
    <w:p w14:paraId="4C5E4FFF"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Data preprocessing is performed before training the proposed model to improve data quality, consistency, and learning stability.</w:t>
      </w:r>
    </w:p>
    <w:p w14:paraId="592FCC6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2.1 Missing Value Handling</w:t>
      </w:r>
    </w:p>
    <w:p w14:paraId="19C1019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Real-world healthcare datasets may contain missing observations because of incomplete patient records, unavailable laboratory measurements, or inconsistent data collection. Missing numerical values are handled using statistical imputation methods such as the mean or median of the corresponding feature.</w:t>
      </w:r>
    </w:p>
    <w:p w14:paraId="1C6752A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process ensures that incomplete observations do not prevent the neural network from processing patient records.</w:t>
      </w:r>
    </w:p>
    <w:p w14:paraId="42DAA51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2.2 Categorical Feature Encoding</w:t>
      </w:r>
    </w:p>
    <w:p w14:paraId="58FD183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Categorical variables are converted into numerical representations before being provided to the neural network. Label encoding is applied where appropriate so that categorical attributes can be represented numerically.</w:t>
      </w:r>
    </w:p>
    <w:p w14:paraId="00969ED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encoded dataset therefore contains a consistent numerical representation of both continuous and categorical patient characteristics.</w:t>
      </w:r>
    </w:p>
    <w:p w14:paraId="2D57918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2.3 Feature Scaling</w:t>
      </w:r>
    </w:p>
    <w:p w14:paraId="13773E4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Numerical features may have substantially different ranges. Therefore, </w:t>
      </w:r>
      <w:proofErr w:type="spellStart"/>
      <w:r w:rsidRPr="00341104">
        <w:rPr>
          <w:rFonts w:ascii="Times New Roman" w:hAnsi="Times New Roman" w:cs="Times New Roman"/>
        </w:rPr>
        <w:t>StandardScaler</w:t>
      </w:r>
      <w:proofErr w:type="spellEnd"/>
      <w:r w:rsidRPr="00341104">
        <w:rPr>
          <w:rFonts w:ascii="Times New Roman" w:hAnsi="Times New Roman" w:cs="Times New Roman"/>
        </w:rPr>
        <w:t xml:space="preserve"> normalization is applied to transform the features toward zero mean and unit variance.</w:t>
      </w:r>
    </w:p>
    <w:p w14:paraId="609C819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standardized feature can be represented as:</w:t>
      </w:r>
    </w:p>
    <w:p w14:paraId="6F247FF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z = (x − μ) / σ</w:t>
      </w:r>
    </w:p>
    <w:p w14:paraId="664E23D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where:</w:t>
      </w:r>
    </w:p>
    <w:p w14:paraId="5EC295F2" w14:textId="77777777" w:rsidR="00341104" w:rsidRPr="00341104" w:rsidRDefault="00341104" w:rsidP="00341104">
      <w:pPr>
        <w:numPr>
          <w:ilvl w:val="0"/>
          <w:numId w:val="2"/>
        </w:numPr>
        <w:jc w:val="both"/>
        <w:rPr>
          <w:rFonts w:ascii="Times New Roman" w:hAnsi="Times New Roman" w:cs="Times New Roman"/>
        </w:rPr>
      </w:pPr>
      <w:r w:rsidRPr="00341104">
        <w:rPr>
          <w:rFonts w:ascii="Times New Roman" w:hAnsi="Times New Roman" w:cs="Times New Roman"/>
        </w:rPr>
        <w:t>x represents the original feature value,</w:t>
      </w:r>
    </w:p>
    <w:p w14:paraId="69FF5BC0" w14:textId="77777777" w:rsidR="00341104" w:rsidRPr="00341104" w:rsidRDefault="00341104" w:rsidP="00341104">
      <w:pPr>
        <w:numPr>
          <w:ilvl w:val="0"/>
          <w:numId w:val="2"/>
        </w:numPr>
        <w:jc w:val="both"/>
        <w:rPr>
          <w:rFonts w:ascii="Times New Roman" w:hAnsi="Times New Roman" w:cs="Times New Roman"/>
        </w:rPr>
      </w:pPr>
      <w:r w:rsidRPr="00341104">
        <w:rPr>
          <w:rFonts w:ascii="Times New Roman" w:hAnsi="Times New Roman" w:cs="Times New Roman"/>
        </w:rPr>
        <w:t>μ represents the feature mean,</w:t>
      </w:r>
    </w:p>
    <w:p w14:paraId="046FB1BD" w14:textId="77777777" w:rsidR="00341104" w:rsidRPr="00341104" w:rsidRDefault="00341104" w:rsidP="00341104">
      <w:pPr>
        <w:numPr>
          <w:ilvl w:val="0"/>
          <w:numId w:val="2"/>
        </w:numPr>
        <w:jc w:val="both"/>
        <w:rPr>
          <w:rFonts w:ascii="Times New Roman" w:hAnsi="Times New Roman" w:cs="Times New Roman"/>
        </w:rPr>
      </w:pPr>
      <w:r w:rsidRPr="00341104">
        <w:rPr>
          <w:rFonts w:ascii="Times New Roman" w:hAnsi="Times New Roman" w:cs="Times New Roman"/>
        </w:rPr>
        <w:t>σ represents the feature standard deviation,</w:t>
      </w:r>
    </w:p>
    <w:p w14:paraId="4C026318" w14:textId="77777777" w:rsidR="00341104" w:rsidRPr="00341104" w:rsidRDefault="00341104" w:rsidP="00341104">
      <w:pPr>
        <w:numPr>
          <w:ilvl w:val="0"/>
          <w:numId w:val="2"/>
        </w:numPr>
        <w:jc w:val="both"/>
        <w:rPr>
          <w:rFonts w:ascii="Times New Roman" w:hAnsi="Times New Roman" w:cs="Times New Roman"/>
        </w:rPr>
      </w:pPr>
      <w:r w:rsidRPr="00341104">
        <w:rPr>
          <w:rFonts w:ascii="Times New Roman" w:hAnsi="Times New Roman" w:cs="Times New Roman"/>
        </w:rPr>
        <w:t>z represents the normalized feature.</w:t>
      </w:r>
    </w:p>
    <w:p w14:paraId="31BBC511" w14:textId="3F3EEE2E" w:rsidR="00341104" w:rsidRPr="00341104" w:rsidRDefault="00341104" w:rsidP="00341104">
      <w:pPr>
        <w:jc w:val="both"/>
        <w:rPr>
          <w:rFonts w:ascii="Times New Roman" w:hAnsi="Times New Roman" w:cs="Times New Roman"/>
        </w:rPr>
      </w:pPr>
      <w:r w:rsidRPr="00341104">
        <w:rPr>
          <w:rFonts w:ascii="Times New Roman" w:hAnsi="Times New Roman" w:cs="Times New Roman"/>
        </w:rPr>
        <w:t>Feature scaling helps prevent high-magnitude variables from dominating the learning process.</w:t>
      </w:r>
    </w:p>
    <w:p w14:paraId="0B83EE7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3. Dataset Splitting</w:t>
      </w:r>
    </w:p>
    <w:p w14:paraId="5F6074DE"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dataset is divided into training, validation, and testing subsets using a stratified sampling strategy. Stratification is used to preserve the distribution of disease classes across the different subsets.</w:t>
      </w:r>
    </w:p>
    <w:p w14:paraId="12704B7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dataset is divided as follows:</w:t>
      </w:r>
    </w:p>
    <w:p w14:paraId="790C778F" w14:textId="77777777" w:rsidR="00341104" w:rsidRPr="00341104" w:rsidRDefault="00341104" w:rsidP="00341104">
      <w:pPr>
        <w:numPr>
          <w:ilvl w:val="0"/>
          <w:numId w:val="3"/>
        </w:numPr>
        <w:jc w:val="both"/>
        <w:rPr>
          <w:rFonts w:ascii="Times New Roman" w:hAnsi="Times New Roman" w:cs="Times New Roman"/>
        </w:rPr>
      </w:pPr>
      <w:r w:rsidRPr="00341104">
        <w:rPr>
          <w:rFonts w:ascii="Times New Roman" w:hAnsi="Times New Roman" w:cs="Times New Roman"/>
        </w:rPr>
        <w:t>70% — Training set</w:t>
      </w:r>
    </w:p>
    <w:p w14:paraId="6E53ACE5" w14:textId="77777777" w:rsidR="00341104" w:rsidRPr="00341104" w:rsidRDefault="00341104" w:rsidP="00341104">
      <w:pPr>
        <w:numPr>
          <w:ilvl w:val="0"/>
          <w:numId w:val="3"/>
        </w:numPr>
        <w:jc w:val="both"/>
        <w:rPr>
          <w:rFonts w:ascii="Times New Roman" w:hAnsi="Times New Roman" w:cs="Times New Roman"/>
        </w:rPr>
      </w:pPr>
      <w:r w:rsidRPr="00341104">
        <w:rPr>
          <w:rFonts w:ascii="Times New Roman" w:hAnsi="Times New Roman" w:cs="Times New Roman"/>
        </w:rPr>
        <w:t>15% — Validation set</w:t>
      </w:r>
    </w:p>
    <w:p w14:paraId="1B1CC873" w14:textId="77777777" w:rsidR="00341104" w:rsidRPr="00341104" w:rsidRDefault="00341104" w:rsidP="00341104">
      <w:pPr>
        <w:numPr>
          <w:ilvl w:val="0"/>
          <w:numId w:val="3"/>
        </w:numPr>
        <w:jc w:val="both"/>
        <w:rPr>
          <w:rFonts w:ascii="Times New Roman" w:hAnsi="Times New Roman" w:cs="Times New Roman"/>
        </w:rPr>
      </w:pPr>
      <w:r w:rsidRPr="00341104">
        <w:rPr>
          <w:rFonts w:ascii="Times New Roman" w:hAnsi="Times New Roman" w:cs="Times New Roman"/>
        </w:rPr>
        <w:t>15% — Testing set</w:t>
      </w:r>
    </w:p>
    <w:p w14:paraId="2C4BF543" w14:textId="0D78EFBA"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training dataset is used for parameter optimization, the validation dataset is used for model selection and monitoring generalization, and the test dataset is reserved for final performance evaluation.</w:t>
      </w:r>
    </w:p>
    <w:p w14:paraId="790CE31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4. Proposed MDRS-Net++ Architecture</w:t>
      </w:r>
    </w:p>
    <w:p w14:paraId="7E706B00"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proposed MDRS-Net++ model follows a multi-branch architecture in which disease-specific information is processed before being transformed into a shared representation.</w:t>
      </w:r>
    </w:p>
    <w:p w14:paraId="39C5DF3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overall processing pipeline is:</w:t>
      </w:r>
    </w:p>
    <w:p w14:paraId="77109FA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Input Patient Features → Disease Branch → DFIG Gating → TRE Age Encoding → Cross-Attention Fusion → Shared Trunk → Disease-Specific Head → Sigmoid → Risk Probability → Risk Stratification</w:t>
      </w:r>
    </w:p>
    <w:p w14:paraId="53C9109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architecture consists of two major components:</w:t>
      </w:r>
    </w:p>
    <w:p w14:paraId="638DA1A8" w14:textId="77777777" w:rsidR="00341104" w:rsidRPr="00341104" w:rsidRDefault="00341104" w:rsidP="00341104">
      <w:pPr>
        <w:numPr>
          <w:ilvl w:val="0"/>
          <w:numId w:val="4"/>
        </w:numPr>
        <w:jc w:val="both"/>
        <w:rPr>
          <w:rFonts w:ascii="Times New Roman" w:hAnsi="Times New Roman" w:cs="Times New Roman"/>
        </w:rPr>
      </w:pPr>
      <w:r w:rsidRPr="00341104">
        <w:rPr>
          <w:rFonts w:ascii="Times New Roman" w:hAnsi="Times New Roman" w:cs="Times New Roman"/>
        </w:rPr>
        <w:t>Disease-specific processing</w:t>
      </w:r>
    </w:p>
    <w:p w14:paraId="4B7F8418" w14:textId="77777777" w:rsidR="00341104" w:rsidRPr="00341104" w:rsidRDefault="00341104" w:rsidP="00341104">
      <w:pPr>
        <w:numPr>
          <w:ilvl w:val="0"/>
          <w:numId w:val="4"/>
        </w:numPr>
        <w:jc w:val="both"/>
        <w:rPr>
          <w:rFonts w:ascii="Times New Roman" w:hAnsi="Times New Roman" w:cs="Times New Roman"/>
        </w:rPr>
      </w:pPr>
      <w:r w:rsidRPr="00341104">
        <w:rPr>
          <w:rFonts w:ascii="Times New Roman" w:hAnsi="Times New Roman" w:cs="Times New Roman"/>
        </w:rPr>
        <w:t>Shared representation learning</w:t>
      </w:r>
    </w:p>
    <w:p w14:paraId="4A82F7A3" w14:textId="2F91032A"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disease-specific branches allow the model to learn features relevant to individual diseases, while the shared trunk enables knowledge transfer between diseases.</w:t>
      </w:r>
    </w:p>
    <w:p w14:paraId="1D62F791"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5. Disease Feature Importance Gating (DFIG)</w:t>
      </w:r>
    </w:p>
    <w:p w14:paraId="78C036D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Disease Feature Importance Gating (DFIG) mechanism is introduced to identify and emphasize features that are more relevant to a particular disease.</w:t>
      </w:r>
    </w:p>
    <w:p w14:paraId="0105972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For an input feature vector x, the gating mechanism first computes:</w:t>
      </w:r>
    </w:p>
    <w:p w14:paraId="4E855990"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 xml:space="preserve">a = |x| </w:t>
      </w:r>
      <w:r w:rsidRPr="00341104">
        <w:rPr>
          <w:rFonts w:ascii="Cambria Math" w:hAnsi="Cambria Math" w:cs="Cambria Math"/>
        </w:rPr>
        <w:t>⊙</w:t>
      </w:r>
      <w:r w:rsidRPr="00341104">
        <w:rPr>
          <w:rFonts w:ascii="Times New Roman" w:hAnsi="Times New Roman" w:cs="Times New Roman"/>
        </w:rPr>
        <w:t xml:space="preserve"> w</w:t>
      </w:r>
    </w:p>
    <w:p w14:paraId="6CC9B65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where w represents learnable feature weights and </w:t>
      </w:r>
      <w:r w:rsidRPr="00341104">
        <w:rPr>
          <w:rFonts w:ascii="Cambria Math" w:hAnsi="Cambria Math" w:cs="Cambria Math"/>
        </w:rPr>
        <w:t>⊙</w:t>
      </w:r>
      <w:r w:rsidRPr="00341104">
        <w:rPr>
          <w:rFonts w:ascii="Times New Roman" w:hAnsi="Times New Roman" w:cs="Times New Roman"/>
        </w:rPr>
        <w:t xml:space="preserve"> represents element-wise multiplication.</w:t>
      </w:r>
    </w:p>
    <w:p w14:paraId="1165026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gating value is then calculated using a sigmoid function:</w:t>
      </w:r>
    </w:p>
    <w:p w14:paraId="6B1AA26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g = σ(a)</w:t>
      </w:r>
    </w:p>
    <w:p w14:paraId="77D539F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gated representation is:</w:t>
      </w:r>
    </w:p>
    <w:p w14:paraId="4A1D659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gated = g </w:t>
      </w:r>
      <w:r w:rsidRPr="00341104">
        <w:rPr>
          <w:rFonts w:ascii="Cambria Math" w:hAnsi="Cambria Math" w:cs="Cambria Math"/>
        </w:rPr>
        <w:t>⊙</w:t>
      </w:r>
      <w:r w:rsidRPr="00341104">
        <w:rPr>
          <w:rFonts w:ascii="Times New Roman" w:hAnsi="Times New Roman" w:cs="Times New Roman"/>
        </w:rPr>
        <w:t xml:space="preserve"> x</w:t>
      </w:r>
    </w:p>
    <w:p w14:paraId="64D00A61"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 residual component is also introduced:</w:t>
      </w:r>
    </w:p>
    <w:p w14:paraId="1C2B1CF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residual = r × w </w:t>
      </w:r>
      <w:r w:rsidRPr="00341104">
        <w:rPr>
          <w:rFonts w:ascii="Cambria Math" w:hAnsi="Cambria Math" w:cs="Cambria Math"/>
        </w:rPr>
        <w:t>⊙</w:t>
      </w:r>
      <w:r w:rsidRPr="00341104">
        <w:rPr>
          <w:rFonts w:ascii="Times New Roman" w:hAnsi="Times New Roman" w:cs="Times New Roman"/>
        </w:rPr>
        <w:t xml:space="preserve"> x</w:t>
      </w:r>
    </w:p>
    <w:p w14:paraId="3D0398AF"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final gated representation is therefore:</w:t>
      </w:r>
    </w:p>
    <w:p w14:paraId="4E0540B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y = gated + residual</w:t>
      </w:r>
    </w:p>
    <w:p w14:paraId="3A8FE5A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mechanism allows the network to learn disease-specific feature importance while maintaining information through the residual connection.</w:t>
      </w:r>
    </w:p>
    <w:p w14:paraId="47EFB7AD" w14:textId="6DDA59A6" w:rsidR="00341104" w:rsidRPr="00341104" w:rsidRDefault="00341104" w:rsidP="00341104">
      <w:pPr>
        <w:jc w:val="both"/>
        <w:rPr>
          <w:rFonts w:ascii="Times New Roman" w:hAnsi="Times New Roman" w:cs="Times New Roman"/>
        </w:rPr>
      </w:pPr>
      <w:r w:rsidRPr="00341104">
        <w:rPr>
          <w:rFonts w:ascii="Times New Roman" w:hAnsi="Times New Roman" w:cs="Times New Roman"/>
        </w:rPr>
        <w:t>An important advantage of DFIG is that its learned gating values can subsequently be used for feature attribution, improving the interpretability of the prediction model.</w:t>
      </w:r>
    </w:p>
    <w:p w14:paraId="5266387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6. Temporal Risk Encoding (TRE)</w:t>
      </w:r>
    </w:p>
    <w:p w14:paraId="36913E8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Age is an important factor in many disease-risk prediction problems. Instead of treating age only as an ordinary numerical feature, MDRS-Net++ uses Temporal Risk Encoding (TRE) to represent age-related nonlinear patterns.</w:t>
      </w:r>
    </w:p>
    <w:p w14:paraId="7D182F8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First, age is normalized:</w:t>
      </w:r>
    </w:p>
    <w:p w14:paraId="23E37B19"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age_norm</w:t>
      </w:r>
      <w:proofErr w:type="spellEnd"/>
      <w:r w:rsidRPr="00341104">
        <w:rPr>
          <w:rFonts w:ascii="Times New Roman" w:hAnsi="Times New Roman" w:cs="Times New Roman"/>
        </w:rPr>
        <w:t xml:space="preserve"> = </w:t>
      </w:r>
      <w:proofErr w:type="gramStart"/>
      <w:r w:rsidRPr="00341104">
        <w:rPr>
          <w:rFonts w:ascii="Times New Roman" w:hAnsi="Times New Roman" w:cs="Times New Roman"/>
        </w:rPr>
        <w:t>clip(</w:t>
      </w:r>
      <w:proofErr w:type="gramEnd"/>
      <w:r w:rsidRPr="00341104">
        <w:rPr>
          <w:rFonts w:ascii="Times New Roman" w:hAnsi="Times New Roman" w:cs="Times New Roman"/>
        </w:rPr>
        <w:t>age, 1, 120) / 120</w:t>
      </w:r>
    </w:p>
    <w:p w14:paraId="68F6451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 sinusoidal representation is then generated using multiple embedding dimensions:</w:t>
      </w:r>
    </w:p>
    <w:p w14:paraId="4AC4BF52"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denom</w:t>
      </w:r>
      <w:proofErr w:type="spellEnd"/>
      <w:r w:rsidRPr="00341104">
        <w:rPr>
          <w:rFonts w:ascii="Times New Roman" w:hAnsi="Times New Roman" w:cs="Times New Roman"/>
        </w:rPr>
        <w:t>ᵢ = 10000^(2i/</w:t>
      </w:r>
      <w:proofErr w:type="spellStart"/>
      <w:r w:rsidRPr="00341104">
        <w:rPr>
          <w:rFonts w:ascii="Times New Roman" w:hAnsi="Times New Roman" w:cs="Times New Roman"/>
        </w:rPr>
        <w:t>d_hidden</w:t>
      </w:r>
      <w:proofErr w:type="spellEnd"/>
      <w:r w:rsidRPr="00341104">
        <w:rPr>
          <w:rFonts w:ascii="Times New Roman" w:hAnsi="Times New Roman" w:cs="Times New Roman"/>
        </w:rPr>
        <w:t>)</w:t>
      </w:r>
    </w:p>
    <w:p w14:paraId="78EC895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angles = </w:t>
      </w:r>
      <w:proofErr w:type="spellStart"/>
      <w:r w:rsidRPr="00341104">
        <w:rPr>
          <w:rFonts w:ascii="Times New Roman" w:hAnsi="Times New Roman" w:cs="Times New Roman"/>
        </w:rPr>
        <w:t>age_norm</w:t>
      </w:r>
      <w:proofErr w:type="spellEnd"/>
      <w:r w:rsidRPr="00341104">
        <w:rPr>
          <w:rFonts w:ascii="Times New Roman" w:hAnsi="Times New Roman" w:cs="Times New Roman"/>
        </w:rPr>
        <w:t xml:space="preserve"> / </w:t>
      </w:r>
      <w:proofErr w:type="spellStart"/>
      <w:r w:rsidRPr="00341104">
        <w:rPr>
          <w:rFonts w:ascii="Times New Roman" w:hAnsi="Times New Roman" w:cs="Times New Roman"/>
        </w:rPr>
        <w:t>denom</w:t>
      </w:r>
      <w:proofErr w:type="spellEnd"/>
    </w:p>
    <w:p w14:paraId="255D1B8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An exponential decay factor is applied:</w:t>
      </w:r>
    </w:p>
    <w:p w14:paraId="7FF5027E"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decay = </w:t>
      </w:r>
      <w:proofErr w:type="gramStart"/>
      <w:r w:rsidRPr="00341104">
        <w:rPr>
          <w:rFonts w:ascii="Times New Roman" w:hAnsi="Times New Roman" w:cs="Times New Roman"/>
        </w:rPr>
        <w:t>exp(</w:t>
      </w:r>
      <w:proofErr w:type="gramEnd"/>
      <w:r w:rsidRPr="00341104">
        <w:rPr>
          <w:rFonts w:ascii="Times New Roman" w:hAnsi="Times New Roman" w:cs="Times New Roman"/>
        </w:rPr>
        <w:t xml:space="preserve">-0.5 × (1 − </w:t>
      </w:r>
      <w:proofErr w:type="spellStart"/>
      <w:r w:rsidRPr="00341104">
        <w:rPr>
          <w:rFonts w:ascii="Times New Roman" w:hAnsi="Times New Roman" w:cs="Times New Roman"/>
        </w:rPr>
        <w:t>age_norm</w:t>
      </w:r>
      <w:proofErr w:type="spellEnd"/>
      <w:r w:rsidRPr="00341104">
        <w:rPr>
          <w:rFonts w:ascii="Times New Roman" w:hAnsi="Times New Roman" w:cs="Times New Roman"/>
        </w:rPr>
        <w:t>))</w:t>
      </w:r>
    </w:p>
    <w:p w14:paraId="756DABC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sinusoidal and cosine components are calculated as:</w:t>
      </w:r>
    </w:p>
    <w:p w14:paraId="0B641C5C"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sin_enc</w:t>
      </w:r>
      <w:proofErr w:type="spellEnd"/>
      <w:r w:rsidRPr="00341104">
        <w:rPr>
          <w:rFonts w:ascii="Times New Roman" w:hAnsi="Times New Roman" w:cs="Times New Roman"/>
        </w:rPr>
        <w:t xml:space="preserve"> = sin(angles) </w:t>
      </w:r>
      <w:r w:rsidRPr="00341104">
        <w:rPr>
          <w:rFonts w:ascii="Cambria Math" w:hAnsi="Cambria Math" w:cs="Cambria Math"/>
        </w:rPr>
        <w:t>⊙</w:t>
      </w:r>
      <w:r w:rsidRPr="00341104">
        <w:rPr>
          <w:rFonts w:ascii="Times New Roman" w:hAnsi="Times New Roman" w:cs="Times New Roman"/>
        </w:rPr>
        <w:t xml:space="preserve"> decay</w:t>
      </w:r>
    </w:p>
    <w:p w14:paraId="1AA09CE9"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cos_enc</w:t>
      </w:r>
      <w:proofErr w:type="spellEnd"/>
      <w:r w:rsidRPr="00341104">
        <w:rPr>
          <w:rFonts w:ascii="Times New Roman" w:hAnsi="Times New Roman" w:cs="Times New Roman"/>
        </w:rPr>
        <w:t xml:space="preserve"> = cos(angles) </w:t>
      </w:r>
      <w:r w:rsidRPr="00341104">
        <w:rPr>
          <w:rFonts w:ascii="Cambria Math" w:hAnsi="Cambria Math" w:cs="Cambria Math"/>
        </w:rPr>
        <w:t>⊙</w:t>
      </w:r>
      <w:r w:rsidRPr="00341104">
        <w:rPr>
          <w:rFonts w:ascii="Times New Roman" w:hAnsi="Times New Roman" w:cs="Times New Roman"/>
        </w:rPr>
        <w:t xml:space="preserve"> decay</w:t>
      </w:r>
    </w:p>
    <w:p w14:paraId="1EB065E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final temporal embedding is obtained by concatenating both representations:</w:t>
      </w:r>
    </w:p>
    <w:p w14:paraId="7042C8F3"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emb</w:t>
      </w:r>
      <w:proofErr w:type="spellEnd"/>
      <w:r w:rsidRPr="00341104">
        <w:rPr>
          <w:rFonts w:ascii="Times New Roman" w:hAnsi="Times New Roman" w:cs="Times New Roman"/>
        </w:rPr>
        <w:t xml:space="preserve"> = [</w:t>
      </w:r>
      <w:proofErr w:type="spellStart"/>
      <w:r w:rsidRPr="00341104">
        <w:rPr>
          <w:rFonts w:ascii="Times New Roman" w:hAnsi="Times New Roman" w:cs="Times New Roman"/>
        </w:rPr>
        <w:t>sin_enc</w:t>
      </w:r>
      <w:proofErr w:type="spellEnd"/>
      <w:r w:rsidRPr="00341104">
        <w:rPr>
          <w:rFonts w:ascii="Times New Roman" w:hAnsi="Times New Roman" w:cs="Times New Roman"/>
        </w:rPr>
        <w:t xml:space="preserve"> || </w:t>
      </w:r>
      <w:proofErr w:type="spellStart"/>
      <w:r w:rsidRPr="00341104">
        <w:rPr>
          <w:rFonts w:ascii="Times New Roman" w:hAnsi="Times New Roman" w:cs="Times New Roman"/>
        </w:rPr>
        <w:t>cos_enc</w:t>
      </w:r>
      <w:proofErr w:type="spellEnd"/>
      <w:r w:rsidRPr="00341104">
        <w:rPr>
          <w:rFonts w:ascii="Times New Roman" w:hAnsi="Times New Roman" w:cs="Times New Roman"/>
        </w:rPr>
        <w:t>]</w:t>
      </w:r>
    </w:p>
    <w:p w14:paraId="7CAC216E" w14:textId="6EE3750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representation enables the model to capture nonlinear relationships between age and disease risk.</w:t>
      </w:r>
    </w:p>
    <w:p w14:paraId="728B68E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7. Cross-Attention Feature Fusion</w:t>
      </w:r>
    </w:p>
    <w:p w14:paraId="69444E2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After disease-specific feature processing and temporal encoding, the two representations are combined using a cross-attention mechanism.</w:t>
      </w:r>
    </w:p>
    <w:p w14:paraId="7C76AE6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feature representation and age embedding are projected into a common representation space. Query, Key, and Value representations are then generated:</w:t>
      </w:r>
    </w:p>
    <w:p w14:paraId="700D211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Q, K, V = Linear(X)</w:t>
      </w:r>
    </w:p>
    <w:p w14:paraId="42BA9B5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Attention scores are calculated using scaled dot-product attention:</w:t>
      </w:r>
    </w:p>
    <w:p w14:paraId="0BE700F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scores = QKᵀ / √dₖ</w:t>
      </w:r>
    </w:p>
    <w:p w14:paraId="381C2CA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 softmax operation converts these scores into attention weights:</w:t>
      </w:r>
    </w:p>
    <w:p w14:paraId="2BEA4D0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 = softmax(scores)</w:t>
      </w:r>
    </w:p>
    <w:p w14:paraId="569AB6A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fused representation is calculated as:</w:t>
      </w:r>
    </w:p>
    <w:p w14:paraId="085DF0B9"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output = AV</w:t>
      </w:r>
    </w:p>
    <w:p w14:paraId="16E8AAB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cross-attention mechanism allows the model to determine how strongly the age representation should interact with the disease-related feature representation.</w:t>
      </w:r>
    </w:p>
    <w:p w14:paraId="6D251ED4" w14:textId="4BCA83BD"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provides a more flexible fusion mechanism than simple feature concatenation.</w:t>
      </w:r>
    </w:p>
    <w:p w14:paraId="441C98EF"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8. Disease-Specific Processing Branch</w:t>
      </w:r>
    </w:p>
    <w:p w14:paraId="1823F4A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Each disease is assigned a dedicated processing branch. The branch performs the following operations:</w:t>
      </w:r>
    </w:p>
    <w:p w14:paraId="366D4664"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The input patient features are passed through DFIG.</w:t>
      </w:r>
    </w:p>
    <w:p w14:paraId="19324C1D"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Age is extracted from the patient feature vector.</w:t>
      </w:r>
    </w:p>
    <w:p w14:paraId="399EA996"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Age is transformed using TRE.</w:t>
      </w:r>
    </w:p>
    <w:p w14:paraId="16DCAA0C"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The gated patient features are projected into a common 64-dimensional representation.</w:t>
      </w:r>
    </w:p>
    <w:p w14:paraId="2A745DEF"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The temporal embedding is projected into the corresponding representation space.</w:t>
      </w:r>
    </w:p>
    <w:p w14:paraId="4D446FEB"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Cross-attention is applied to fuse the two representations.</w:t>
      </w:r>
    </w:p>
    <w:p w14:paraId="558658E5" w14:textId="77777777" w:rsidR="00341104" w:rsidRPr="00341104" w:rsidRDefault="00341104" w:rsidP="00341104">
      <w:pPr>
        <w:numPr>
          <w:ilvl w:val="0"/>
          <w:numId w:val="5"/>
        </w:numPr>
        <w:jc w:val="both"/>
        <w:rPr>
          <w:rFonts w:ascii="Times New Roman" w:hAnsi="Times New Roman" w:cs="Times New Roman"/>
        </w:rPr>
      </w:pPr>
      <w:r w:rsidRPr="00341104">
        <w:rPr>
          <w:rFonts w:ascii="Times New Roman" w:hAnsi="Times New Roman" w:cs="Times New Roman"/>
        </w:rPr>
        <w:t>A 128-dimensional fused representation is produced.</w:t>
      </w:r>
    </w:p>
    <w:p w14:paraId="7B16A3C7" w14:textId="59DB9A13"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design allows different diseases to learn different feature importance patterns while maintaining a common architecture.</w:t>
      </w:r>
    </w:p>
    <w:p w14:paraId="2E96120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9. Shared Representation Learning</w:t>
      </w:r>
    </w:p>
    <w:p w14:paraId="4E3ED02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output of each disease-specific branch is passed to a shared neural network trunk.</w:t>
      </w:r>
    </w:p>
    <w:p w14:paraId="5AC3CBFE"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shared trunk consists of two fully connected layers:</w:t>
      </w:r>
    </w:p>
    <w:p w14:paraId="2475C417" w14:textId="77777777" w:rsidR="00341104" w:rsidRPr="00341104" w:rsidRDefault="00341104" w:rsidP="00341104">
      <w:pPr>
        <w:rPr>
          <w:rFonts w:ascii="Times New Roman" w:hAnsi="Times New Roman" w:cs="Times New Roman"/>
        </w:rPr>
      </w:pPr>
      <w:r w:rsidRPr="00341104">
        <w:rPr>
          <w:rFonts w:ascii="Times New Roman" w:hAnsi="Times New Roman" w:cs="Times New Roman"/>
        </w:rPr>
        <w:t>Layer 1:</w:t>
      </w:r>
      <w:r w:rsidRPr="00341104">
        <w:rPr>
          <w:rFonts w:ascii="Times New Roman" w:hAnsi="Times New Roman" w:cs="Times New Roman"/>
        </w:rPr>
        <w:br/>
      </w:r>
      <w:proofErr w:type="gramStart"/>
      <w:r w:rsidRPr="00341104">
        <w:rPr>
          <w:rFonts w:ascii="Times New Roman" w:hAnsi="Times New Roman" w:cs="Times New Roman"/>
        </w:rPr>
        <w:t>Linear(</w:t>
      </w:r>
      <w:proofErr w:type="gramEnd"/>
      <w:r w:rsidRPr="00341104">
        <w:rPr>
          <w:rFonts w:ascii="Times New Roman" w:hAnsi="Times New Roman" w:cs="Times New Roman"/>
        </w:rPr>
        <w:t xml:space="preserve">128) → ReLU → </w:t>
      </w:r>
      <w:proofErr w:type="gramStart"/>
      <w:r w:rsidRPr="00341104">
        <w:rPr>
          <w:rFonts w:ascii="Times New Roman" w:hAnsi="Times New Roman" w:cs="Times New Roman"/>
        </w:rPr>
        <w:t>Dropout(</w:t>
      </w:r>
      <w:proofErr w:type="gramEnd"/>
      <w:r w:rsidRPr="00341104">
        <w:rPr>
          <w:rFonts w:ascii="Times New Roman" w:hAnsi="Times New Roman" w:cs="Times New Roman"/>
        </w:rPr>
        <w:t>0.2) → 128</w:t>
      </w:r>
    </w:p>
    <w:p w14:paraId="54F060A6" w14:textId="77777777" w:rsidR="00341104" w:rsidRPr="00341104" w:rsidRDefault="00341104" w:rsidP="00341104">
      <w:pPr>
        <w:rPr>
          <w:rFonts w:ascii="Times New Roman" w:hAnsi="Times New Roman" w:cs="Times New Roman"/>
        </w:rPr>
      </w:pPr>
      <w:r w:rsidRPr="00341104">
        <w:rPr>
          <w:rFonts w:ascii="Times New Roman" w:hAnsi="Times New Roman" w:cs="Times New Roman"/>
        </w:rPr>
        <w:t>Layer 2:</w:t>
      </w:r>
      <w:r w:rsidRPr="00341104">
        <w:rPr>
          <w:rFonts w:ascii="Times New Roman" w:hAnsi="Times New Roman" w:cs="Times New Roman"/>
        </w:rPr>
        <w:br/>
      </w:r>
      <w:proofErr w:type="gramStart"/>
      <w:r w:rsidRPr="00341104">
        <w:rPr>
          <w:rFonts w:ascii="Times New Roman" w:hAnsi="Times New Roman" w:cs="Times New Roman"/>
        </w:rPr>
        <w:t>Linear(</w:t>
      </w:r>
      <w:proofErr w:type="gramEnd"/>
      <w:r w:rsidRPr="00341104">
        <w:rPr>
          <w:rFonts w:ascii="Times New Roman" w:hAnsi="Times New Roman" w:cs="Times New Roman"/>
        </w:rPr>
        <w:t xml:space="preserve">128) → ReLU → </w:t>
      </w:r>
      <w:proofErr w:type="gramStart"/>
      <w:r w:rsidRPr="00341104">
        <w:rPr>
          <w:rFonts w:ascii="Times New Roman" w:hAnsi="Times New Roman" w:cs="Times New Roman"/>
        </w:rPr>
        <w:t>Dropout(</w:t>
      </w:r>
      <w:proofErr w:type="gramEnd"/>
      <w:r w:rsidRPr="00341104">
        <w:rPr>
          <w:rFonts w:ascii="Times New Roman" w:hAnsi="Times New Roman" w:cs="Times New Roman"/>
        </w:rPr>
        <w:t>0.2) → 128</w:t>
      </w:r>
    </w:p>
    <w:p w14:paraId="24B8A649"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shared trunk learns disease-independent representations that can be useful across multiple prediction tasks.</w:t>
      </w:r>
    </w:p>
    <w:p w14:paraId="77BCE735" w14:textId="575B8AB9" w:rsidR="00341104" w:rsidRPr="00341104" w:rsidRDefault="00341104" w:rsidP="00341104">
      <w:pPr>
        <w:jc w:val="both"/>
        <w:rPr>
          <w:rFonts w:ascii="Times New Roman" w:hAnsi="Times New Roman" w:cs="Times New Roman"/>
        </w:rPr>
      </w:pPr>
      <w:r w:rsidRPr="00341104">
        <w:rPr>
          <w:rFonts w:ascii="Times New Roman" w:hAnsi="Times New Roman" w:cs="Times New Roman"/>
        </w:rPr>
        <w:t>This multi-task structure enables knowledge transfer between diseases and reduces the need to independently train a completely separate model for every disease.</w:t>
      </w:r>
    </w:p>
    <w:p w14:paraId="24FEE72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10. Disease-Specific Prediction Heads</w:t>
      </w:r>
    </w:p>
    <w:p w14:paraId="61F753D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After shared representation learning, each disease is assigned an independent output head.</w:t>
      </w:r>
    </w:p>
    <w:p w14:paraId="6857EBD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For disease k, the prediction logit is calculated as:</w:t>
      </w:r>
    </w:p>
    <w:p w14:paraId="0FFF92A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logitₖ = </w:t>
      </w:r>
      <w:proofErr w:type="gramStart"/>
      <w:r w:rsidRPr="00341104">
        <w:rPr>
          <w:rFonts w:ascii="Times New Roman" w:hAnsi="Times New Roman" w:cs="Times New Roman"/>
        </w:rPr>
        <w:t>Linear(</w:t>
      </w:r>
      <w:proofErr w:type="gramEnd"/>
      <w:r w:rsidRPr="00341104">
        <w:rPr>
          <w:rFonts w:ascii="Times New Roman" w:hAnsi="Times New Roman" w:cs="Times New Roman"/>
        </w:rPr>
        <w:t xml:space="preserve">128 → </w:t>
      </w:r>
      <w:proofErr w:type="gramStart"/>
      <w:r w:rsidRPr="00341104">
        <w:rPr>
          <w:rFonts w:ascii="Times New Roman" w:hAnsi="Times New Roman" w:cs="Times New Roman"/>
        </w:rPr>
        <w:t>1)(</w:t>
      </w:r>
      <w:proofErr w:type="spellStart"/>
      <w:proofErr w:type="gramEnd"/>
      <w:r w:rsidRPr="00341104">
        <w:rPr>
          <w:rFonts w:ascii="Times New Roman" w:hAnsi="Times New Roman" w:cs="Times New Roman"/>
        </w:rPr>
        <w:t>trunk_output</w:t>
      </w:r>
      <w:proofErr w:type="spellEnd"/>
      <w:r w:rsidRPr="00341104">
        <w:rPr>
          <w:rFonts w:ascii="Times New Roman" w:hAnsi="Times New Roman" w:cs="Times New Roman"/>
        </w:rPr>
        <w:t>)</w:t>
      </w:r>
    </w:p>
    <w:p w14:paraId="5AAA4B6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The logit is converted into a probability using the sigmoid function:</w:t>
      </w:r>
    </w:p>
    <w:p w14:paraId="521B07AE"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Pₖ = 1 / (1 + e^(-logitₖ))</w:t>
      </w:r>
    </w:p>
    <w:p w14:paraId="644B7650" w14:textId="203FC075"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resulting probability represents the predicted risk associated with the corresponding disease.</w:t>
      </w:r>
    </w:p>
    <w:p w14:paraId="3E06D90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11. Model Training</w:t>
      </w:r>
    </w:p>
    <w:p w14:paraId="27C0554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model is trained using mini-batch gradient-based optimization.</w:t>
      </w:r>
    </w:p>
    <w:p w14:paraId="1893808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major training parameters are:</w:t>
      </w:r>
    </w:p>
    <w:tbl>
      <w:tblPr>
        <w:tblStyle w:val="TableGrid"/>
        <w:tblW w:w="0" w:type="auto"/>
        <w:tblLook w:val="04A0" w:firstRow="1" w:lastRow="0" w:firstColumn="1" w:lastColumn="0" w:noHBand="0" w:noVBand="1"/>
      </w:tblPr>
      <w:tblGrid>
        <w:gridCol w:w="3308"/>
        <w:gridCol w:w="1451"/>
      </w:tblGrid>
      <w:tr w:rsidR="00341104" w:rsidRPr="00341104" w14:paraId="22F70BD7" w14:textId="77777777" w:rsidTr="00341104">
        <w:tc>
          <w:tcPr>
            <w:tcW w:w="0" w:type="auto"/>
            <w:hideMark/>
          </w:tcPr>
          <w:p w14:paraId="6DB73DD8"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Parameter</w:t>
            </w:r>
          </w:p>
        </w:tc>
        <w:tc>
          <w:tcPr>
            <w:tcW w:w="0" w:type="auto"/>
            <w:hideMark/>
          </w:tcPr>
          <w:p w14:paraId="29CC7025"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Configuration</w:t>
            </w:r>
          </w:p>
        </w:tc>
      </w:tr>
      <w:tr w:rsidR="00341104" w:rsidRPr="00341104" w14:paraId="58696C88" w14:textId="77777777" w:rsidTr="00341104">
        <w:tc>
          <w:tcPr>
            <w:tcW w:w="0" w:type="auto"/>
            <w:hideMark/>
          </w:tcPr>
          <w:p w14:paraId="7A8E0D1F"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Common representation dimension</w:t>
            </w:r>
          </w:p>
        </w:tc>
        <w:tc>
          <w:tcPr>
            <w:tcW w:w="0" w:type="auto"/>
            <w:hideMark/>
          </w:tcPr>
          <w:p w14:paraId="369A4C2F"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64</w:t>
            </w:r>
          </w:p>
        </w:tc>
      </w:tr>
      <w:tr w:rsidR="00341104" w:rsidRPr="00341104" w14:paraId="34BC5905" w14:textId="77777777" w:rsidTr="00341104">
        <w:tc>
          <w:tcPr>
            <w:tcW w:w="0" w:type="auto"/>
            <w:hideMark/>
          </w:tcPr>
          <w:p w14:paraId="5F7585DB"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Temporal embedding dimension</w:t>
            </w:r>
          </w:p>
        </w:tc>
        <w:tc>
          <w:tcPr>
            <w:tcW w:w="0" w:type="auto"/>
            <w:hideMark/>
          </w:tcPr>
          <w:p w14:paraId="3A9D0457"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24</w:t>
            </w:r>
          </w:p>
        </w:tc>
      </w:tr>
      <w:tr w:rsidR="00341104" w:rsidRPr="00341104" w14:paraId="32649516" w14:textId="77777777" w:rsidTr="00341104">
        <w:tc>
          <w:tcPr>
            <w:tcW w:w="0" w:type="auto"/>
            <w:hideMark/>
          </w:tcPr>
          <w:p w14:paraId="38AFDF5F"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Shared trunk dimension</w:t>
            </w:r>
          </w:p>
        </w:tc>
        <w:tc>
          <w:tcPr>
            <w:tcW w:w="0" w:type="auto"/>
            <w:hideMark/>
          </w:tcPr>
          <w:p w14:paraId="4E190F16"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128</w:t>
            </w:r>
          </w:p>
        </w:tc>
      </w:tr>
      <w:tr w:rsidR="00341104" w:rsidRPr="00341104" w14:paraId="3831F59F" w14:textId="77777777" w:rsidTr="00341104">
        <w:tc>
          <w:tcPr>
            <w:tcW w:w="0" w:type="auto"/>
            <w:hideMark/>
          </w:tcPr>
          <w:p w14:paraId="57B83B84"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Dropout</w:t>
            </w:r>
          </w:p>
        </w:tc>
        <w:tc>
          <w:tcPr>
            <w:tcW w:w="0" w:type="auto"/>
            <w:hideMark/>
          </w:tcPr>
          <w:p w14:paraId="51D01E94"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0.2</w:t>
            </w:r>
          </w:p>
        </w:tc>
      </w:tr>
      <w:tr w:rsidR="00341104" w:rsidRPr="00341104" w14:paraId="6C6E7D52" w14:textId="77777777" w:rsidTr="00341104">
        <w:tc>
          <w:tcPr>
            <w:tcW w:w="0" w:type="auto"/>
            <w:hideMark/>
          </w:tcPr>
          <w:p w14:paraId="6FA8B724"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Batch size</w:t>
            </w:r>
          </w:p>
        </w:tc>
        <w:tc>
          <w:tcPr>
            <w:tcW w:w="0" w:type="auto"/>
            <w:hideMark/>
          </w:tcPr>
          <w:p w14:paraId="3686CCE0"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32</w:t>
            </w:r>
          </w:p>
        </w:tc>
      </w:tr>
      <w:tr w:rsidR="00341104" w:rsidRPr="00341104" w14:paraId="20FA3CA7" w14:textId="77777777" w:rsidTr="00341104">
        <w:tc>
          <w:tcPr>
            <w:tcW w:w="0" w:type="auto"/>
            <w:hideMark/>
          </w:tcPr>
          <w:p w14:paraId="65CAABB9"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Learning rate</w:t>
            </w:r>
          </w:p>
        </w:tc>
        <w:tc>
          <w:tcPr>
            <w:tcW w:w="0" w:type="auto"/>
            <w:hideMark/>
          </w:tcPr>
          <w:p w14:paraId="2B2AB8A4"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0.001–0.01</w:t>
            </w:r>
          </w:p>
        </w:tc>
      </w:tr>
      <w:tr w:rsidR="00341104" w:rsidRPr="00341104" w14:paraId="3A9C86F8" w14:textId="77777777" w:rsidTr="00341104">
        <w:tc>
          <w:tcPr>
            <w:tcW w:w="0" w:type="auto"/>
            <w:hideMark/>
          </w:tcPr>
          <w:p w14:paraId="3AF59AAD"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Optimizer</w:t>
            </w:r>
          </w:p>
        </w:tc>
        <w:tc>
          <w:tcPr>
            <w:tcW w:w="0" w:type="auto"/>
            <w:hideMark/>
          </w:tcPr>
          <w:p w14:paraId="7B3BA7AD"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Adam</w:t>
            </w:r>
          </w:p>
        </w:tc>
      </w:tr>
      <w:tr w:rsidR="00341104" w:rsidRPr="00341104" w14:paraId="3F0C5784" w14:textId="77777777" w:rsidTr="00341104">
        <w:tc>
          <w:tcPr>
            <w:tcW w:w="0" w:type="auto"/>
            <w:hideMark/>
          </w:tcPr>
          <w:p w14:paraId="21F299F5"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β₁</w:t>
            </w:r>
          </w:p>
        </w:tc>
        <w:tc>
          <w:tcPr>
            <w:tcW w:w="0" w:type="auto"/>
            <w:hideMark/>
          </w:tcPr>
          <w:p w14:paraId="730918E1"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0.9</w:t>
            </w:r>
          </w:p>
        </w:tc>
      </w:tr>
      <w:tr w:rsidR="00341104" w:rsidRPr="00341104" w14:paraId="139AFB19" w14:textId="77777777" w:rsidTr="00341104">
        <w:tc>
          <w:tcPr>
            <w:tcW w:w="0" w:type="auto"/>
            <w:hideMark/>
          </w:tcPr>
          <w:p w14:paraId="57862C75"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β₂</w:t>
            </w:r>
          </w:p>
        </w:tc>
        <w:tc>
          <w:tcPr>
            <w:tcW w:w="0" w:type="auto"/>
            <w:hideMark/>
          </w:tcPr>
          <w:p w14:paraId="5164659C"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0.999</w:t>
            </w:r>
          </w:p>
        </w:tc>
      </w:tr>
    </w:tbl>
    <w:p w14:paraId="3B9FB75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During each training epoch, the following procedure is performed:</w:t>
      </w:r>
    </w:p>
    <w:p w14:paraId="794A36FC"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Shuffle the training dataset.</w:t>
      </w:r>
    </w:p>
    <w:p w14:paraId="2F2C5756"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Divide the data into batches of 32 samples.</w:t>
      </w:r>
    </w:p>
    <w:p w14:paraId="531F4666"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Perform the forward pass.</w:t>
      </w:r>
    </w:p>
    <w:p w14:paraId="71DC8DD2"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Calculate the prediction loss.</w:t>
      </w:r>
    </w:p>
    <w:p w14:paraId="3539982B"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Perform backpropagation.</w:t>
      </w:r>
    </w:p>
    <w:p w14:paraId="7D8F6C3B"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Calculate gradients.</w:t>
      </w:r>
    </w:p>
    <w:p w14:paraId="0237FFA2"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Update model parameters using Adam optimization.</w:t>
      </w:r>
    </w:p>
    <w:p w14:paraId="3956A86B" w14:textId="77777777"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Evaluate the model on the validation dataset.</w:t>
      </w:r>
    </w:p>
    <w:p w14:paraId="135E66A7" w14:textId="3042CD7F" w:rsidR="00341104" w:rsidRPr="00341104" w:rsidRDefault="00341104" w:rsidP="00341104">
      <w:pPr>
        <w:numPr>
          <w:ilvl w:val="0"/>
          <w:numId w:val="6"/>
        </w:numPr>
        <w:jc w:val="both"/>
        <w:rPr>
          <w:rFonts w:ascii="Times New Roman" w:hAnsi="Times New Roman" w:cs="Times New Roman"/>
        </w:rPr>
      </w:pPr>
      <w:r w:rsidRPr="00341104">
        <w:rPr>
          <w:rFonts w:ascii="Times New Roman" w:hAnsi="Times New Roman" w:cs="Times New Roman"/>
        </w:rPr>
        <w:t>Monitor validation performance and apply early stopping when necessary.</w:t>
      </w:r>
    </w:p>
    <w:p w14:paraId="2794C48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12. Loss Function</w:t>
      </w:r>
    </w:p>
    <w:p w14:paraId="11450B5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Because the prediction task is formulated as binary disease-risk classification, Binary Cross-Entropy (BCE) is used as the primary loss function.</w:t>
      </w:r>
    </w:p>
    <w:p w14:paraId="20D0282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loss is defined as:</w:t>
      </w:r>
    </w:p>
    <w:p w14:paraId="6CA2029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L = </w:t>
      </w:r>
      <w:proofErr w:type="gramStart"/>
      <w:r w:rsidRPr="00341104">
        <w:rPr>
          <w:rFonts w:ascii="Times New Roman" w:hAnsi="Times New Roman" w:cs="Times New Roman"/>
        </w:rPr>
        <w:t>−[</w:t>
      </w:r>
      <w:proofErr w:type="gramEnd"/>
      <w:r w:rsidRPr="00341104">
        <w:rPr>
          <w:rFonts w:ascii="Times New Roman" w:hAnsi="Times New Roman" w:cs="Times New Roman"/>
        </w:rPr>
        <w:t xml:space="preserve">y log(ŷ) + (1 − y) </w:t>
      </w:r>
      <w:proofErr w:type="gramStart"/>
      <w:r w:rsidRPr="00341104">
        <w:rPr>
          <w:rFonts w:ascii="Times New Roman" w:hAnsi="Times New Roman" w:cs="Times New Roman"/>
        </w:rPr>
        <w:t>log(</w:t>
      </w:r>
      <w:proofErr w:type="gramEnd"/>
      <w:r w:rsidRPr="00341104">
        <w:rPr>
          <w:rFonts w:ascii="Times New Roman" w:hAnsi="Times New Roman" w:cs="Times New Roman"/>
        </w:rPr>
        <w:t>1 − ŷ)]</w:t>
      </w:r>
    </w:p>
    <w:p w14:paraId="1E4A363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where:</w:t>
      </w:r>
    </w:p>
    <w:p w14:paraId="200DDFD4" w14:textId="77777777" w:rsidR="00341104" w:rsidRPr="00341104" w:rsidRDefault="00341104" w:rsidP="00341104">
      <w:pPr>
        <w:numPr>
          <w:ilvl w:val="0"/>
          <w:numId w:val="7"/>
        </w:numPr>
        <w:jc w:val="both"/>
        <w:rPr>
          <w:rFonts w:ascii="Times New Roman" w:hAnsi="Times New Roman" w:cs="Times New Roman"/>
        </w:rPr>
      </w:pPr>
      <w:r w:rsidRPr="00341104">
        <w:rPr>
          <w:rFonts w:ascii="Times New Roman" w:hAnsi="Times New Roman" w:cs="Times New Roman"/>
        </w:rPr>
        <w:t>y is the actual disease label,</w:t>
      </w:r>
    </w:p>
    <w:p w14:paraId="4F507C51" w14:textId="77777777" w:rsidR="00341104" w:rsidRPr="00341104" w:rsidRDefault="00341104" w:rsidP="00341104">
      <w:pPr>
        <w:numPr>
          <w:ilvl w:val="0"/>
          <w:numId w:val="7"/>
        </w:numPr>
        <w:jc w:val="both"/>
        <w:rPr>
          <w:rFonts w:ascii="Times New Roman" w:hAnsi="Times New Roman" w:cs="Times New Roman"/>
        </w:rPr>
      </w:pPr>
      <w:r w:rsidRPr="00341104">
        <w:rPr>
          <w:rFonts w:ascii="Times New Roman" w:hAnsi="Times New Roman" w:cs="Times New Roman"/>
        </w:rPr>
        <w:t>ŷ is the predicted probability.</w:t>
      </w:r>
    </w:p>
    <w:p w14:paraId="5D3A1599" w14:textId="5A6ED530"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The objective of training is to minimize the BCE loss between the predicted probabilities and the actual disease outcomes.</w:t>
      </w:r>
    </w:p>
    <w:p w14:paraId="185B874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13. Backpropagation and Parameter Optimization</w:t>
      </w:r>
    </w:p>
    <w:p w14:paraId="0A6213A1"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After calculating the loss, gradients are propagated backward through the prediction head, shared trunk, attention mechanism, temporal encoding, and disease-specific gating layers.</w:t>
      </w:r>
    </w:p>
    <w:p w14:paraId="6F97B09F"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general parameter update can be represented as:</w:t>
      </w:r>
    </w:p>
    <w:p w14:paraId="295FB940"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θ_new</w:t>
      </w:r>
      <w:proofErr w:type="spellEnd"/>
      <w:r w:rsidRPr="00341104">
        <w:rPr>
          <w:rFonts w:ascii="Times New Roman" w:hAnsi="Times New Roman" w:cs="Times New Roman"/>
        </w:rPr>
        <w:t xml:space="preserve"> = </w:t>
      </w:r>
      <w:proofErr w:type="spellStart"/>
      <w:r w:rsidRPr="00341104">
        <w:rPr>
          <w:rFonts w:ascii="Times New Roman" w:hAnsi="Times New Roman" w:cs="Times New Roman"/>
        </w:rPr>
        <w:t>θ_old</w:t>
      </w:r>
      <w:proofErr w:type="spellEnd"/>
      <w:r w:rsidRPr="00341104">
        <w:rPr>
          <w:rFonts w:ascii="Times New Roman" w:hAnsi="Times New Roman" w:cs="Times New Roman"/>
        </w:rPr>
        <w:t xml:space="preserve"> − α × ∂L/∂θ</w:t>
      </w:r>
    </w:p>
    <w:p w14:paraId="58529EE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where:</w:t>
      </w:r>
    </w:p>
    <w:p w14:paraId="74A69E71" w14:textId="77777777" w:rsidR="00341104" w:rsidRPr="00341104" w:rsidRDefault="00341104" w:rsidP="00341104">
      <w:pPr>
        <w:numPr>
          <w:ilvl w:val="0"/>
          <w:numId w:val="8"/>
        </w:numPr>
        <w:jc w:val="both"/>
        <w:rPr>
          <w:rFonts w:ascii="Times New Roman" w:hAnsi="Times New Roman" w:cs="Times New Roman"/>
        </w:rPr>
      </w:pPr>
      <w:r w:rsidRPr="00341104">
        <w:rPr>
          <w:rFonts w:ascii="Times New Roman" w:hAnsi="Times New Roman" w:cs="Times New Roman"/>
        </w:rPr>
        <w:t>θ represents model parameters,</w:t>
      </w:r>
    </w:p>
    <w:p w14:paraId="37193A6E" w14:textId="77777777" w:rsidR="00341104" w:rsidRPr="00341104" w:rsidRDefault="00341104" w:rsidP="00341104">
      <w:pPr>
        <w:numPr>
          <w:ilvl w:val="0"/>
          <w:numId w:val="8"/>
        </w:numPr>
        <w:jc w:val="both"/>
        <w:rPr>
          <w:rFonts w:ascii="Times New Roman" w:hAnsi="Times New Roman" w:cs="Times New Roman"/>
        </w:rPr>
      </w:pPr>
      <w:r w:rsidRPr="00341104">
        <w:rPr>
          <w:rFonts w:ascii="Times New Roman" w:hAnsi="Times New Roman" w:cs="Times New Roman"/>
        </w:rPr>
        <w:t>α represents the learning rate,</w:t>
      </w:r>
    </w:p>
    <w:p w14:paraId="5DE35EA8" w14:textId="77777777" w:rsidR="00341104" w:rsidRPr="00341104" w:rsidRDefault="00341104" w:rsidP="00341104">
      <w:pPr>
        <w:numPr>
          <w:ilvl w:val="0"/>
          <w:numId w:val="8"/>
        </w:numPr>
        <w:jc w:val="both"/>
        <w:rPr>
          <w:rFonts w:ascii="Times New Roman" w:hAnsi="Times New Roman" w:cs="Times New Roman"/>
        </w:rPr>
      </w:pPr>
      <w:r w:rsidRPr="00341104">
        <w:rPr>
          <w:rFonts w:ascii="Times New Roman" w:hAnsi="Times New Roman" w:cs="Times New Roman"/>
        </w:rPr>
        <w:t>∂L/∂θ represents the gradient of the loss with respect to the parameters.</w:t>
      </w:r>
    </w:p>
    <w:p w14:paraId="5667EF2B" w14:textId="2DA32ACC"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Adam optimizer is used to provide adaptive parameter updates and improve training convergence.</w:t>
      </w:r>
    </w:p>
    <w:p w14:paraId="6C4F31F0"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14. Regularization</w:t>
      </w:r>
    </w:p>
    <w:p w14:paraId="353BC4E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To reduce overfitting, dropout regularization is applied within the shared trunk.</w:t>
      </w:r>
    </w:p>
    <w:p w14:paraId="50FE213E"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A dropout rate of 0.2 is used during training. Random neurons are temporarily deactivated during each training iteration, encouraging the model to learn robust representations rather than relying heavily on individual neurons.</w:t>
      </w:r>
    </w:p>
    <w:p w14:paraId="13D536C2" w14:textId="0C367D9E" w:rsidR="00341104" w:rsidRPr="00341104" w:rsidRDefault="00341104" w:rsidP="00341104">
      <w:pPr>
        <w:jc w:val="both"/>
        <w:rPr>
          <w:rFonts w:ascii="Times New Roman" w:hAnsi="Times New Roman" w:cs="Times New Roman"/>
        </w:rPr>
      </w:pPr>
      <w:r w:rsidRPr="00341104">
        <w:rPr>
          <w:rFonts w:ascii="Times New Roman" w:hAnsi="Times New Roman" w:cs="Times New Roman"/>
        </w:rPr>
        <w:t>Dropout is disabled during inference so that the complete network is used for prediction.</w:t>
      </w:r>
    </w:p>
    <w:p w14:paraId="75A2645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15. Model Evaluation</w:t>
      </w:r>
    </w:p>
    <w:p w14:paraId="71EFB8A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trained model is evaluated using the independent test dataset. Multiple classification metrics are used because accuracy alone may not adequately represent performance in medical risk prediction.</w:t>
      </w:r>
    </w:p>
    <w:p w14:paraId="148C3CF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primary evaluation metrics are:</w:t>
      </w:r>
    </w:p>
    <w:p w14:paraId="630C405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15.1 Precision</w:t>
      </w:r>
    </w:p>
    <w:p w14:paraId="680C9381"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Precision measures the proportion of predicted positive cases that are actually positive.</w:t>
      </w:r>
    </w:p>
    <w:p w14:paraId="4583B685"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Precision = TP / (TP + FP)</w:t>
      </w:r>
    </w:p>
    <w:p w14:paraId="68FDF36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15.2 Recall</w:t>
      </w:r>
    </w:p>
    <w:p w14:paraId="7170274F"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Recall measures the proportion of actual positive cases that are correctly detected.</w:t>
      </w:r>
    </w:p>
    <w:p w14:paraId="76A100ED"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Recall = TP / (TP + FN)</w:t>
      </w:r>
    </w:p>
    <w:p w14:paraId="19AD6E6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15.3 F1-Score</w:t>
      </w:r>
    </w:p>
    <w:p w14:paraId="2D71F57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F1-score provides a balance between precision and recall:</w:t>
      </w:r>
    </w:p>
    <w:p w14:paraId="07E35E2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F1 = 2 × (Precision × Recall) / (Precision + Recall)</w:t>
      </w:r>
    </w:p>
    <w:p w14:paraId="389EE7CA"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15.4 AUC-ROC</w:t>
      </w:r>
    </w:p>
    <w:p w14:paraId="432EF504"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Area Under the Receiver Operating Characteristic Curve is used to evaluate the model's ability to discriminate between positive and negative cases across different classification thresholds.</w:t>
      </w:r>
    </w:p>
    <w:p w14:paraId="25FF9992" w14:textId="72C77BC2" w:rsidR="00341104" w:rsidRPr="00341104" w:rsidRDefault="00341104" w:rsidP="00341104">
      <w:pPr>
        <w:jc w:val="both"/>
        <w:rPr>
          <w:rFonts w:ascii="Times New Roman" w:hAnsi="Times New Roman" w:cs="Times New Roman"/>
        </w:rPr>
      </w:pPr>
      <w:r w:rsidRPr="00341104">
        <w:rPr>
          <w:rFonts w:ascii="Times New Roman" w:hAnsi="Times New Roman" w:cs="Times New Roman"/>
        </w:rPr>
        <w:t>A higher AUC indicates stronger discrimination capability.</w:t>
      </w:r>
    </w:p>
    <w:p w14:paraId="59B34D7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16. Feature Attribution and Interpretability</w:t>
      </w:r>
    </w:p>
    <w:p w14:paraId="4EB0408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lastRenderedPageBreak/>
        <w:t>Interpretability is an important component of the proposed methodology because predictions in healthcare should provide information that can be examined by clinical professionals.</w:t>
      </w:r>
    </w:p>
    <w:p w14:paraId="5AA9250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DFIG gating values are used to estimate the contribution of individual input features.</w:t>
      </w:r>
    </w:p>
    <w:p w14:paraId="25FE8C82"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contribution can be represented as:</w:t>
      </w:r>
    </w:p>
    <w:p w14:paraId="31612095" w14:textId="77777777" w:rsidR="00341104" w:rsidRPr="00341104" w:rsidRDefault="00341104" w:rsidP="00341104">
      <w:pPr>
        <w:jc w:val="both"/>
        <w:rPr>
          <w:rFonts w:ascii="Times New Roman" w:hAnsi="Times New Roman" w:cs="Times New Roman"/>
        </w:rPr>
      </w:pPr>
      <w:proofErr w:type="spellStart"/>
      <w:r w:rsidRPr="00341104">
        <w:rPr>
          <w:rFonts w:ascii="Times New Roman" w:hAnsi="Times New Roman" w:cs="Times New Roman"/>
        </w:rPr>
        <w:t>contrib</w:t>
      </w:r>
      <w:proofErr w:type="spellEnd"/>
      <w:r w:rsidRPr="00341104">
        <w:rPr>
          <w:rFonts w:ascii="Times New Roman" w:hAnsi="Times New Roman" w:cs="Times New Roman"/>
        </w:rPr>
        <w:t xml:space="preserve"> = g </w:t>
      </w:r>
      <w:r w:rsidRPr="00341104">
        <w:rPr>
          <w:rFonts w:ascii="Cambria Math" w:hAnsi="Cambria Math" w:cs="Cambria Math"/>
        </w:rPr>
        <w:t>⊙</w:t>
      </w:r>
      <w:r w:rsidRPr="00341104">
        <w:rPr>
          <w:rFonts w:ascii="Times New Roman" w:hAnsi="Times New Roman" w:cs="Times New Roman"/>
        </w:rPr>
        <w:t xml:space="preserve"> x + (r × w) </w:t>
      </w:r>
      <w:r w:rsidRPr="00341104">
        <w:rPr>
          <w:rFonts w:ascii="Cambria Math" w:hAnsi="Cambria Math" w:cs="Cambria Math"/>
        </w:rPr>
        <w:t>⊙</w:t>
      </w:r>
      <w:r w:rsidRPr="00341104">
        <w:rPr>
          <w:rFonts w:ascii="Times New Roman" w:hAnsi="Times New Roman" w:cs="Times New Roman"/>
        </w:rPr>
        <w:t xml:space="preserve"> x</w:t>
      </w:r>
    </w:p>
    <w:p w14:paraId="762BC74C"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contributions are normalized using:</w:t>
      </w:r>
    </w:p>
    <w:p w14:paraId="0889A048"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 xml:space="preserve">attribution = </w:t>
      </w:r>
      <w:proofErr w:type="spellStart"/>
      <w:r w:rsidRPr="00341104">
        <w:rPr>
          <w:rFonts w:ascii="Times New Roman" w:hAnsi="Times New Roman" w:cs="Times New Roman"/>
        </w:rPr>
        <w:t>contrib</w:t>
      </w:r>
      <w:proofErr w:type="spellEnd"/>
      <w:r w:rsidRPr="00341104">
        <w:rPr>
          <w:rFonts w:ascii="Times New Roman" w:hAnsi="Times New Roman" w:cs="Times New Roman"/>
        </w:rPr>
        <w:t xml:space="preserve"> / </w:t>
      </w:r>
      <w:proofErr w:type="spellStart"/>
      <w:r w:rsidRPr="00341104">
        <w:rPr>
          <w:rFonts w:ascii="Times New Roman" w:hAnsi="Times New Roman" w:cs="Times New Roman"/>
        </w:rPr>
        <w:t>Σ|contrib</w:t>
      </w:r>
      <w:proofErr w:type="spellEnd"/>
      <w:r w:rsidRPr="00341104">
        <w:rPr>
          <w:rFonts w:ascii="Times New Roman" w:hAnsi="Times New Roman" w:cs="Times New Roman"/>
        </w:rPr>
        <w:t>|</w:t>
      </w:r>
    </w:p>
    <w:p w14:paraId="22D68C6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features are then ranked according to their absolute attribution values.</w:t>
      </w:r>
    </w:p>
    <w:p w14:paraId="5551C837" w14:textId="604AF03C"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top five contributing features can be presented alongside the model prediction to provide an interpretable explanation of the major factors influencing the estimated disease risk.</w:t>
      </w:r>
    </w:p>
    <w:p w14:paraId="3D7AD121"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17. Risk Stratification</w:t>
      </w:r>
    </w:p>
    <w:p w14:paraId="2BB5AF1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predicted probability is converted into clinically interpretable risk categories.</w:t>
      </w:r>
    </w:p>
    <w:tbl>
      <w:tblPr>
        <w:tblStyle w:val="TableGrid"/>
        <w:tblW w:w="0" w:type="auto"/>
        <w:tblLook w:val="04A0" w:firstRow="1" w:lastRow="0" w:firstColumn="1" w:lastColumn="0" w:noHBand="0" w:noVBand="1"/>
      </w:tblPr>
      <w:tblGrid>
        <w:gridCol w:w="1176"/>
        <w:gridCol w:w="1811"/>
        <w:gridCol w:w="4322"/>
      </w:tblGrid>
      <w:tr w:rsidR="00341104" w:rsidRPr="00341104" w14:paraId="73E301AD" w14:textId="77777777" w:rsidTr="00341104">
        <w:tc>
          <w:tcPr>
            <w:tcW w:w="0" w:type="auto"/>
            <w:hideMark/>
          </w:tcPr>
          <w:p w14:paraId="740ABF7F"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Risk Level</w:t>
            </w:r>
          </w:p>
        </w:tc>
        <w:tc>
          <w:tcPr>
            <w:tcW w:w="0" w:type="auto"/>
            <w:hideMark/>
          </w:tcPr>
          <w:p w14:paraId="5B61698A"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Probability Range</w:t>
            </w:r>
          </w:p>
        </w:tc>
        <w:tc>
          <w:tcPr>
            <w:tcW w:w="0" w:type="auto"/>
            <w:hideMark/>
          </w:tcPr>
          <w:p w14:paraId="431ABD75"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Interpretation</w:t>
            </w:r>
          </w:p>
        </w:tc>
      </w:tr>
      <w:tr w:rsidR="00341104" w:rsidRPr="00341104" w14:paraId="047ADCD6" w14:textId="77777777" w:rsidTr="00341104">
        <w:tc>
          <w:tcPr>
            <w:tcW w:w="0" w:type="auto"/>
            <w:hideMark/>
          </w:tcPr>
          <w:p w14:paraId="66C43152"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Low</w:t>
            </w:r>
          </w:p>
        </w:tc>
        <w:tc>
          <w:tcPr>
            <w:tcW w:w="0" w:type="auto"/>
            <w:hideMark/>
          </w:tcPr>
          <w:p w14:paraId="0FA51126"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0.00–0.25</w:t>
            </w:r>
          </w:p>
        </w:tc>
        <w:tc>
          <w:tcPr>
            <w:tcW w:w="0" w:type="auto"/>
            <w:hideMark/>
          </w:tcPr>
          <w:p w14:paraId="4A8FAA08"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Routine preventive monitoring</w:t>
            </w:r>
          </w:p>
        </w:tc>
      </w:tr>
      <w:tr w:rsidR="00341104" w:rsidRPr="00341104" w14:paraId="2F46FAF3" w14:textId="77777777" w:rsidTr="00341104">
        <w:tc>
          <w:tcPr>
            <w:tcW w:w="0" w:type="auto"/>
            <w:hideMark/>
          </w:tcPr>
          <w:p w14:paraId="7876AEBE"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Moderate</w:t>
            </w:r>
          </w:p>
        </w:tc>
        <w:tc>
          <w:tcPr>
            <w:tcW w:w="0" w:type="auto"/>
            <w:hideMark/>
          </w:tcPr>
          <w:p w14:paraId="7C1AA748"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0.25–0.50</w:t>
            </w:r>
          </w:p>
        </w:tc>
        <w:tc>
          <w:tcPr>
            <w:tcW w:w="0" w:type="auto"/>
            <w:hideMark/>
          </w:tcPr>
          <w:p w14:paraId="25906387" w14:textId="3C8C4000"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 xml:space="preserve">Enhanced monitoring and lifestyle </w:t>
            </w:r>
            <w:r w:rsidRPr="00341104">
              <w:rPr>
                <w:rFonts w:ascii="Times New Roman" w:hAnsi="Times New Roman" w:cs="Times New Roman"/>
              </w:rPr>
              <w:t>counselling</w:t>
            </w:r>
          </w:p>
        </w:tc>
      </w:tr>
      <w:tr w:rsidR="00341104" w:rsidRPr="00341104" w14:paraId="125ECED1" w14:textId="77777777" w:rsidTr="00341104">
        <w:tc>
          <w:tcPr>
            <w:tcW w:w="0" w:type="auto"/>
            <w:hideMark/>
          </w:tcPr>
          <w:p w14:paraId="51160C00"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High</w:t>
            </w:r>
          </w:p>
        </w:tc>
        <w:tc>
          <w:tcPr>
            <w:tcW w:w="0" w:type="auto"/>
            <w:hideMark/>
          </w:tcPr>
          <w:p w14:paraId="55D74007"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0.50–0.75</w:t>
            </w:r>
          </w:p>
        </w:tc>
        <w:tc>
          <w:tcPr>
            <w:tcW w:w="0" w:type="auto"/>
            <w:hideMark/>
          </w:tcPr>
          <w:p w14:paraId="3DC03930"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Clinical evaluation and diagnostic assessment</w:t>
            </w:r>
          </w:p>
        </w:tc>
      </w:tr>
      <w:tr w:rsidR="00341104" w:rsidRPr="00341104" w14:paraId="194F0F40" w14:textId="77777777" w:rsidTr="00341104">
        <w:tc>
          <w:tcPr>
            <w:tcW w:w="0" w:type="auto"/>
            <w:hideMark/>
          </w:tcPr>
          <w:p w14:paraId="5A30DC60"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Critical</w:t>
            </w:r>
          </w:p>
        </w:tc>
        <w:tc>
          <w:tcPr>
            <w:tcW w:w="0" w:type="auto"/>
            <w:hideMark/>
          </w:tcPr>
          <w:p w14:paraId="1F832E69"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0.75–1.00</w:t>
            </w:r>
          </w:p>
        </w:tc>
        <w:tc>
          <w:tcPr>
            <w:tcW w:w="0" w:type="auto"/>
            <w:hideMark/>
          </w:tcPr>
          <w:p w14:paraId="06983C54" w14:textId="77777777" w:rsidR="00341104" w:rsidRPr="00341104" w:rsidRDefault="00341104" w:rsidP="00341104">
            <w:pPr>
              <w:spacing w:after="160" w:line="259" w:lineRule="auto"/>
              <w:jc w:val="both"/>
              <w:rPr>
                <w:rFonts w:ascii="Times New Roman" w:hAnsi="Times New Roman" w:cs="Times New Roman"/>
              </w:rPr>
            </w:pPr>
            <w:r w:rsidRPr="00341104">
              <w:rPr>
                <w:rFonts w:ascii="Times New Roman" w:hAnsi="Times New Roman" w:cs="Times New Roman"/>
              </w:rPr>
              <w:t>Immediate professional clinical assessment</w:t>
            </w:r>
          </w:p>
        </w:tc>
      </w:tr>
    </w:tbl>
    <w:p w14:paraId="0908CE97"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These categories provide a simple interpretation of the numerical model output.</w:t>
      </w:r>
    </w:p>
    <w:p w14:paraId="7D6CE74F" w14:textId="51CA36B6"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risk categories should be considered decision-support indicators rather than independent clinical diagnoses.</w:t>
      </w:r>
    </w:p>
    <w:p w14:paraId="55F2BDD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18. Complete Research Workflow</w:t>
      </w:r>
    </w:p>
    <w:p w14:paraId="5C6A53A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complete methodology can be summarized as:</w:t>
      </w:r>
    </w:p>
    <w:p w14:paraId="0CF9FC0E" w14:textId="3968AD05" w:rsidR="00341104" w:rsidRPr="00341104" w:rsidRDefault="00341104" w:rsidP="00341104">
      <w:pPr>
        <w:rPr>
          <w:rFonts w:ascii="Times New Roman" w:hAnsi="Times New Roman" w:cs="Times New Roman"/>
        </w:rPr>
      </w:pPr>
      <w:r w:rsidRPr="00341104">
        <w:rPr>
          <w:rFonts w:ascii="Times New Roman" w:hAnsi="Times New Roman" w:cs="Times New Roman"/>
        </w:rPr>
        <w:t>Patient Dataset</w:t>
      </w:r>
      <w:r w:rsidRPr="00341104">
        <w:rPr>
          <w:rFonts w:ascii="Times New Roman" w:hAnsi="Times New Roman" w:cs="Times New Roman"/>
        </w:rPr>
        <w:br/>
        <w:t>↓</w:t>
      </w:r>
      <w:r w:rsidRPr="00341104">
        <w:rPr>
          <w:rFonts w:ascii="Times New Roman" w:hAnsi="Times New Roman" w:cs="Times New Roman"/>
        </w:rPr>
        <w:br/>
        <w:t>Data Cleaning and Missing Value Imputation</w:t>
      </w:r>
      <w:r w:rsidRPr="00341104">
        <w:rPr>
          <w:rFonts w:ascii="Times New Roman" w:hAnsi="Times New Roman" w:cs="Times New Roman"/>
        </w:rPr>
        <w:br/>
        <w:t>↓</w:t>
      </w:r>
      <w:r w:rsidRPr="00341104">
        <w:rPr>
          <w:rFonts w:ascii="Times New Roman" w:hAnsi="Times New Roman" w:cs="Times New Roman"/>
        </w:rPr>
        <w:br/>
        <w:t>Categorical Encoding</w:t>
      </w:r>
      <w:r w:rsidRPr="00341104">
        <w:rPr>
          <w:rFonts w:ascii="Times New Roman" w:hAnsi="Times New Roman" w:cs="Times New Roman"/>
        </w:rPr>
        <w:br/>
        <w:t>↓</w:t>
      </w:r>
      <w:r w:rsidRPr="00341104">
        <w:rPr>
          <w:rFonts w:ascii="Times New Roman" w:hAnsi="Times New Roman" w:cs="Times New Roman"/>
        </w:rPr>
        <w:br/>
        <w:t>Feature Scaling</w:t>
      </w:r>
      <w:r w:rsidRPr="00341104">
        <w:rPr>
          <w:rFonts w:ascii="Times New Roman" w:hAnsi="Times New Roman" w:cs="Times New Roman"/>
        </w:rPr>
        <w:br/>
        <w:t>↓</w:t>
      </w:r>
      <w:r w:rsidRPr="00341104">
        <w:rPr>
          <w:rFonts w:ascii="Times New Roman" w:hAnsi="Times New Roman" w:cs="Times New Roman"/>
        </w:rPr>
        <w:br/>
        <w:t>Stratified Train/Validation/Test Split</w:t>
      </w:r>
      <w:r w:rsidRPr="00341104">
        <w:rPr>
          <w:rFonts w:ascii="Times New Roman" w:hAnsi="Times New Roman" w:cs="Times New Roman"/>
        </w:rPr>
        <w:br/>
        <w:t>↓</w:t>
      </w:r>
      <w:r w:rsidRPr="00341104">
        <w:rPr>
          <w:rFonts w:ascii="Times New Roman" w:hAnsi="Times New Roman" w:cs="Times New Roman"/>
        </w:rPr>
        <w:br/>
        <w:t>Disease-Specific Feature Branches</w:t>
      </w:r>
      <w:r w:rsidRPr="00341104">
        <w:rPr>
          <w:rFonts w:ascii="Times New Roman" w:hAnsi="Times New Roman" w:cs="Times New Roman"/>
        </w:rPr>
        <w:br/>
        <w:t>↓</w:t>
      </w:r>
      <w:r w:rsidRPr="00341104">
        <w:rPr>
          <w:rFonts w:ascii="Times New Roman" w:hAnsi="Times New Roman" w:cs="Times New Roman"/>
        </w:rPr>
        <w:br/>
        <w:t>DFIG Feature Importance Gating</w:t>
      </w:r>
      <w:r w:rsidRPr="00341104">
        <w:rPr>
          <w:rFonts w:ascii="Times New Roman" w:hAnsi="Times New Roman" w:cs="Times New Roman"/>
        </w:rPr>
        <w:br/>
        <w:t>↓</w:t>
      </w:r>
      <w:r w:rsidRPr="00341104">
        <w:rPr>
          <w:rFonts w:ascii="Times New Roman" w:hAnsi="Times New Roman" w:cs="Times New Roman"/>
        </w:rPr>
        <w:br/>
        <w:t>Age Extraction</w:t>
      </w:r>
      <w:r w:rsidRPr="00341104">
        <w:rPr>
          <w:rFonts w:ascii="Times New Roman" w:hAnsi="Times New Roman" w:cs="Times New Roman"/>
        </w:rPr>
        <w:br/>
        <w:t>↓</w:t>
      </w:r>
      <w:r w:rsidRPr="00341104">
        <w:rPr>
          <w:rFonts w:ascii="Times New Roman" w:hAnsi="Times New Roman" w:cs="Times New Roman"/>
        </w:rPr>
        <w:br/>
        <w:t>TRE Temporal Risk Encoding</w:t>
      </w:r>
      <w:r w:rsidRPr="00341104">
        <w:rPr>
          <w:rFonts w:ascii="Times New Roman" w:hAnsi="Times New Roman" w:cs="Times New Roman"/>
        </w:rPr>
        <w:br/>
        <w:t>↓</w:t>
      </w:r>
      <w:r w:rsidRPr="00341104">
        <w:rPr>
          <w:rFonts w:ascii="Times New Roman" w:hAnsi="Times New Roman" w:cs="Times New Roman"/>
        </w:rPr>
        <w:br/>
        <w:t>Cross-Attention Fusion</w:t>
      </w:r>
      <w:r w:rsidRPr="00341104">
        <w:rPr>
          <w:rFonts w:ascii="Times New Roman" w:hAnsi="Times New Roman" w:cs="Times New Roman"/>
        </w:rPr>
        <w:br/>
      </w:r>
      <w:r w:rsidRPr="00341104">
        <w:rPr>
          <w:rFonts w:ascii="Times New Roman" w:hAnsi="Times New Roman" w:cs="Times New Roman"/>
        </w:rPr>
        <w:lastRenderedPageBreak/>
        <w:t>↓</w:t>
      </w:r>
      <w:r w:rsidRPr="00341104">
        <w:rPr>
          <w:rFonts w:ascii="Times New Roman" w:hAnsi="Times New Roman" w:cs="Times New Roman"/>
        </w:rPr>
        <w:br/>
        <w:t>Shared Neural Network Trunk</w:t>
      </w:r>
      <w:r w:rsidRPr="00341104">
        <w:rPr>
          <w:rFonts w:ascii="Times New Roman" w:hAnsi="Times New Roman" w:cs="Times New Roman"/>
        </w:rPr>
        <w:br/>
        <w:t>↓</w:t>
      </w:r>
      <w:r w:rsidRPr="00341104">
        <w:rPr>
          <w:rFonts w:ascii="Times New Roman" w:hAnsi="Times New Roman" w:cs="Times New Roman"/>
        </w:rPr>
        <w:br/>
        <w:t>Disease-Specific Prediction Heads</w:t>
      </w:r>
      <w:r w:rsidRPr="00341104">
        <w:rPr>
          <w:rFonts w:ascii="Times New Roman" w:hAnsi="Times New Roman" w:cs="Times New Roman"/>
        </w:rPr>
        <w:br/>
        <w:t>↓</w:t>
      </w:r>
      <w:r w:rsidRPr="00341104">
        <w:rPr>
          <w:rFonts w:ascii="Times New Roman" w:hAnsi="Times New Roman" w:cs="Times New Roman"/>
        </w:rPr>
        <w:br/>
        <w:t>Sigmoid Probability Prediction</w:t>
      </w:r>
      <w:r w:rsidRPr="00341104">
        <w:rPr>
          <w:rFonts w:ascii="Times New Roman" w:hAnsi="Times New Roman" w:cs="Times New Roman"/>
        </w:rPr>
        <w:br/>
        <w:t>↓</w:t>
      </w:r>
      <w:r w:rsidRPr="00341104">
        <w:rPr>
          <w:rFonts w:ascii="Times New Roman" w:hAnsi="Times New Roman" w:cs="Times New Roman"/>
        </w:rPr>
        <w:br/>
        <w:t>Model Evaluation</w:t>
      </w:r>
      <w:r w:rsidRPr="00341104">
        <w:rPr>
          <w:rFonts w:ascii="Times New Roman" w:hAnsi="Times New Roman" w:cs="Times New Roman"/>
        </w:rPr>
        <w:br/>
        <w:t>↓</w:t>
      </w:r>
      <w:r w:rsidRPr="00341104">
        <w:rPr>
          <w:rFonts w:ascii="Times New Roman" w:hAnsi="Times New Roman" w:cs="Times New Roman"/>
        </w:rPr>
        <w:br/>
        <w:t>Feature Attribution</w:t>
      </w:r>
      <w:r w:rsidRPr="00341104">
        <w:rPr>
          <w:rFonts w:ascii="Times New Roman" w:hAnsi="Times New Roman" w:cs="Times New Roman"/>
        </w:rPr>
        <w:br/>
        <w:t>↓</w:t>
      </w:r>
      <w:r w:rsidRPr="00341104">
        <w:rPr>
          <w:rFonts w:ascii="Times New Roman" w:hAnsi="Times New Roman" w:cs="Times New Roman"/>
        </w:rPr>
        <w:br/>
        <w:t>Risk Stratification</w:t>
      </w:r>
    </w:p>
    <w:p w14:paraId="6D476FA3"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19. Methodological Significance</w:t>
      </w:r>
    </w:p>
    <w:p w14:paraId="6892B626"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proposed methodology combines disease-specific learning with shared representation learning. DFIG allows the model to identify disease-relevant features, while TRE explicitly represents age-related risk patterns. Cross-attention provides an adaptive mechanism for combining patient characteristics and temporal information.</w:t>
      </w:r>
    </w:p>
    <w:p w14:paraId="5F62CC69"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The shared trunk facilitates knowledge transfer between diseases, while disease-specific output heads preserve task-specific prediction capability. Finally, feature attribution provides an interpretable layer that can help users understand the major factors contributing to a prediction.</w:t>
      </w:r>
    </w:p>
    <w:p w14:paraId="6C48B49B" w14:textId="77777777" w:rsidR="00341104" w:rsidRPr="00341104" w:rsidRDefault="00341104" w:rsidP="00341104">
      <w:pPr>
        <w:jc w:val="both"/>
        <w:rPr>
          <w:rFonts w:ascii="Times New Roman" w:hAnsi="Times New Roman" w:cs="Times New Roman"/>
        </w:rPr>
      </w:pPr>
      <w:r w:rsidRPr="00341104">
        <w:rPr>
          <w:rFonts w:ascii="Times New Roman" w:hAnsi="Times New Roman" w:cs="Times New Roman"/>
        </w:rPr>
        <w:t>Thus, MDRS-Net++ provides an integrated methodology for multi-disease risk prediction, risk stratification, and interpretable machine learning.</w:t>
      </w:r>
    </w:p>
    <w:p w14:paraId="53115220" w14:textId="77777777" w:rsidR="00057932" w:rsidRPr="00341104" w:rsidRDefault="00057932" w:rsidP="00341104">
      <w:pPr>
        <w:jc w:val="both"/>
        <w:rPr>
          <w:rFonts w:ascii="Times New Roman" w:hAnsi="Times New Roman" w:cs="Times New Roman"/>
        </w:rPr>
      </w:pPr>
    </w:p>
    <w:sectPr w:rsidR="00057932" w:rsidRPr="00341104" w:rsidSect="00341104">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845"/>
    <w:multiLevelType w:val="multilevel"/>
    <w:tmpl w:val="A0C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038FB"/>
    <w:multiLevelType w:val="multilevel"/>
    <w:tmpl w:val="5152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E6737"/>
    <w:multiLevelType w:val="multilevel"/>
    <w:tmpl w:val="0082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8D5697"/>
    <w:multiLevelType w:val="multilevel"/>
    <w:tmpl w:val="661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C0E89"/>
    <w:multiLevelType w:val="multilevel"/>
    <w:tmpl w:val="AEC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1099E"/>
    <w:multiLevelType w:val="multilevel"/>
    <w:tmpl w:val="6C0C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541ED"/>
    <w:multiLevelType w:val="multilevel"/>
    <w:tmpl w:val="D53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63942"/>
    <w:multiLevelType w:val="multilevel"/>
    <w:tmpl w:val="8E18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414336">
    <w:abstractNumId w:val="1"/>
  </w:num>
  <w:num w:numId="2" w16cid:durableId="195853973">
    <w:abstractNumId w:val="0"/>
  </w:num>
  <w:num w:numId="3" w16cid:durableId="4672960">
    <w:abstractNumId w:val="6"/>
  </w:num>
  <w:num w:numId="4" w16cid:durableId="1242834700">
    <w:abstractNumId w:val="7"/>
  </w:num>
  <w:num w:numId="5" w16cid:durableId="177888429">
    <w:abstractNumId w:val="2"/>
  </w:num>
  <w:num w:numId="6" w16cid:durableId="1195725837">
    <w:abstractNumId w:val="5"/>
  </w:num>
  <w:num w:numId="7" w16cid:durableId="37164014">
    <w:abstractNumId w:val="3"/>
  </w:num>
  <w:num w:numId="8" w16cid:durableId="1424766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04"/>
    <w:rsid w:val="00057932"/>
    <w:rsid w:val="00341104"/>
    <w:rsid w:val="00472107"/>
    <w:rsid w:val="009A5C15"/>
    <w:rsid w:val="00D15250"/>
    <w:rsid w:val="00E12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CF16"/>
  <w15:chartTrackingRefBased/>
  <w15:docId w15:val="{AD2E2D17-7746-4E44-B040-18CB17C6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04"/>
    <w:rPr>
      <w:rFonts w:eastAsiaTheme="majorEastAsia" w:cstheme="majorBidi"/>
      <w:color w:val="272727" w:themeColor="text1" w:themeTint="D8"/>
    </w:rPr>
  </w:style>
  <w:style w:type="paragraph" w:styleId="Title">
    <w:name w:val="Title"/>
    <w:basedOn w:val="Normal"/>
    <w:next w:val="Normal"/>
    <w:link w:val="TitleChar"/>
    <w:uiPriority w:val="10"/>
    <w:qFormat/>
    <w:rsid w:val="00341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04"/>
    <w:pPr>
      <w:spacing w:before="160"/>
      <w:jc w:val="center"/>
    </w:pPr>
    <w:rPr>
      <w:i/>
      <w:iCs/>
      <w:color w:val="404040" w:themeColor="text1" w:themeTint="BF"/>
    </w:rPr>
  </w:style>
  <w:style w:type="character" w:customStyle="1" w:styleId="QuoteChar">
    <w:name w:val="Quote Char"/>
    <w:basedOn w:val="DefaultParagraphFont"/>
    <w:link w:val="Quote"/>
    <w:uiPriority w:val="29"/>
    <w:rsid w:val="00341104"/>
    <w:rPr>
      <w:i/>
      <w:iCs/>
      <w:color w:val="404040" w:themeColor="text1" w:themeTint="BF"/>
    </w:rPr>
  </w:style>
  <w:style w:type="paragraph" w:styleId="ListParagraph">
    <w:name w:val="List Paragraph"/>
    <w:basedOn w:val="Normal"/>
    <w:uiPriority w:val="34"/>
    <w:qFormat/>
    <w:rsid w:val="00341104"/>
    <w:pPr>
      <w:ind w:left="720"/>
      <w:contextualSpacing/>
    </w:pPr>
  </w:style>
  <w:style w:type="character" w:styleId="IntenseEmphasis">
    <w:name w:val="Intense Emphasis"/>
    <w:basedOn w:val="DefaultParagraphFont"/>
    <w:uiPriority w:val="21"/>
    <w:qFormat/>
    <w:rsid w:val="00341104"/>
    <w:rPr>
      <w:i/>
      <w:iCs/>
      <w:color w:val="2F5496" w:themeColor="accent1" w:themeShade="BF"/>
    </w:rPr>
  </w:style>
  <w:style w:type="paragraph" w:styleId="IntenseQuote">
    <w:name w:val="Intense Quote"/>
    <w:basedOn w:val="Normal"/>
    <w:next w:val="Normal"/>
    <w:link w:val="IntenseQuoteChar"/>
    <w:uiPriority w:val="30"/>
    <w:qFormat/>
    <w:rsid w:val="00341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04"/>
    <w:rPr>
      <w:i/>
      <w:iCs/>
      <w:color w:val="2F5496" w:themeColor="accent1" w:themeShade="BF"/>
    </w:rPr>
  </w:style>
  <w:style w:type="character" w:styleId="IntenseReference">
    <w:name w:val="Intense Reference"/>
    <w:basedOn w:val="DefaultParagraphFont"/>
    <w:uiPriority w:val="32"/>
    <w:qFormat/>
    <w:rsid w:val="00341104"/>
    <w:rPr>
      <w:b/>
      <w:bCs/>
      <w:smallCaps/>
      <w:color w:val="2F5496" w:themeColor="accent1" w:themeShade="BF"/>
      <w:spacing w:val="5"/>
    </w:rPr>
  </w:style>
  <w:style w:type="table" w:styleId="TableGrid">
    <w:name w:val="Table Grid"/>
    <w:basedOn w:val="TableNormal"/>
    <w:uiPriority w:val="39"/>
    <w:rsid w:val="0034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2026-08-17T13:41:00Z</dcterms:created>
  <dcterms:modified xsi:type="dcterms:W3CDTF">2026-08-17T13:47:00Z</dcterms:modified>
</cp:coreProperties>
</file>