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b w:val="1"/>
          <w:bCs w:val="1"/>
          <w:i w:val="1"/>
          <w:iCs w:val="1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Tracing Devanagari Alphabets, and Devanagari Family Relationships: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Class 1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2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3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4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5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6</w:t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Hasat Ali, and Ayi GiriNandini Songs Breakdown: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Class 7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8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9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10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rPr>
        <w:b w:val="1"/>
        <w:bCs w:val="1"/>
        <w:i w:val="1"/>
        <w:iCs w:val="1"/>
        <w:u w:val="single"/>
      </w:rPr>
    </w:pPr>
    <w:r w:rsidDel="00000000" w:rsidR="00000000" w:rsidRPr="00000000">
      <w:rPr>
        <w:b w:val="1"/>
        <w:bCs w:val="1"/>
        <w:i w:val="1"/>
        <w:iCs w:val="1"/>
        <w:u w:val="single"/>
        <w:rtl w:val="0"/>
      </w:rPr>
      <w:t xml:space="preserve">Grade 1 Devanagari - HSKM (Hindi Sanskrit Khatri Marathi) Table of Contents: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