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730 players and generated 16.9% return on ad spend. D7 retention was 8.1%.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730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78.5%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20.7%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8.1%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16.9%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45.8%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$31.25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87.8%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$24.66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$18.03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24.9%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$47.34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86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$1.82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$52.18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$14.53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9.8%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$2.33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730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