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891 players and generated 14.9% return on ad spend. D7 retention was 7.9%.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891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81.8%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7.9%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14.9%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$37.28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46.9%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$13.42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$35.75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$16.15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32.0%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$93.46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$13.74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$233.65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$2.04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$62.68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891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