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946 players and generated 15.2% return on ad spend. D7 retention was 8.2%. Search Android B produced the strongest D7 retention, while Search Android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946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82.5%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23.0%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8.2%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15.2%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23.1%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43.4%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79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$2.60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18.2%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$25.69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48.8%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$1.44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12.0%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$12.32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$2.67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$34.20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$15.00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26.7%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18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$13.00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9.1%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$233.96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$1.99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7.0%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$44.69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55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$1.94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4.8%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$106.80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$65.22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Search Android B, Search Android A. The strongest return signals came from Search Android A, Search Android B.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Search Android B as the player-quality benchmark for the next controlled test.</w:t>
      </w:r>
    </w:p>
    <w:p>
      <w:pPr>
        <w:pStyle w:val="ListBullet"/>
      </w:pPr>
      <w:r>
        <w:t>Use Search Android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946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