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Aptos" w:hAnsi="Aptos"/>
          <w:b/>
          <w:color w:val="1C7C83"/>
          <w:sz w:val="22"/>
        </w:rPr>
        <w:t>PRODUCT &amp; TECHNICAL</w:t>
        <w:br/>
        <w:t>PROPOSAL</w:t>
      </w:r>
    </w:p>
    <w:p>
      <w:pPr>
        <w:pStyle w:val="Title"/>
      </w:pPr>
      <w:r>
        <w:t>Smart Enrichment</w:t>
        <w:br/>
        <w:t>Queue</w:t>
      </w:r>
    </w:p>
    <w:p>
      <w:pPr>
        <w:spacing w:before="200"/>
      </w:pPr>
      <w:r>
        <w:rPr>
          <w:color w:val="526579"/>
          <w:sz w:val="32"/>
        </w:rPr>
        <w:t>Explainable lead prioritization before enrichment spend</w:t>
      </w:r>
    </w:p>
    <w:p/>
    <w:tbl>
      <w:tblPr>
        <w:tblW w:type="auto" w:w="0"/>
        <w:jc w:val="center"/>
        <w:tblLook w:firstColumn="1" w:firstRow="1" w:lastColumn="0" w:lastRow="0" w:noHBand="0" w:noVBand="1" w:val="04A0"/>
      </w:tblPr>
      <w:tblGrid>
        <w:gridCol w:w="9936"/>
      </w:tblGrid>
      <w:tr>
        <w:tc>
          <w:tcPr>
            <w:tcW w:type="dxa" w:w="9936"/>
            <w:shd w:fill="E7F4F2"/>
          </w:tcPr>
          <w:p>
            <w:pPr>
              <w:spacing w:before="140" w:after="140"/>
            </w:pPr>
            <w:r/>
            <w:r>
              <w:rPr>
                <w:b/>
                <w:color w:val="1C7C83"/>
                <w:sz w:val="18"/>
              </w:rPr>
              <w:t>THE PROBLEM</w:t>
            </w:r>
          </w:p>
          <w:p>
            <w:pPr>
              <w:spacing w:after="60"/>
            </w:pPr>
            <w:r>
              <w:rPr>
                <w:b/>
                <w:color w:val="17324D"/>
                <w:sz w:val="26"/>
              </w:rPr>
              <w:t>“With hundreds of scraped leads and no way to rank them, users guess, and credits get wasted on leads that were never a fit.”</w:t>
            </w:r>
          </w:p>
        </w:tc>
      </w:tr>
    </w:tbl>
    <w:p/>
    <w:p>
      <w:r>
        <w:rPr>
          <w:b/>
        </w:rPr>
        <w:t xml:space="preserve">Purpose </w:t>
      </w:r>
      <w:r>
        <w:t>Define the product rationale, user workflow, technology choices, backend architecture, data model, API surface, deployment strategy, and delivery plan for a standalone, resume-worthy demonstration.</w:t>
      </w:r>
    </w:p>
    <w:p>
      <w:r>
        <w:rPr>
          <w:b/>
        </w:rPr>
        <w:t xml:space="preserve">Architecture decision </w:t>
      </w:r>
      <w:r>
        <w:t>React + TypeScript frontend, Node.js + Express API, PostgreSQL on Neon, Prisma ORM, Vercel frontend hosting, and Render API hosting. This is a pragmatic managed multi-provider setup—not a single-cloud AWS/GCP/Azure deployment.</w:t>
      </w:r>
    </w:p>
    <w:p>
      <w:r>
        <w:br w:type="page"/>
      </w:r>
    </w:p>
    <w:p>
      <w:pPr>
        <w:pStyle w:val="Heading1"/>
        <w:keepNext/>
      </w:pPr>
      <w:r>
        <w:t>1. Executive summary</w:t>
      </w:r>
    </w:p>
    <w:p>
      <w:r>
        <w:t>Smart Enrichment Queue is a standalone B2B SaaS feature concept for teams working with scraped company leads. It helps users decide which companies deserve further research or enrichment before spending credits. Instead of relying on manual scanning, the product scores each company against a configurable ideal customer profile (ICP), explains the result, identifies uncertainty, and lets users assemble a prioritized queue.</w:t>
      </w:r>
    </w:p>
    <w:p>
      <w:r>
        <w:t>The feature is designed to be useful without an AI dependency: the first version uses deterministic, explainable scoring and seeded demo data. Enrichment is simulated. The project does not claim to connect to a production scraper, a real enrichment provider, or the existing SaaS product.</w:t>
      </w:r>
    </w:p>
    <w:p>
      <w:pPr>
        <w:pStyle w:val="Heading2"/>
        <w:keepNext/>
      </w:pPr>
      <w:r>
        <w:t>At a glance</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17324D"/>
          </w:tcPr>
          <w:p>
            <w:pPr>
              <w:spacing w:after="20"/>
            </w:pPr>
            <w:r/>
            <w:r>
              <w:rPr>
                <w:rFonts w:ascii="Aptos" w:hAnsi="Aptos"/>
                <w:b/>
                <w:color w:val="FFFFFF"/>
                <w:sz w:val="18"/>
              </w:rPr>
              <w:t>Decision</w:t>
            </w:r>
          </w:p>
        </w:tc>
        <w:tc>
          <w:tcPr>
            <w:tcW w:type="dxa" w:w="7704"/>
            <w:vAlign w:val="center"/>
            <w:shd w:fill="17324D"/>
          </w:tcPr>
          <w:p>
            <w:pPr>
              <w:spacing w:after="20"/>
            </w:pPr>
            <w:r/>
            <w:r>
              <w:rPr>
                <w:rFonts w:ascii="Aptos" w:hAnsi="Aptos"/>
                <w:b/>
                <w:color w:val="FFFFFF"/>
                <w:sz w:val="18"/>
              </w:rPr>
              <w:t>Choice</w:t>
            </w:r>
          </w:p>
        </w:tc>
      </w:tr>
      <w:tr>
        <w:tc>
          <w:tcPr>
            <w:tcW w:type="dxa" w:w="2376"/>
            <w:vAlign w:val="center"/>
          </w:tcPr>
          <w:p>
            <w:pPr>
              <w:spacing w:after="20"/>
            </w:pPr>
            <w:r/>
            <w:r>
              <w:rPr>
                <w:rFonts w:ascii="Aptos" w:hAnsi="Aptos"/>
                <w:b w:val="0"/>
                <w:sz w:val="17"/>
              </w:rPr>
              <w:t>Product</w:t>
            </w:r>
          </w:p>
        </w:tc>
        <w:tc>
          <w:tcPr>
            <w:tcW w:type="dxa" w:w="7704"/>
            <w:vAlign w:val="center"/>
          </w:tcPr>
          <w:p>
            <w:pPr>
              <w:spacing w:after="20"/>
            </w:pPr>
            <w:r/>
            <w:r>
              <w:rPr>
                <w:rFonts w:ascii="Aptos" w:hAnsi="Aptos"/>
                <w:b w:val="0"/>
                <w:sz w:val="17"/>
              </w:rPr>
              <w:t>Smart Enrichment Queue</w:t>
            </w:r>
          </w:p>
        </w:tc>
      </w:tr>
      <w:tr>
        <w:tc>
          <w:tcPr>
            <w:tcW w:type="dxa" w:w="2376"/>
            <w:vAlign w:val="center"/>
            <w:shd w:fill="F5F8FA"/>
          </w:tcPr>
          <w:p>
            <w:pPr>
              <w:spacing w:after="20"/>
            </w:pPr>
            <w:r/>
            <w:r>
              <w:rPr>
                <w:rFonts w:ascii="Aptos" w:hAnsi="Aptos"/>
                <w:b w:val="0"/>
                <w:sz w:val="17"/>
              </w:rPr>
              <w:t>Primary outcome</w:t>
            </w:r>
          </w:p>
        </w:tc>
        <w:tc>
          <w:tcPr>
            <w:tcW w:type="dxa" w:w="7704"/>
            <w:vAlign w:val="center"/>
            <w:shd w:fill="F5F8FA"/>
          </w:tcPr>
          <w:p>
            <w:pPr>
              <w:spacing w:after="20"/>
            </w:pPr>
            <w:r/>
            <w:r>
              <w:rPr>
                <w:rFonts w:ascii="Aptos" w:hAnsi="Aptos"/>
                <w:b w:val="0"/>
                <w:sz w:val="17"/>
              </w:rPr>
              <w:t>Help users prioritize likely-fit leads before enrichment spend</w:t>
            </w:r>
          </w:p>
        </w:tc>
      </w:tr>
      <w:tr>
        <w:tc>
          <w:tcPr>
            <w:tcW w:type="dxa" w:w="2376"/>
            <w:vAlign w:val="center"/>
          </w:tcPr>
          <w:p>
            <w:pPr>
              <w:spacing w:after="20"/>
            </w:pPr>
            <w:r/>
            <w:r>
              <w:rPr>
                <w:rFonts w:ascii="Aptos" w:hAnsi="Aptos"/>
                <w:b w:val="0"/>
                <w:sz w:val="17"/>
              </w:rPr>
              <w:t>Frontend</w:t>
            </w:r>
          </w:p>
        </w:tc>
        <w:tc>
          <w:tcPr>
            <w:tcW w:type="dxa" w:w="7704"/>
            <w:vAlign w:val="center"/>
          </w:tcPr>
          <w:p>
            <w:pPr>
              <w:spacing w:after="20"/>
            </w:pPr>
            <w:r/>
            <w:r>
              <w:rPr>
                <w:rFonts w:ascii="Aptos" w:hAnsi="Aptos"/>
                <w:b w:val="0"/>
                <w:sz w:val="17"/>
              </w:rPr>
              <w:t>React, TypeScript, Vite, Tailwind CSS, shadcn/ui</w:t>
            </w:r>
          </w:p>
        </w:tc>
      </w:tr>
      <w:tr>
        <w:tc>
          <w:tcPr>
            <w:tcW w:type="dxa" w:w="2376"/>
            <w:vAlign w:val="center"/>
            <w:shd w:fill="F5F8FA"/>
          </w:tcPr>
          <w:p>
            <w:pPr>
              <w:spacing w:after="20"/>
            </w:pPr>
            <w:r/>
            <w:r>
              <w:rPr>
                <w:rFonts w:ascii="Aptos" w:hAnsi="Aptos"/>
                <w:b w:val="0"/>
                <w:sz w:val="17"/>
              </w:rPr>
              <w:t>Client data/forms</w:t>
            </w:r>
          </w:p>
        </w:tc>
        <w:tc>
          <w:tcPr>
            <w:tcW w:type="dxa" w:w="7704"/>
            <w:vAlign w:val="center"/>
            <w:shd w:fill="F5F8FA"/>
          </w:tcPr>
          <w:p>
            <w:pPr>
              <w:spacing w:after="20"/>
            </w:pPr>
            <w:r/>
            <w:r>
              <w:rPr>
                <w:rFonts w:ascii="Aptos" w:hAnsi="Aptos"/>
                <w:b w:val="0"/>
                <w:sz w:val="17"/>
              </w:rPr>
              <w:t>TanStack Query, React Hook Form, Zod</w:t>
            </w:r>
          </w:p>
        </w:tc>
      </w:tr>
      <w:tr>
        <w:tc>
          <w:tcPr>
            <w:tcW w:type="dxa" w:w="2376"/>
            <w:vAlign w:val="center"/>
          </w:tcPr>
          <w:p>
            <w:pPr>
              <w:spacing w:after="20"/>
            </w:pPr>
            <w:r/>
            <w:r>
              <w:rPr>
                <w:rFonts w:ascii="Aptos" w:hAnsi="Aptos"/>
                <w:b w:val="0"/>
                <w:sz w:val="17"/>
              </w:rPr>
              <w:t>Backend</w:t>
            </w:r>
          </w:p>
        </w:tc>
        <w:tc>
          <w:tcPr>
            <w:tcW w:type="dxa" w:w="7704"/>
            <w:vAlign w:val="center"/>
          </w:tcPr>
          <w:p>
            <w:pPr>
              <w:spacing w:after="20"/>
            </w:pPr>
            <w:r/>
            <w:r>
              <w:rPr>
                <w:rFonts w:ascii="Aptos" w:hAnsi="Aptos"/>
                <w:b w:val="0"/>
                <w:sz w:val="17"/>
              </w:rPr>
              <w:t>Node.js, Express, TypeScript, Zod</w:t>
            </w:r>
          </w:p>
        </w:tc>
      </w:tr>
      <w:tr>
        <w:tc>
          <w:tcPr>
            <w:tcW w:type="dxa" w:w="2376"/>
            <w:vAlign w:val="center"/>
            <w:shd w:fill="F5F8FA"/>
          </w:tcPr>
          <w:p>
            <w:pPr>
              <w:spacing w:after="20"/>
            </w:pPr>
            <w:r/>
            <w:r>
              <w:rPr>
                <w:rFonts w:ascii="Aptos" w:hAnsi="Aptos"/>
                <w:b w:val="0"/>
                <w:sz w:val="17"/>
              </w:rPr>
              <w:t>Database / ORM</w:t>
            </w:r>
          </w:p>
        </w:tc>
        <w:tc>
          <w:tcPr>
            <w:tcW w:type="dxa" w:w="7704"/>
            <w:vAlign w:val="center"/>
            <w:shd w:fill="F5F8FA"/>
          </w:tcPr>
          <w:p>
            <w:pPr>
              <w:spacing w:after="20"/>
            </w:pPr>
            <w:r/>
            <w:r>
              <w:rPr>
                <w:rFonts w:ascii="Aptos" w:hAnsi="Aptos"/>
                <w:b w:val="0"/>
                <w:sz w:val="17"/>
              </w:rPr>
              <w:t>Managed PostgreSQL on Neon, Prisma</w:t>
            </w:r>
          </w:p>
        </w:tc>
      </w:tr>
      <w:tr>
        <w:tc>
          <w:tcPr>
            <w:tcW w:type="dxa" w:w="2376"/>
            <w:vAlign w:val="center"/>
          </w:tcPr>
          <w:p>
            <w:pPr>
              <w:spacing w:after="20"/>
            </w:pPr>
            <w:r/>
            <w:r>
              <w:rPr>
                <w:rFonts w:ascii="Aptos" w:hAnsi="Aptos"/>
                <w:b w:val="0"/>
                <w:sz w:val="17"/>
              </w:rPr>
              <w:t>Hosting</w:t>
            </w:r>
          </w:p>
        </w:tc>
        <w:tc>
          <w:tcPr>
            <w:tcW w:type="dxa" w:w="7704"/>
            <w:vAlign w:val="center"/>
          </w:tcPr>
          <w:p>
            <w:pPr>
              <w:spacing w:after="20"/>
            </w:pPr>
            <w:r/>
            <w:r>
              <w:rPr>
                <w:rFonts w:ascii="Aptos" w:hAnsi="Aptos"/>
                <w:b w:val="0"/>
                <w:sz w:val="17"/>
              </w:rPr>
              <w:t>Vercel for static frontend; Render Web Service for API</w:t>
            </w:r>
          </w:p>
        </w:tc>
      </w:tr>
      <w:tr>
        <w:tc>
          <w:tcPr>
            <w:tcW w:type="dxa" w:w="2376"/>
            <w:vAlign w:val="center"/>
            <w:shd w:fill="F5F8FA"/>
          </w:tcPr>
          <w:p>
            <w:pPr>
              <w:spacing w:after="20"/>
            </w:pPr>
            <w:r/>
            <w:r>
              <w:rPr>
                <w:rFonts w:ascii="Aptos" w:hAnsi="Aptos"/>
                <w:b w:val="0"/>
                <w:sz w:val="17"/>
              </w:rPr>
              <w:t>Testing</w:t>
            </w:r>
          </w:p>
        </w:tc>
        <w:tc>
          <w:tcPr>
            <w:tcW w:type="dxa" w:w="7704"/>
            <w:vAlign w:val="center"/>
            <w:shd w:fill="F5F8FA"/>
          </w:tcPr>
          <w:p>
            <w:pPr>
              <w:spacing w:after="20"/>
            </w:pPr>
            <w:r/>
            <w:r>
              <w:rPr>
                <w:rFonts w:ascii="Aptos" w:hAnsi="Aptos"/>
                <w:b w:val="0"/>
                <w:sz w:val="17"/>
              </w:rPr>
              <w:t>Vitest, Supertest, React Testing Library, Playwright</w:t>
            </w:r>
          </w:p>
        </w:tc>
      </w:tr>
      <w:tr>
        <w:tc>
          <w:tcPr>
            <w:tcW w:type="dxa" w:w="2376"/>
            <w:vAlign w:val="center"/>
          </w:tcPr>
          <w:p>
            <w:pPr>
              <w:spacing w:after="20"/>
            </w:pPr>
            <w:r/>
            <w:r>
              <w:rPr>
                <w:rFonts w:ascii="Aptos" w:hAnsi="Aptos"/>
                <w:b w:val="0"/>
                <w:sz w:val="17"/>
              </w:rPr>
              <w:t>Demo boundary</w:t>
            </w:r>
          </w:p>
        </w:tc>
        <w:tc>
          <w:tcPr>
            <w:tcW w:type="dxa" w:w="7704"/>
            <w:vAlign w:val="center"/>
          </w:tcPr>
          <w:p>
            <w:pPr>
              <w:spacing w:after="20"/>
            </w:pPr>
            <w:r/>
            <w:r>
              <w:rPr>
                <w:rFonts w:ascii="Aptos" w:hAnsi="Aptos"/>
                <w:b w:val="0"/>
                <w:sz w:val="17"/>
              </w:rPr>
              <w:t>Seeded records and simulated enrichment; no production integration</w:t>
            </w:r>
          </w:p>
        </w:tc>
      </w:tr>
    </w:tbl>
    <w:p>
      <w:pPr>
        <w:spacing w:after="20"/>
      </w:pPr>
    </w:p>
    <w:p>
      <w:pPr>
        <w:pStyle w:val="Heading1"/>
        <w:keepNext/>
      </w:pPr>
      <w:r>
        <w:t>2. The problem</w:t>
      </w:r>
    </w:p>
    <w:p>
      <w:r>
        <w:t>Scraping can produce a large list of companies, but a long list is not the same as a usable sales pipeline. When users cannot distinguish high-fit prospects from poor-fit or incomplete records, they must inspect companies manually or make assumptions.</w:t>
      </w:r>
    </w:p>
    <w:p>
      <w:pPr>
        <w:pStyle w:val="Heading2"/>
        <w:keepNext/>
      </w:pPr>
      <w:r>
        <w:t>Why this matters</w:t>
      </w:r>
    </w:p>
    <w:p>
      <w:pPr>
        <w:pStyle w:val="ListBullet"/>
        <w:spacing w:after="40"/>
      </w:pPr>
      <w:r>
        <w:t>Decision overload: hundreds of records make it difficult to know where to start.</w:t>
      </w:r>
    </w:p>
    <w:p>
      <w:pPr>
        <w:pStyle w:val="ListBullet"/>
        <w:spacing w:after="40"/>
      </w:pPr>
      <w:r>
        <w:t>Inconsistent qualification: different users may judge the same company differently.</w:t>
      </w:r>
    </w:p>
    <w:p>
      <w:pPr>
        <w:pStyle w:val="ListBullet"/>
        <w:spacing w:after="40"/>
      </w:pPr>
      <w:r>
        <w:t>Potential credit waste: users may enrich records that violate their target criteria or are unlikely to convert.</w:t>
      </w:r>
    </w:p>
    <w:p>
      <w:pPr>
        <w:pStyle w:val="ListBullet"/>
        <w:spacing w:after="40"/>
      </w:pPr>
      <w:r>
        <w:t>Hidden uncertainty: missing revenue, employee count, industry, or location can be mistaken for a negative signal—or overlooked entirely.</w:t>
      </w:r>
    </w:p>
    <w:p>
      <w:pPr>
        <w:pStyle w:val="ListBullet"/>
        <w:spacing w:after="40"/>
      </w:pPr>
      <w:r>
        <w:t>Weak auditability: a simple score without reasons does not tell a user what to trust or what to verify.</w:t>
      </w:r>
    </w:p>
    <w:p>
      <w:pPr>
        <w:pStyle w:val="Heading2"/>
        <w:keepNext/>
      </w:pPr>
      <w:r>
        <w:t>Problem statement</w:t>
      </w:r>
    </w:p>
    <w:p>
      <w:r>
        <w:t>With hundreds of scraped leads and no way to rank them, users guess, and credits get wasted on leads that were never a fit.</w:t>
      </w:r>
    </w:p>
    <w:p>
      <w:r>
        <w:t>The product should turn an unprioritized list into an explainable, reviewable queue while making data gaps and assumptions visible.</w:t>
      </w:r>
    </w:p>
    <w:p>
      <w:pPr>
        <w:pStyle w:val="Heading1"/>
        <w:keepNext/>
      </w:pPr>
      <w:r>
        <w:t>3. Why choose this feature?</w:t>
      </w:r>
    </w:p>
    <w:p>
      <w:pPr>
        <w:pStyle w:val="ListBullet"/>
        <w:spacing w:after="40"/>
      </w:pPr>
      <w:r>
        <w:t>It solves a concrete business problem. Prioritization is directly connected to sales efficiency and the cost of enrichment.</w:t>
      </w:r>
    </w:p>
    <w:p>
      <w:pPr>
        <w:pStyle w:val="ListBullet"/>
        <w:spacing w:after="40"/>
      </w:pPr>
      <w:r>
        <w:t>It demonstrates product thinking. The solution covers the full workflow—from defining an ICP to reviewing scores, selecting leads, and exporting a queue.</w:t>
      </w:r>
    </w:p>
    <w:p>
      <w:pPr>
        <w:pStyle w:val="ListBullet"/>
        <w:spacing w:after="40"/>
      </w:pPr>
      <w:r>
        <w:t>It showcases full-stack ability. It requires a scoring domain module, validated APIs, relational data, persistent preferences, queue operations, and a polished data-heavy UI.</w:t>
      </w:r>
    </w:p>
    <w:p>
      <w:pPr>
        <w:pStyle w:val="ListBullet"/>
        <w:spacing w:after="40"/>
      </w:pPr>
      <w:r>
        <w:t>It has testable logic. Scoring, strict qualification, missing-data behavior, sorting, and duplicate prevention can all be covered by automated tests.</w:t>
      </w:r>
    </w:p>
    <w:p>
      <w:pPr>
        <w:pStyle w:val="ListBullet"/>
        <w:spacing w:after="40"/>
      </w:pPr>
      <w:r>
        <w:t>It is feasible in a focused 12–16 hour build. A convincing demo can use seeded data and simulated enrichment instead of requiring external integrations.</w:t>
      </w:r>
    </w:p>
    <w:p>
      <w:pPr>
        <w:pStyle w:val="ListBullet"/>
        <w:spacing w:after="40"/>
      </w:pPr>
      <w:r>
        <w:t>It avoids unnecessary AI complexity. Deterministic scoring is cheaper, predictable, and easier to explain and test.</w:t>
      </w:r>
    </w:p>
    <w:p>
      <w:pPr>
        <w:pStyle w:val="Heading2"/>
        <w:keepNext/>
      </w:pPr>
      <w:r>
        <w:t>Product principles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24D"/>
          </w:tcPr>
          <w:p>
            <w:pPr>
              <w:spacing w:after="20"/>
            </w:pPr>
            <w:r/>
            <w:r>
              <w:rPr>
                <w:rFonts w:ascii="Aptos" w:hAnsi="Aptos"/>
                <w:b/>
                <w:color w:val="FFFFFF"/>
                <w:sz w:val="18"/>
              </w:rPr>
              <w:t>Principle</w:t>
            </w:r>
          </w:p>
        </w:tc>
        <w:tc>
          <w:tcPr>
            <w:tcW w:type="dxa" w:w="7632"/>
            <w:vAlign w:val="center"/>
            <w:shd w:fill="17324D"/>
          </w:tcPr>
          <w:p>
            <w:pPr>
              <w:spacing w:after="20"/>
            </w:pPr>
            <w:r/>
            <w:r>
              <w:rPr>
                <w:rFonts w:ascii="Aptos" w:hAnsi="Aptos"/>
                <w:b/>
                <w:color w:val="FFFFFF"/>
                <w:sz w:val="18"/>
              </w:rPr>
              <w:t>Implementation rule</w:t>
            </w:r>
          </w:p>
        </w:tc>
      </w:tr>
      <w:tr>
        <w:tc>
          <w:tcPr>
            <w:tcW w:type="dxa" w:w="2448"/>
            <w:vAlign w:val="center"/>
          </w:tcPr>
          <w:p>
            <w:pPr>
              <w:spacing w:after="20"/>
            </w:pPr>
            <w:r/>
            <w:r>
              <w:rPr>
                <w:rFonts w:ascii="Aptos" w:hAnsi="Aptos"/>
                <w:b w:val="0"/>
                <w:sz w:val="17"/>
              </w:rPr>
              <w:t>Explainability</w:t>
            </w:r>
          </w:p>
        </w:tc>
        <w:tc>
          <w:tcPr>
            <w:tcW w:type="dxa" w:w="7632"/>
            <w:vAlign w:val="center"/>
          </w:tcPr>
          <w:p>
            <w:pPr>
              <w:spacing w:after="20"/>
            </w:pPr>
            <w:r/>
            <w:r>
              <w:rPr>
                <w:rFonts w:ascii="Aptos" w:hAnsi="Aptos"/>
                <w:b w:val="0"/>
                <w:sz w:val="17"/>
              </w:rPr>
              <w:t>Every score and displayed reason comes from the same scoring result.</w:t>
            </w:r>
          </w:p>
        </w:tc>
      </w:tr>
      <w:tr>
        <w:tc>
          <w:tcPr>
            <w:tcW w:type="dxa" w:w="2448"/>
            <w:vAlign w:val="center"/>
            <w:shd w:fill="F5F8FA"/>
          </w:tcPr>
          <w:p>
            <w:pPr>
              <w:spacing w:after="20"/>
            </w:pPr>
            <w:r/>
            <w:r>
              <w:rPr>
                <w:rFonts w:ascii="Aptos" w:hAnsi="Aptos"/>
                <w:b w:val="0"/>
                <w:sz w:val="17"/>
              </w:rPr>
              <w:t>Unknown is not zero</w:t>
            </w:r>
          </w:p>
        </w:tc>
        <w:tc>
          <w:tcPr>
            <w:tcW w:type="dxa" w:w="7632"/>
            <w:vAlign w:val="center"/>
            <w:shd w:fill="F5F8FA"/>
          </w:tcPr>
          <w:p>
            <w:pPr>
              <w:spacing w:after="20"/>
            </w:pPr>
            <w:r/>
            <w:r>
              <w:rPr>
                <w:rFonts w:ascii="Aptos" w:hAnsi="Aptos"/>
                <w:b w:val="0"/>
                <w:sz w:val="17"/>
              </w:rPr>
              <w:t>Missing fields are recorded as unknown; they are not silently treated as a mismatch.</w:t>
            </w:r>
          </w:p>
        </w:tc>
      </w:tr>
      <w:tr>
        <w:tc>
          <w:tcPr>
            <w:tcW w:type="dxa" w:w="2448"/>
            <w:vAlign w:val="center"/>
          </w:tcPr>
          <w:p>
            <w:pPr>
              <w:spacing w:after="20"/>
            </w:pPr>
            <w:r/>
            <w:r>
              <w:rPr>
                <w:rFonts w:ascii="Aptos" w:hAnsi="Aptos"/>
                <w:b w:val="0"/>
                <w:sz w:val="17"/>
              </w:rPr>
              <w:t>Hard vs. soft criteria</w:t>
            </w:r>
          </w:p>
        </w:tc>
        <w:tc>
          <w:tcPr>
            <w:tcW w:type="dxa" w:w="7632"/>
            <w:vAlign w:val="center"/>
          </w:tcPr>
          <w:p>
            <w:pPr>
              <w:spacing w:after="20"/>
            </w:pPr>
            <w:r/>
            <w:r>
              <w:rPr>
                <w:rFonts w:ascii="Aptos" w:hAnsi="Aptos"/>
                <w:b w:val="0"/>
                <w:sz w:val="17"/>
              </w:rPr>
              <w:t>Strict ICP requirements are separate from weighted preferences.</w:t>
            </w:r>
          </w:p>
        </w:tc>
      </w:tr>
      <w:tr>
        <w:tc>
          <w:tcPr>
            <w:tcW w:type="dxa" w:w="2448"/>
            <w:vAlign w:val="center"/>
            <w:shd w:fill="F5F8FA"/>
          </w:tcPr>
          <w:p>
            <w:pPr>
              <w:spacing w:after="20"/>
            </w:pPr>
            <w:r/>
            <w:r>
              <w:rPr>
                <w:rFonts w:ascii="Aptos" w:hAnsi="Aptos"/>
                <w:b w:val="0"/>
                <w:sz w:val="17"/>
              </w:rPr>
              <w:t>Honest confidence</w:t>
            </w:r>
          </w:p>
        </w:tc>
        <w:tc>
          <w:tcPr>
            <w:tcW w:type="dxa" w:w="7632"/>
            <w:vAlign w:val="center"/>
            <w:shd w:fill="F5F8FA"/>
          </w:tcPr>
          <w:p>
            <w:pPr>
              <w:spacing w:after="20"/>
            </w:pPr>
            <w:r/>
            <w:r>
              <w:rPr>
                <w:rFonts w:ascii="Aptos" w:hAnsi="Aptos"/>
                <w:b w:val="0"/>
                <w:sz w:val="17"/>
              </w:rPr>
              <w:t>Show how much of the configured scoring evidence is available.</w:t>
            </w:r>
          </w:p>
        </w:tc>
      </w:tr>
      <w:tr>
        <w:tc>
          <w:tcPr>
            <w:tcW w:type="dxa" w:w="2448"/>
            <w:vAlign w:val="center"/>
          </w:tcPr>
          <w:p>
            <w:pPr>
              <w:spacing w:after="20"/>
            </w:pPr>
            <w:r/>
            <w:r>
              <w:rPr>
                <w:rFonts w:ascii="Aptos" w:hAnsi="Aptos"/>
                <w:b w:val="0"/>
                <w:sz w:val="17"/>
              </w:rPr>
              <w:t>Reproducibility</w:t>
            </w:r>
          </w:p>
        </w:tc>
        <w:tc>
          <w:tcPr>
            <w:tcW w:type="dxa" w:w="7632"/>
            <w:vAlign w:val="center"/>
          </w:tcPr>
          <w:p>
            <w:pPr>
              <w:spacing w:after="20"/>
            </w:pPr>
            <w:r/>
            <w:r>
              <w:rPr>
                <w:rFonts w:ascii="Aptos" w:hAnsi="Aptos"/>
                <w:b w:val="0"/>
                <w:sz w:val="17"/>
              </w:rPr>
              <w:t>Same company data and preferences produce the same score and stable order.</w:t>
            </w:r>
          </w:p>
        </w:tc>
      </w:tr>
      <w:tr>
        <w:tc>
          <w:tcPr>
            <w:tcW w:type="dxa" w:w="2448"/>
            <w:vAlign w:val="center"/>
            <w:shd w:fill="F5F8FA"/>
          </w:tcPr>
          <w:p>
            <w:pPr>
              <w:spacing w:after="20"/>
            </w:pPr>
            <w:r/>
            <w:r>
              <w:rPr>
                <w:rFonts w:ascii="Aptos" w:hAnsi="Aptos"/>
                <w:b w:val="0"/>
                <w:sz w:val="17"/>
              </w:rPr>
              <w:t>Honest demo boundary</w:t>
            </w:r>
          </w:p>
        </w:tc>
        <w:tc>
          <w:tcPr>
            <w:tcW w:type="dxa" w:w="7632"/>
            <w:vAlign w:val="center"/>
            <w:shd w:fill="F5F8FA"/>
          </w:tcPr>
          <w:p>
            <w:pPr>
              <w:spacing w:after="20"/>
            </w:pPr>
            <w:r/>
            <w:r>
              <w:rPr>
                <w:rFonts w:ascii="Aptos" w:hAnsi="Aptos"/>
                <w:b w:val="0"/>
                <w:sz w:val="17"/>
              </w:rPr>
              <w:t>Use seeded records and label enrichment, credits, and impact figures as simulated estimates.</w:t>
            </w:r>
          </w:p>
        </w:tc>
      </w:tr>
    </w:tbl>
    <w:p>
      <w:pPr>
        <w:spacing w:after="20"/>
      </w:pPr>
    </w:p>
    <w:p>
      <w:pPr>
        <w:pStyle w:val="Heading1"/>
        <w:keepNext/>
      </w:pPr>
      <w:r>
        <w:t>4. What will it solve?</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7324D"/>
          </w:tcPr>
          <w:p>
            <w:pPr>
              <w:spacing w:after="20"/>
            </w:pPr>
            <w:r/>
            <w:r>
              <w:rPr>
                <w:rFonts w:ascii="Aptos" w:hAnsi="Aptos"/>
                <w:b/>
                <w:color w:val="FFFFFF"/>
                <w:sz w:val="18"/>
              </w:rPr>
              <w:t>User pain</w:t>
            </w:r>
          </w:p>
        </w:tc>
        <w:tc>
          <w:tcPr>
            <w:tcW w:type="dxa" w:w="3816"/>
            <w:vAlign w:val="center"/>
            <w:shd w:fill="17324D"/>
          </w:tcPr>
          <w:p>
            <w:pPr>
              <w:spacing w:after="20"/>
            </w:pPr>
            <w:r/>
            <w:r>
              <w:rPr>
                <w:rFonts w:ascii="Aptos" w:hAnsi="Aptos"/>
                <w:b/>
                <w:color w:val="FFFFFF"/>
                <w:sz w:val="18"/>
              </w:rPr>
              <w:t>Feature response</w:t>
            </w:r>
          </w:p>
        </w:tc>
        <w:tc>
          <w:tcPr>
            <w:tcW w:type="dxa" w:w="3672"/>
            <w:vAlign w:val="center"/>
            <w:shd w:fill="17324D"/>
          </w:tcPr>
          <w:p>
            <w:pPr>
              <w:spacing w:after="20"/>
            </w:pPr>
            <w:r/>
            <w:r>
              <w:rPr>
                <w:rFonts w:ascii="Aptos" w:hAnsi="Aptos"/>
                <w:b/>
                <w:color w:val="FFFFFF"/>
                <w:sz w:val="18"/>
              </w:rPr>
              <w:t>Expected benefit (not a guaranteed metric)</w:t>
            </w:r>
          </w:p>
        </w:tc>
      </w:tr>
      <w:tr>
        <w:tc>
          <w:tcPr>
            <w:tcW w:type="dxa" w:w="2592"/>
            <w:vAlign w:val="center"/>
          </w:tcPr>
          <w:p>
            <w:pPr>
              <w:spacing w:after="20"/>
            </w:pPr>
            <w:r/>
            <w:r>
              <w:rPr>
                <w:rFonts w:ascii="Aptos" w:hAnsi="Aptos"/>
                <w:b w:val="0"/>
                <w:sz w:val="17"/>
              </w:rPr>
              <w:t>Users do not know which lead to work first</w:t>
            </w:r>
          </w:p>
        </w:tc>
        <w:tc>
          <w:tcPr>
            <w:tcW w:type="dxa" w:w="3816"/>
            <w:vAlign w:val="center"/>
          </w:tcPr>
          <w:p>
            <w:pPr>
              <w:spacing w:after="20"/>
            </w:pPr>
            <w:r/>
            <w:r>
              <w:rPr>
                <w:rFonts w:ascii="Aptos" w:hAnsi="Aptos"/>
                <w:b w:val="0"/>
                <w:sz w:val="17"/>
              </w:rPr>
              <w:t>Ranked lead table with priority and score</w:t>
            </w:r>
          </w:p>
        </w:tc>
        <w:tc>
          <w:tcPr>
            <w:tcW w:type="dxa" w:w="3672"/>
            <w:vAlign w:val="center"/>
          </w:tcPr>
          <w:p>
            <w:pPr>
              <w:spacing w:after="20"/>
            </w:pPr>
            <w:r/>
            <w:r>
              <w:rPr>
                <w:rFonts w:ascii="Aptos" w:hAnsi="Aptos"/>
                <w:b w:val="0"/>
                <w:sz w:val="17"/>
              </w:rPr>
              <w:t>Faster triage</w:t>
            </w:r>
          </w:p>
        </w:tc>
      </w:tr>
      <w:tr>
        <w:tc>
          <w:tcPr>
            <w:tcW w:type="dxa" w:w="2592"/>
            <w:vAlign w:val="center"/>
            <w:shd w:fill="F5F8FA"/>
          </w:tcPr>
          <w:p>
            <w:pPr>
              <w:spacing w:after="20"/>
            </w:pPr>
            <w:r/>
            <w:r>
              <w:rPr>
                <w:rFonts w:ascii="Aptos" w:hAnsi="Aptos"/>
                <w:b w:val="0"/>
                <w:sz w:val="17"/>
              </w:rPr>
              <w:t>ICP fit is subjective</w:t>
            </w:r>
          </w:p>
        </w:tc>
        <w:tc>
          <w:tcPr>
            <w:tcW w:type="dxa" w:w="3816"/>
            <w:vAlign w:val="center"/>
            <w:shd w:fill="F5F8FA"/>
          </w:tcPr>
          <w:p>
            <w:pPr>
              <w:spacing w:after="20"/>
            </w:pPr>
            <w:r/>
            <w:r>
              <w:rPr>
                <w:rFonts w:ascii="Aptos" w:hAnsi="Aptos"/>
                <w:b w:val="0"/>
                <w:sz w:val="17"/>
              </w:rPr>
              <w:t>Editable factor weights and strict rules</w:t>
            </w:r>
          </w:p>
        </w:tc>
        <w:tc>
          <w:tcPr>
            <w:tcW w:type="dxa" w:w="3672"/>
            <w:vAlign w:val="center"/>
            <w:shd w:fill="F5F8FA"/>
          </w:tcPr>
          <w:p>
            <w:pPr>
              <w:spacing w:after="20"/>
            </w:pPr>
            <w:r/>
            <w:r>
              <w:rPr>
                <w:rFonts w:ascii="Aptos" w:hAnsi="Aptos"/>
                <w:b w:val="0"/>
                <w:sz w:val="17"/>
              </w:rPr>
              <w:t>More consistent qualification</w:t>
            </w:r>
          </w:p>
        </w:tc>
      </w:tr>
      <w:tr>
        <w:tc>
          <w:tcPr>
            <w:tcW w:type="dxa" w:w="2592"/>
            <w:vAlign w:val="center"/>
          </w:tcPr>
          <w:p>
            <w:pPr>
              <w:spacing w:after="20"/>
            </w:pPr>
            <w:r/>
            <w:r>
              <w:rPr>
                <w:rFonts w:ascii="Aptos" w:hAnsi="Aptos"/>
                <w:b w:val="0"/>
                <w:sz w:val="17"/>
              </w:rPr>
              <w:t>Scores feel like a black box</w:t>
            </w:r>
          </w:p>
        </w:tc>
        <w:tc>
          <w:tcPr>
            <w:tcW w:type="dxa" w:w="3816"/>
            <w:vAlign w:val="center"/>
          </w:tcPr>
          <w:p>
            <w:pPr>
              <w:spacing w:after="20"/>
            </w:pPr>
            <w:r/>
            <w:r>
              <w:rPr>
                <w:rFonts w:ascii="Aptos" w:hAnsi="Aptos"/>
                <w:b w:val="0"/>
                <w:sz w:val="17"/>
              </w:rPr>
              <w:t>Factor-level explanations and contributions</w:t>
            </w:r>
          </w:p>
        </w:tc>
        <w:tc>
          <w:tcPr>
            <w:tcW w:type="dxa" w:w="3672"/>
            <w:vAlign w:val="center"/>
          </w:tcPr>
          <w:p>
            <w:pPr>
              <w:spacing w:after="20"/>
            </w:pPr>
            <w:r/>
            <w:r>
              <w:rPr>
                <w:rFonts w:ascii="Aptos" w:hAnsi="Aptos"/>
                <w:b w:val="0"/>
                <w:sz w:val="17"/>
              </w:rPr>
              <w:t>More trust and easier review</w:t>
            </w:r>
          </w:p>
        </w:tc>
      </w:tr>
      <w:tr>
        <w:tc>
          <w:tcPr>
            <w:tcW w:type="dxa" w:w="2592"/>
            <w:vAlign w:val="center"/>
            <w:shd w:fill="F5F8FA"/>
          </w:tcPr>
          <w:p>
            <w:pPr>
              <w:spacing w:after="20"/>
            </w:pPr>
            <w:r/>
            <w:r>
              <w:rPr>
                <w:rFonts w:ascii="Aptos" w:hAnsi="Aptos"/>
                <w:b w:val="0"/>
                <w:sz w:val="17"/>
              </w:rPr>
              <w:t>Records have incomplete data</w:t>
            </w:r>
          </w:p>
        </w:tc>
        <w:tc>
          <w:tcPr>
            <w:tcW w:type="dxa" w:w="3816"/>
            <w:vAlign w:val="center"/>
            <w:shd w:fill="F5F8FA"/>
          </w:tcPr>
          <w:p>
            <w:pPr>
              <w:spacing w:after="20"/>
            </w:pPr>
            <w:r/>
            <w:r>
              <w:rPr>
                <w:rFonts w:ascii="Aptos" w:hAnsi="Aptos"/>
                <w:b w:val="0"/>
                <w:sz w:val="17"/>
              </w:rPr>
              <w:t>Confidence and missing-field indicators</w:t>
            </w:r>
          </w:p>
        </w:tc>
        <w:tc>
          <w:tcPr>
            <w:tcW w:type="dxa" w:w="3672"/>
            <w:vAlign w:val="center"/>
            <w:shd w:fill="F5F8FA"/>
          </w:tcPr>
          <w:p>
            <w:pPr>
              <w:spacing w:after="20"/>
            </w:pPr>
            <w:r/>
            <w:r>
              <w:rPr>
                <w:rFonts w:ascii="Aptos" w:hAnsi="Aptos"/>
                <w:b w:val="0"/>
                <w:sz w:val="17"/>
              </w:rPr>
              <w:t>Fewer unsupported assumptions</w:t>
            </w:r>
          </w:p>
        </w:tc>
      </w:tr>
      <w:tr>
        <w:tc>
          <w:tcPr>
            <w:tcW w:type="dxa" w:w="2592"/>
            <w:vAlign w:val="center"/>
          </w:tcPr>
          <w:p>
            <w:pPr>
              <w:spacing w:after="20"/>
            </w:pPr>
            <w:r/>
            <w:r>
              <w:rPr>
                <w:rFonts w:ascii="Aptos" w:hAnsi="Aptos"/>
                <w:b w:val="0"/>
                <w:sz w:val="17"/>
              </w:rPr>
              <w:t>Credits may be spent on weak prospects</w:t>
            </w:r>
          </w:p>
        </w:tc>
        <w:tc>
          <w:tcPr>
            <w:tcW w:type="dxa" w:w="3816"/>
            <w:vAlign w:val="center"/>
          </w:tcPr>
          <w:p>
            <w:pPr>
              <w:spacing w:after="20"/>
            </w:pPr>
            <w:r/>
            <w:r>
              <w:rPr>
                <w:rFonts w:ascii="Aptos" w:hAnsi="Aptos"/>
                <w:b w:val="0"/>
                <w:sz w:val="17"/>
              </w:rPr>
              <w:t>Pre-enrichment queue and estimated credit planning</w:t>
            </w:r>
          </w:p>
        </w:tc>
        <w:tc>
          <w:tcPr>
            <w:tcW w:type="dxa" w:w="3672"/>
            <w:vAlign w:val="center"/>
          </w:tcPr>
          <w:p>
            <w:pPr>
              <w:spacing w:after="20"/>
            </w:pPr>
            <w:r/>
            <w:r>
              <w:rPr>
                <w:rFonts w:ascii="Aptos" w:hAnsi="Aptos"/>
                <w:b w:val="0"/>
                <w:sz w:val="17"/>
              </w:rPr>
              <w:t>Better-informed credit allocation</w:t>
            </w:r>
          </w:p>
        </w:tc>
      </w:tr>
      <w:tr>
        <w:tc>
          <w:tcPr>
            <w:tcW w:type="dxa" w:w="2592"/>
            <w:vAlign w:val="center"/>
            <w:shd w:fill="F5F8FA"/>
          </w:tcPr>
          <w:p>
            <w:pPr>
              <w:spacing w:after="20"/>
            </w:pPr>
            <w:r/>
            <w:r>
              <w:rPr>
                <w:rFonts w:ascii="Aptos" w:hAnsi="Aptos"/>
                <w:b w:val="0"/>
                <w:sz w:val="17"/>
              </w:rPr>
              <w:t>Users need to share results elsewhere</w:t>
            </w:r>
          </w:p>
        </w:tc>
        <w:tc>
          <w:tcPr>
            <w:tcW w:type="dxa" w:w="3816"/>
            <w:vAlign w:val="center"/>
            <w:shd w:fill="F5F8FA"/>
          </w:tcPr>
          <w:p>
            <w:pPr>
              <w:spacing w:after="20"/>
            </w:pPr>
            <w:r/>
            <w:r>
              <w:rPr>
                <w:rFonts w:ascii="Aptos" w:hAnsi="Aptos"/>
                <w:b w:val="0"/>
                <w:sz w:val="17"/>
              </w:rPr>
              <w:t>CSV export of ranked leads and queue</w:t>
            </w:r>
          </w:p>
        </w:tc>
        <w:tc>
          <w:tcPr>
            <w:tcW w:type="dxa" w:w="3672"/>
            <w:vAlign w:val="center"/>
            <w:shd w:fill="F5F8FA"/>
          </w:tcPr>
          <w:p>
            <w:pPr>
              <w:spacing w:after="20"/>
            </w:pPr>
            <w:r/>
            <w:r>
              <w:rPr>
                <w:rFonts w:ascii="Aptos" w:hAnsi="Aptos"/>
                <w:b w:val="0"/>
                <w:sz w:val="17"/>
              </w:rPr>
              <w:t>Easier handoff and analysis</w:t>
            </w:r>
          </w:p>
        </w:tc>
      </w:tr>
    </w:tbl>
    <w:p>
      <w:pPr>
        <w:spacing w:after="20"/>
      </w:pPr>
    </w:p>
    <w:p>
      <w:pPr>
        <w:pStyle w:val="Heading2"/>
        <w:keepNext/>
      </w:pPr>
      <w:r>
        <w:t>Primary workflow</w:t>
      </w:r>
    </w:p>
    <w:p>
      <w:pPr>
        <w:pStyle w:val="ListNumber"/>
        <w:spacing w:after="60"/>
      </w:pPr>
      <w:r>
        <w:t>Browse or filter the seeded company list.</w:t>
      </w:r>
    </w:p>
    <w:p>
      <w:pPr>
        <w:pStyle w:val="ListNumber"/>
        <w:spacing w:after="60"/>
      </w:pPr>
      <w:r>
        <w:t>Configure ICP preferences: weights for industry fit, revenue, company size, location, and data completeness; set any strict requirements.</w:t>
      </w:r>
    </w:p>
    <w:p>
      <w:pPr>
        <w:pStyle w:val="ListNumber"/>
        <w:spacing w:after="60"/>
      </w:pPr>
      <w:r>
        <w:t>Preview rankings before saving preference changes.</w:t>
      </w:r>
    </w:p>
    <w:p>
      <w:pPr>
        <w:pStyle w:val="ListNumber"/>
        <w:spacing w:after="60"/>
      </w:pPr>
      <w:r>
        <w:t>Inspect an individual company's score, matched factors, missing fields, and qualification status.</w:t>
      </w:r>
    </w:p>
    <w:p>
      <w:pPr>
        <w:pStyle w:val="ListNumber"/>
        <w:spacing w:after="60"/>
      </w:pPr>
      <w:r>
        <w:t>Select suitable companies into the enrichment queue; review estimated credit requirements when available.</w:t>
      </w:r>
    </w:p>
    <w:p>
      <w:pPr>
        <w:pStyle w:val="ListNumber"/>
        <w:spacing w:after="60"/>
      </w:pPr>
      <w:r>
        <w:t>Run a clearly labeled simulated enrichment action, update queue status, and export the queue as CSV.</w:t>
      </w:r>
    </w:p>
    <w:p>
      <w:pPr>
        <w:pStyle w:val="Heading2"/>
        <w:keepNext/>
      </w:pPr>
      <w:r>
        <w:t>Success criteria for the demo</w:t>
      </w:r>
    </w:p>
    <w:p>
      <w:pPr>
        <w:pStyle w:val="ListBullet"/>
        <w:spacing w:after="40"/>
      </w:pPr>
      <w:r>
        <w:t>A user can change weights and observe rankings update correctly.</w:t>
      </w:r>
    </w:p>
    <w:p>
      <w:pPr>
        <w:pStyle w:val="ListBullet"/>
        <w:spacing w:after="40"/>
      </w:pPr>
      <w:r>
        <w:t>Known violations of strict requirements are handled separately from missing values.</w:t>
      </w:r>
    </w:p>
    <w:p>
      <w:pPr>
        <w:pStyle w:val="ListBullet"/>
        <w:spacing w:after="40"/>
      </w:pPr>
      <w:r>
        <w:t>Every score has a consistent explanation and an uncertainty indicator.</w:t>
      </w:r>
    </w:p>
    <w:p>
      <w:pPr>
        <w:pStyle w:val="ListBullet"/>
        <w:spacing w:after="40"/>
      </w:pPr>
      <w:r>
        <w:t>A company cannot be added twice to the same user's queue.</w:t>
      </w:r>
    </w:p>
    <w:p>
      <w:pPr>
        <w:pStyle w:val="ListBullet"/>
        <w:spacing w:after="40"/>
      </w:pPr>
      <w:r>
        <w:t>Preferences and queue state persist after refresh.</w:t>
      </w:r>
    </w:p>
    <w:p>
      <w:pPr>
        <w:pStyle w:val="ListBullet"/>
        <w:spacing w:after="40"/>
      </w:pPr>
      <w:r>
        <w:t>CSV export contains the intended ranked or queued records.</w:t>
      </w:r>
    </w:p>
    <w:p>
      <w:pPr>
        <w:pStyle w:val="ListBullet"/>
        <w:spacing w:after="40"/>
      </w:pPr>
      <w:r>
        <w:t>Automated tests cover core scoring and queue edge cases.</w:t>
      </w:r>
    </w:p>
    <w:p>
      <w:pPr>
        <w:pStyle w:val="Heading1"/>
        <w:keepNext/>
      </w:pPr>
      <w:r>
        <w:t>5. Scope and non-goals</w:t>
      </w:r>
    </w:p>
    <w:p>
      <w:pPr>
        <w:pStyle w:val="Heading2"/>
        <w:keepNext/>
      </w:pPr>
      <w:r>
        <w:t>In scope</w:t>
      </w:r>
    </w:p>
    <w:p>
      <w:pPr>
        <w:pStyle w:val="ListBullet"/>
        <w:spacing w:after="40"/>
      </w:pPr>
      <w:r>
        <w:t>Seeded, realistic company records with typed fields and intentional missing values.</w:t>
      </w:r>
    </w:p>
    <w:p>
      <w:pPr>
        <w:pStyle w:val="ListBullet"/>
        <w:spacing w:after="40"/>
      </w:pPr>
      <w:r>
        <w:t>Search, filtering, sorting, pagination, lead detail view, and ranking.</w:t>
      </w:r>
    </w:p>
    <w:p>
      <w:pPr>
        <w:pStyle w:val="ListBullet"/>
        <w:spacing w:after="40"/>
      </w:pPr>
      <w:r>
        <w:t>Configurable weights and hard qualification rules.</w:t>
      </w:r>
    </w:p>
    <w:p>
      <w:pPr>
        <w:pStyle w:val="ListBullet"/>
        <w:spacing w:after="40"/>
      </w:pPr>
      <w:r>
        <w:t>Persistent preferences and enrichment queue.</w:t>
      </w:r>
    </w:p>
    <w:p>
      <w:pPr>
        <w:pStyle w:val="ListBullet"/>
        <w:spacing w:after="40"/>
      </w:pPr>
      <w:r>
        <w:t>Queue statuses, estimated credit display where configured, simulated enrichment, and CSV export.</w:t>
      </w:r>
    </w:p>
    <w:p>
      <w:pPr>
        <w:pStyle w:val="ListBullet"/>
        <w:spacing w:after="40"/>
      </w:pPr>
      <w:r>
        <w:t>Validation, error states, tests, logging, and deployment documentation.</w:t>
      </w:r>
    </w:p>
    <w:p>
      <w:pPr>
        <w:pStyle w:val="Heading2"/>
        <w:keepNext/>
      </w:pPr>
      <w:r>
        <w:t>Out of scope for version one</w:t>
      </w:r>
    </w:p>
    <w:p>
      <w:pPr>
        <w:pStyle w:val="ListBullet"/>
        <w:spacing w:after="40"/>
      </w:pPr>
      <w:r>
        <w:t>Rebuilding the scraping pipeline.</w:t>
      </w:r>
    </w:p>
    <w:p>
      <w:pPr>
        <w:pStyle w:val="ListBullet"/>
        <w:spacing w:after="40"/>
      </w:pPr>
      <w:r>
        <w:t>Connecting to a real SaaS production environment or third-party enrichment provider.</w:t>
      </w:r>
    </w:p>
    <w:p>
      <w:pPr>
        <w:pStyle w:val="ListBullet"/>
        <w:spacing w:after="40"/>
      </w:pPr>
      <w:r>
        <w:t>Claiming actual credit savings, verified contact data, or real enrichment completion.</w:t>
      </w:r>
    </w:p>
    <w:p>
      <w:pPr>
        <w:pStyle w:val="ListBullet"/>
        <w:spacing w:after="40"/>
      </w:pPr>
      <w:r>
        <w:t>Microservices, Redis, event streaming, or a complex background-job platform.</w:t>
      </w:r>
    </w:p>
    <w:p>
      <w:pPr>
        <w:pStyle w:val="ListBullet"/>
        <w:spacing w:after="40"/>
      </w:pPr>
      <w:r>
        <w:t>LLM-based scoring; the baseline scoring should remain deterministic and testable.</w:t>
      </w:r>
    </w:p>
    <w:p>
      <w:pPr>
        <w:pStyle w:val="ListBullet"/>
        <w:spacing w:after="40"/>
      </w:pPr>
      <w:r>
        <w:t>A full enterprise multi-tenant identity and permissions system unless explicitly required by the assignment.</w:t>
      </w:r>
    </w:p>
    <w:p>
      <w:r>
        <w:t>If authentication is not implemented, the demo must clearly use a seeded demo user and must not imply that user data is securely isolated for production multi-user use.</w:t>
      </w:r>
    </w:p>
    <w:p>
      <w:pPr>
        <w:pStyle w:val="Heading1"/>
        <w:keepNext/>
      </w:pPr>
      <w:r>
        <w:t>6. Technology stack and why</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7324D"/>
          </w:tcPr>
          <w:p>
            <w:pPr>
              <w:spacing w:after="20"/>
            </w:pPr>
            <w:r/>
            <w:r>
              <w:rPr>
                <w:rFonts w:ascii="Aptos" w:hAnsi="Aptos"/>
                <w:b/>
                <w:color w:val="FFFFFF"/>
                <w:sz w:val="18"/>
              </w:rPr>
              <w:t>Layer</w:t>
            </w:r>
          </w:p>
        </w:tc>
        <w:tc>
          <w:tcPr>
            <w:tcW w:type="dxa" w:w="2880"/>
            <w:vAlign w:val="center"/>
            <w:shd w:fill="17324D"/>
          </w:tcPr>
          <w:p>
            <w:pPr>
              <w:spacing w:after="20"/>
            </w:pPr>
            <w:r/>
            <w:r>
              <w:rPr>
                <w:rFonts w:ascii="Aptos" w:hAnsi="Aptos"/>
                <w:b/>
                <w:color w:val="FFFFFF"/>
                <w:sz w:val="18"/>
              </w:rPr>
              <w:t>Technology</w:t>
            </w:r>
          </w:p>
        </w:tc>
        <w:tc>
          <w:tcPr>
            <w:tcW w:type="dxa" w:w="5256"/>
            <w:vAlign w:val="center"/>
            <w:shd w:fill="17324D"/>
          </w:tcPr>
          <w:p>
            <w:pPr>
              <w:spacing w:after="20"/>
            </w:pPr>
            <w:r/>
            <w:r>
              <w:rPr>
                <w:rFonts w:ascii="Aptos" w:hAnsi="Aptos"/>
                <w:b/>
                <w:color w:val="FFFFFF"/>
                <w:sz w:val="18"/>
              </w:rPr>
              <w:t>Why this choice</w:t>
            </w:r>
          </w:p>
        </w:tc>
      </w:tr>
      <w:tr>
        <w:tc>
          <w:tcPr>
            <w:tcW w:type="dxa" w:w="1944"/>
            <w:vAlign w:val="center"/>
          </w:tcPr>
          <w:p>
            <w:pPr>
              <w:spacing w:after="20"/>
            </w:pPr>
            <w:r/>
            <w:r>
              <w:rPr>
                <w:rFonts w:ascii="Aptos" w:hAnsi="Aptos"/>
                <w:b w:val="0"/>
                <w:sz w:val="17"/>
              </w:rPr>
              <w:t>Language</w:t>
            </w:r>
          </w:p>
        </w:tc>
        <w:tc>
          <w:tcPr>
            <w:tcW w:type="dxa" w:w="2880"/>
            <w:vAlign w:val="center"/>
          </w:tcPr>
          <w:p>
            <w:pPr>
              <w:spacing w:after="20"/>
            </w:pPr>
            <w:r/>
            <w:r>
              <w:rPr>
                <w:rFonts w:ascii="Aptos" w:hAnsi="Aptos"/>
                <w:b w:val="0"/>
                <w:sz w:val="17"/>
              </w:rPr>
              <w:t>TypeScript end-to-end</w:t>
            </w:r>
          </w:p>
        </w:tc>
        <w:tc>
          <w:tcPr>
            <w:tcW w:type="dxa" w:w="5256"/>
            <w:vAlign w:val="center"/>
          </w:tcPr>
          <w:p>
            <w:pPr>
              <w:spacing w:after="20"/>
            </w:pPr>
            <w:r/>
            <w:r>
              <w:rPr>
                <w:rFonts w:ascii="Aptos" w:hAnsi="Aptos"/>
                <w:b w:val="0"/>
                <w:sz w:val="17"/>
              </w:rPr>
              <w:t>Shared type vocabulary, safer refactoring, clearer contracts.</w:t>
            </w:r>
          </w:p>
        </w:tc>
      </w:tr>
      <w:tr>
        <w:tc>
          <w:tcPr>
            <w:tcW w:type="dxa" w:w="1944"/>
            <w:vAlign w:val="center"/>
            <w:shd w:fill="F5F8FA"/>
          </w:tcPr>
          <w:p>
            <w:pPr>
              <w:spacing w:after="20"/>
            </w:pPr>
            <w:r/>
            <w:r>
              <w:rPr>
                <w:rFonts w:ascii="Aptos" w:hAnsi="Aptos"/>
                <w:b w:val="0"/>
                <w:sz w:val="17"/>
              </w:rPr>
              <w:t>Frontend framework</w:t>
            </w:r>
          </w:p>
        </w:tc>
        <w:tc>
          <w:tcPr>
            <w:tcW w:type="dxa" w:w="2880"/>
            <w:vAlign w:val="center"/>
            <w:shd w:fill="F5F8FA"/>
          </w:tcPr>
          <w:p>
            <w:pPr>
              <w:spacing w:after="20"/>
            </w:pPr>
            <w:r/>
            <w:r>
              <w:rPr>
                <w:rFonts w:ascii="Aptos" w:hAnsi="Aptos"/>
                <w:b w:val="0"/>
                <w:sz w:val="17"/>
              </w:rPr>
              <w:t>React + Vite</w:t>
            </w:r>
          </w:p>
        </w:tc>
        <w:tc>
          <w:tcPr>
            <w:tcW w:type="dxa" w:w="5256"/>
            <w:vAlign w:val="center"/>
            <w:shd w:fill="F5F8FA"/>
          </w:tcPr>
          <w:p>
            <w:pPr>
              <w:spacing w:after="20"/>
            </w:pPr>
            <w:r/>
            <w:r>
              <w:rPr>
                <w:rFonts w:ascii="Aptos" w:hAnsi="Aptos"/>
                <w:b w:val="0"/>
                <w:sz w:val="17"/>
              </w:rPr>
              <w:t>Fast development loop, component ecosystem, straightforward static build.</w:t>
            </w:r>
          </w:p>
        </w:tc>
      </w:tr>
      <w:tr>
        <w:tc>
          <w:tcPr>
            <w:tcW w:type="dxa" w:w="1944"/>
            <w:vAlign w:val="center"/>
          </w:tcPr>
          <w:p>
            <w:pPr>
              <w:spacing w:after="20"/>
            </w:pPr>
            <w:r/>
            <w:r>
              <w:rPr>
                <w:rFonts w:ascii="Aptos" w:hAnsi="Aptos"/>
                <w:b w:val="0"/>
                <w:sz w:val="17"/>
              </w:rPr>
              <w:t>UI styling/components</w:t>
            </w:r>
          </w:p>
        </w:tc>
        <w:tc>
          <w:tcPr>
            <w:tcW w:type="dxa" w:w="2880"/>
            <w:vAlign w:val="center"/>
          </w:tcPr>
          <w:p>
            <w:pPr>
              <w:spacing w:after="20"/>
            </w:pPr>
            <w:r/>
            <w:r>
              <w:rPr>
                <w:rFonts w:ascii="Aptos" w:hAnsi="Aptos"/>
                <w:b w:val="0"/>
                <w:sz w:val="17"/>
              </w:rPr>
              <w:t>Tailwind CSS + shadcn/ui</w:t>
            </w:r>
          </w:p>
        </w:tc>
        <w:tc>
          <w:tcPr>
            <w:tcW w:type="dxa" w:w="5256"/>
            <w:vAlign w:val="center"/>
          </w:tcPr>
          <w:p>
            <w:pPr>
              <w:spacing w:after="20"/>
            </w:pPr>
            <w:r/>
            <w:r>
              <w:rPr>
                <w:rFonts w:ascii="Aptos" w:hAnsi="Aptos"/>
                <w:b w:val="0"/>
                <w:sz w:val="17"/>
              </w:rPr>
              <w:t>Consistent, accessible building blocks with control over visual polish.</w:t>
            </w:r>
          </w:p>
        </w:tc>
      </w:tr>
      <w:tr>
        <w:tc>
          <w:tcPr>
            <w:tcW w:type="dxa" w:w="1944"/>
            <w:vAlign w:val="center"/>
            <w:shd w:fill="F5F8FA"/>
          </w:tcPr>
          <w:p>
            <w:pPr>
              <w:spacing w:after="20"/>
            </w:pPr>
            <w:r/>
            <w:r>
              <w:rPr>
                <w:rFonts w:ascii="Aptos" w:hAnsi="Aptos"/>
                <w:b w:val="0"/>
                <w:sz w:val="17"/>
              </w:rPr>
              <w:t>Client server-state</w:t>
            </w:r>
          </w:p>
        </w:tc>
        <w:tc>
          <w:tcPr>
            <w:tcW w:type="dxa" w:w="2880"/>
            <w:vAlign w:val="center"/>
            <w:shd w:fill="F5F8FA"/>
          </w:tcPr>
          <w:p>
            <w:pPr>
              <w:spacing w:after="20"/>
            </w:pPr>
            <w:r/>
            <w:r>
              <w:rPr>
                <w:rFonts w:ascii="Aptos" w:hAnsi="Aptos"/>
                <w:b w:val="0"/>
                <w:sz w:val="17"/>
              </w:rPr>
              <w:t>TanStack Query</w:t>
            </w:r>
          </w:p>
        </w:tc>
        <w:tc>
          <w:tcPr>
            <w:tcW w:type="dxa" w:w="5256"/>
            <w:vAlign w:val="center"/>
            <w:shd w:fill="F5F8FA"/>
          </w:tcPr>
          <w:p>
            <w:pPr>
              <w:spacing w:after="20"/>
            </w:pPr>
            <w:r/>
            <w:r>
              <w:rPr>
                <w:rFonts w:ascii="Aptos" w:hAnsi="Aptos"/>
                <w:b w:val="0"/>
                <w:sz w:val="17"/>
              </w:rPr>
              <w:t>Caching, request lifecycle, invalidation, loading/error handling.</w:t>
            </w:r>
          </w:p>
        </w:tc>
      </w:tr>
      <w:tr>
        <w:tc>
          <w:tcPr>
            <w:tcW w:type="dxa" w:w="1944"/>
            <w:vAlign w:val="center"/>
          </w:tcPr>
          <w:p>
            <w:pPr>
              <w:spacing w:after="20"/>
            </w:pPr>
            <w:r/>
            <w:r>
              <w:rPr>
                <w:rFonts w:ascii="Aptos" w:hAnsi="Aptos"/>
                <w:b w:val="0"/>
                <w:sz w:val="17"/>
              </w:rPr>
              <w:t>Forms and validation</w:t>
            </w:r>
          </w:p>
        </w:tc>
        <w:tc>
          <w:tcPr>
            <w:tcW w:type="dxa" w:w="2880"/>
            <w:vAlign w:val="center"/>
          </w:tcPr>
          <w:p>
            <w:pPr>
              <w:spacing w:after="20"/>
            </w:pPr>
            <w:r/>
            <w:r>
              <w:rPr>
                <w:rFonts w:ascii="Aptos" w:hAnsi="Aptos"/>
                <w:b w:val="0"/>
                <w:sz w:val="17"/>
              </w:rPr>
              <w:t>React Hook Form + Zod</w:t>
            </w:r>
          </w:p>
        </w:tc>
        <w:tc>
          <w:tcPr>
            <w:tcW w:type="dxa" w:w="5256"/>
            <w:vAlign w:val="center"/>
          </w:tcPr>
          <w:p>
            <w:pPr>
              <w:spacing w:after="20"/>
            </w:pPr>
            <w:r/>
            <w:r>
              <w:rPr>
                <w:rFonts w:ascii="Aptos" w:hAnsi="Aptos"/>
                <w:b w:val="0"/>
                <w:sz w:val="17"/>
              </w:rPr>
              <w:t>Efficient preference forms with shared schema-style validation.</w:t>
            </w:r>
          </w:p>
        </w:tc>
      </w:tr>
      <w:tr>
        <w:tc>
          <w:tcPr>
            <w:tcW w:type="dxa" w:w="1944"/>
            <w:vAlign w:val="center"/>
            <w:shd w:fill="F5F8FA"/>
          </w:tcPr>
          <w:p>
            <w:pPr>
              <w:spacing w:after="20"/>
            </w:pPr>
            <w:r/>
            <w:r>
              <w:rPr>
                <w:rFonts w:ascii="Aptos" w:hAnsi="Aptos"/>
                <w:b w:val="0"/>
                <w:sz w:val="17"/>
              </w:rPr>
              <w:t>API server</w:t>
            </w:r>
          </w:p>
        </w:tc>
        <w:tc>
          <w:tcPr>
            <w:tcW w:type="dxa" w:w="2880"/>
            <w:vAlign w:val="center"/>
            <w:shd w:fill="F5F8FA"/>
          </w:tcPr>
          <w:p>
            <w:pPr>
              <w:spacing w:after="20"/>
            </w:pPr>
            <w:r/>
            <w:r>
              <w:rPr>
                <w:rFonts w:ascii="Aptos" w:hAnsi="Aptos"/>
                <w:b w:val="0"/>
                <w:sz w:val="17"/>
              </w:rPr>
              <w:t>Node.js + Express + TypeScript</w:t>
            </w:r>
          </w:p>
        </w:tc>
        <w:tc>
          <w:tcPr>
            <w:tcW w:type="dxa" w:w="5256"/>
            <w:vAlign w:val="center"/>
            <w:shd w:fill="F5F8FA"/>
          </w:tcPr>
          <w:p>
            <w:pPr>
              <w:spacing w:after="20"/>
            </w:pPr>
            <w:r/>
            <w:r>
              <w:rPr>
                <w:rFonts w:ascii="Aptos" w:hAnsi="Aptos"/>
                <w:b w:val="0"/>
                <w:sz w:val="17"/>
              </w:rPr>
              <w:t>Simple REST API, familiar ecosystem, easy to test and deploy.</w:t>
            </w:r>
          </w:p>
        </w:tc>
      </w:tr>
      <w:tr>
        <w:tc>
          <w:tcPr>
            <w:tcW w:type="dxa" w:w="1944"/>
            <w:vAlign w:val="center"/>
          </w:tcPr>
          <w:p>
            <w:pPr>
              <w:spacing w:after="20"/>
            </w:pPr>
            <w:r/>
            <w:r>
              <w:rPr>
                <w:rFonts w:ascii="Aptos" w:hAnsi="Aptos"/>
                <w:b w:val="0"/>
                <w:sz w:val="17"/>
              </w:rPr>
              <w:t>API validation</w:t>
            </w:r>
          </w:p>
        </w:tc>
        <w:tc>
          <w:tcPr>
            <w:tcW w:type="dxa" w:w="2880"/>
            <w:vAlign w:val="center"/>
          </w:tcPr>
          <w:p>
            <w:pPr>
              <w:spacing w:after="20"/>
            </w:pPr>
            <w:r/>
            <w:r>
              <w:rPr>
                <w:rFonts w:ascii="Aptos" w:hAnsi="Aptos"/>
                <w:b w:val="0"/>
                <w:sz w:val="17"/>
              </w:rPr>
              <w:t>Zod</w:t>
            </w:r>
          </w:p>
        </w:tc>
        <w:tc>
          <w:tcPr>
            <w:tcW w:type="dxa" w:w="5256"/>
            <w:vAlign w:val="center"/>
          </w:tcPr>
          <w:p>
            <w:pPr>
              <w:spacing w:after="20"/>
            </w:pPr>
            <w:r/>
            <w:r>
              <w:rPr>
                <w:rFonts w:ascii="Aptos" w:hAnsi="Aptos"/>
                <w:b w:val="0"/>
                <w:sz w:val="17"/>
              </w:rPr>
              <w:t>Validate query params, request bodies, and preference constraints at the boundary.</w:t>
            </w:r>
          </w:p>
        </w:tc>
      </w:tr>
      <w:tr>
        <w:tc>
          <w:tcPr>
            <w:tcW w:type="dxa" w:w="1944"/>
            <w:vAlign w:val="center"/>
            <w:shd w:fill="F5F8FA"/>
          </w:tcPr>
          <w:p>
            <w:pPr>
              <w:spacing w:after="20"/>
            </w:pPr>
            <w:r/>
            <w:r>
              <w:rPr>
                <w:rFonts w:ascii="Aptos" w:hAnsi="Aptos"/>
                <w:b w:val="0"/>
                <w:sz w:val="17"/>
              </w:rPr>
              <w:t>Database</w:t>
            </w:r>
          </w:p>
        </w:tc>
        <w:tc>
          <w:tcPr>
            <w:tcW w:type="dxa" w:w="2880"/>
            <w:vAlign w:val="center"/>
            <w:shd w:fill="F5F8FA"/>
          </w:tcPr>
          <w:p>
            <w:pPr>
              <w:spacing w:after="20"/>
            </w:pPr>
            <w:r/>
            <w:r>
              <w:rPr>
                <w:rFonts w:ascii="Aptos" w:hAnsi="Aptos"/>
                <w:b w:val="0"/>
                <w:sz w:val="17"/>
              </w:rPr>
              <w:t>PostgreSQL (Neon managed)</w:t>
            </w:r>
          </w:p>
        </w:tc>
        <w:tc>
          <w:tcPr>
            <w:tcW w:type="dxa" w:w="5256"/>
            <w:vAlign w:val="center"/>
            <w:shd w:fill="F5F8FA"/>
          </w:tcPr>
          <w:p>
            <w:pPr>
              <w:spacing w:after="20"/>
            </w:pPr>
            <w:r/>
            <w:r>
              <w:rPr>
                <w:rFonts w:ascii="Aptos" w:hAnsi="Aptos"/>
                <w:b w:val="0"/>
                <w:sz w:val="17"/>
              </w:rPr>
              <w:t>Relational constraints, transactions, indexes, and useful SQL for filtering/reporting.</w:t>
            </w:r>
          </w:p>
        </w:tc>
      </w:tr>
      <w:tr>
        <w:tc>
          <w:tcPr>
            <w:tcW w:type="dxa" w:w="1944"/>
            <w:vAlign w:val="center"/>
          </w:tcPr>
          <w:p>
            <w:pPr>
              <w:spacing w:after="20"/>
            </w:pPr>
            <w:r/>
            <w:r>
              <w:rPr>
                <w:rFonts w:ascii="Aptos" w:hAnsi="Aptos"/>
                <w:b w:val="0"/>
                <w:sz w:val="17"/>
              </w:rPr>
              <w:t>ORM/migrations</w:t>
            </w:r>
          </w:p>
        </w:tc>
        <w:tc>
          <w:tcPr>
            <w:tcW w:type="dxa" w:w="2880"/>
            <w:vAlign w:val="center"/>
          </w:tcPr>
          <w:p>
            <w:pPr>
              <w:spacing w:after="20"/>
            </w:pPr>
            <w:r/>
            <w:r>
              <w:rPr>
                <w:rFonts w:ascii="Aptos" w:hAnsi="Aptos"/>
                <w:b w:val="0"/>
                <w:sz w:val="17"/>
              </w:rPr>
              <w:t>Prisma</w:t>
            </w:r>
          </w:p>
        </w:tc>
        <w:tc>
          <w:tcPr>
            <w:tcW w:type="dxa" w:w="5256"/>
            <w:vAlign w:val="center"/>
          </w:tcPr>
          <w:p>
            <w:pPr>
              <w:spacing w:after="20"/>
            </w:pPr>
            <w:r/>
            <w:r>
              <w:rPr>
                <w:rFonts w:ascii="Aptos" w:hAnsi="Aptos"/>
                <w:b w:val="0"/>
                <w:sz w:val="17"/>
              </w:rPr>
              <w:t>Typed database access, schema migrations, and developer-friendly models.</w:t>
            </w:r>
          </w:p>
        </w:tc>
      </w:tr>
      <w:tr>
        <w:tc>
          <w:tcPr>
            <w:tcW w:type="dxa" w:w="1944"/>
            <w:vAlign w:val="center"/>
            <w:shd w:fill="F5F8FA"/>
          </w:tcPr>
          <w:p>
            <w:pPr>
              <w:spacing w:after="20"/>
            </w:pPr>
            <w:r/>
            <w:r>
              <w:rPr>
                <w:rFonts w:ascii="Aptos" w:hAnsi="Aptos"/>
                <w:b w:val="0"/>
                <w:sz w:val="17"/>
              </w:rPr>
              <w:t>Frontend hosting</w:t>
            </w:r>
          </w:p>
        </w:tc>
        <w:tc>
          <w:tcPr>
            <w:tcW w:type="dxa" w:w="2880"/>
            <w:vAlign w:val="center"/>
            <w:shd w:fill="F5F8FA"/>
          </w:tcPr>
          <w:p>
            <w:pPr>
              <w:spacing w:after="20"/>
            </w:pPr>
            <w:r/>
            <w:r>
              <w:rPr>
                <w:rFonts w:ascii="Aptos" w:hAnsi="Aptos"/>
                <w:b w:val="0"/>
                <w:sz w:val="17"/>
              </w:rPr>
              <w:t>Vercel</w:t>
            </w:r>
          </w:p>
        </w:tc>
        <w:tc>
          <w:tcPr>
            <w:tcW w:type="dxa" w:w="5256"/>
            <w:vAlign w:val="center"/>
            <w:shd w:fill="F5F8FA"/>
          </w:tcPr>
          <w:p>
            <w:pPr>
              <w:spacing w:after="20"/>
            </w:pPr>
            <w:r/>
            <w:r>
              <w:rPr>
                <w:rFonts w:ascii="Aptos" w:hAnsi="Aptos"/>
                <w:b w:val="0"/>
                <w:sz w:val="17"/>
              </w:rPr>
              <w:t>Static frontend deployment and CDN delivery.</w:t>
            </w:r>
          </w:p>
        </w:tc>
      </w:tr>
      <w:tr>
        <w:tc>
          <w:tcPr>
            <w:tcW w:type="dxa" w:w="1944"/>
            <w:vAlign w:val="center"/>
          </w:tcPr>
          <w:p>
            <w:pPr>
              <w:spacing w:after="20"/>
            </w:pPr>
            <w:r/>
            <w:r>
              <w:rPr>
                <w:rFonts w:ascii="Aptos" w:hAnsi="Aptos"/>
                <w:b w:val="0"/>
                <w:sz w:val="17"/>
              </w:rPr>
              <w:t>API hosting</w:t>
            </w:r>
          </w:p>
        </w:tc>
        <w:tc>
          <w:tcPr>
            <w:tcW w:type="dxa" w:w="2880"/>
            <w:vAlign w:val="center"/>
          </w:tcPr>
          <w:p>
            <w:pPr>
              <w:spacing w:after="20"/>
            </w:pPr>
            <w:r/>
            <w:r>
              <w:rPr>
                <w:rFonts w:ascii="Aptos" w:hAnsi="Aptos"/>
                <w:b w:val="0"/>
                <w:sz w:val="17"/>
              </w:rPr>
              <w:t>Render Web Service</w:t>
            </w:r>
          </w:p>
        </w:tc>
        <w:tc>
          <w:tcPr>
            <w:tcW w:type="dxa" w:w="5256"/>
            <w:vAlign w:val="center"/>
          </w:tcPr>
          <w:p>
            <w:pPr>
              <w:spacing w:after="20"/>
            </w:pPr>
            <w:r/>
            <w:r>
              <w:rPr>
                <w:rFonts w:ascii="Aptos" w:hAnsi="Aptos"/>
                <w:b w:val="0"/>
                <w:sz w:val="17"/>
              </w:rPr>
              <w:t>Persistent Node API service with environment configuration and logs.</w:t>
            </w:r>
          </w:p>
        </w:tc>
      </w:tr>
      <w:tr>
        <w:tc>
          <w:tcPr>
            <w:tcW w:type="dxa" w:w="1944"/>
            <w:vAlign w:val="center"/>
            <w:shd w:fill="F5F8FA"/>
          </w:tcPr>
          <w:p>
            <w:pPr>
              <w:spacing w:after="20"/>
            </w:pPr>
            <w:r/>
            <w:r>
              <w:rPr>
                <w:rFonts w:ascii="Aptos" w:hAnsi="Aptos"/>
                <w:b w:val="0"/>
                <w:sz w:val="17"/>
              </w:rPr>
              <w:t>Testing</w:t>
            </w:r>
          </w:p>
        </w:tc>
        <w:tc>
          <w:tcPr>
            <w:tcW w:type="dxa" w:w="2880"/>
            <w:vAlign w:val="center"/>
            <w:shd w:fill="F5F8FA"/>
          </w:tcPr>
          <w:p>
            <w:pPr>
              <w:spacing w:after="20"/>
            </w:pPr>
            <w:r/>
            <w:r>
              <w:rPr>
                <w:rFonts w:ascii="Aptos" w:hAnsi="Aptos"/>
                <w:b w:val="0"/>
                <w:sz w:val="17"/>
              </w:rPr>
              <w:t>Vitest, Supertest, React Testing Library, Playwright</w:t>
            </w:r>
          </w:p>
        </w:tc>
        <w:tc>
          <w:tcPr>
            <w:tcW w:type="dxa" w:w="5256"/>
            <w:vAlign w:val="center"/>
            <w:shd w:fill="F5F8FA"/>
          </w:tcPr>
          <w:p>
            <w:pPr>
              <w:spacing w:after="20"/>
            </w:pPr>
            <w:r/>
            <w:r>
              <w:rPr>
                <w:rFonts w:ascii="Aptos" w:hAnsi="Aptos"/>
                <w:b w:val="0"/>
                <w:sz w:val="17"/>
              </w:rPr>
              <w:t>Unit, API integration, component, and end-to-end coverage.</w:t>
            </w:r>
          </w:p>
        </w:tc>
      </w:tr>
      <w:tr>
        <w:tc>
          <w:tcPr>
            <w:tcW w:type="dxa" w:w="1944"/>
            <w:vAlign w:val="center"/>
          </w:tcPr>
          <w:p>
            <w:pPr>
              <w:spacing w:after="20"/>
            </w:pPr>
            <w:r/>
            <w:r>
              <w:rPr>
                <w:rFonts w:ascii="Aptos" w:hAnsi="Aptos"/>
                <w:b w:val="0"/>
                <w:sz w:val="17"/>
              </w:rPr>
              <w:t>Monitoring</w:t>
            </w:r>
          </w:p>
        </w:tc>
        <w:tc>
          <w:tcPr>
            <w:tcW w:type="dxa" w:w="2880"/>
            <w:vAlign w:val="center"/>
          </w:tcPr>
          <w:p>
            <w:pPr>
              <w:spacing w:after="20"/>
            </w:pPr>
            <w:r/>
            <w:r>
              <w:rPr>
                <w:rFonts w:ascii="Aptos" w:hAnsi="Aptos"/>
                <w:b w:val="0"/>
                <w:sz w:val="17"/>
              </w:rPr>
              <w:t>Structured logs + optional Sentry</w:t>
            </w:r>
          </w:p>
        </w:tc>
        <w:tc>
          <w:tcPr>
            <w:tcW w:type="dxa" w:w="5256"/>
            <w:vAlign w:val="center"/>
          </w:tcPr>
          <w:p>
            <w:pPr>
              <w:spacing w:after="20"/>
            </w:pPr>
            <w:r/>
            <w:r>
              <w:rPr>
                <w:rFonts w:ascii="Aptos" w:hAnsi="Aptos"/>
                <w:b w:val="0"/>
                <w:sz w:val="17"/>
              </w:rPr>
              <w:t>Diagnose failures without building a large observability stack.</w:t>
            </w:r>
          </w:p>
        </w:tc>
      </w:tr>
      <w:tr>
        <w:tc>
          <w:tcPr>
            <w:tcW w:type="dxa" w:w="1944"/>
            <w:vAlign w:val="center"/>
            <w:shd w:fill="F5F8FA"/>
          </w:tcPr>
          <w:p>
            <w:pPr>
              <w:spacing w:after="20"/>
            </w:pPr>
            <w:r/>
            <w:r>
              <w:rPr>
                <w:rFonts w:ascii="Aptos" w:hAnsi="Aptos"/>
                <w:b w:val="0"/>
                <w:sz w:val="17"/>
              </w:rPr>
              <w:t>CI/CD</w:t>
            </w:r>
          </w:p>
        </w:tc>
        <w:tc>
          <w:tcPr>
            <w:tcW w:type="dxa" w:w="2880"/>
            <w:vAlign w:val="center"/>
            <w:shd w:fill="F5F8FA"/>
          </w:tcPr>
          <w:p>
            <w:pPr>
              <w:spacing w:after="20"/>
            </w:pPr>
            <w:r/>
            <w:r>
              <w:rPr>
                <w:rFonts w:ascii="Aptos" w:hAnsi="Aptos"/>
                <w:b w:val="0"/>
                <w:sz w:val="17"/>
              </w:rPr>
              <w:t>GitHub Actions + host Git integration</w:t>
            </w:r>
          </w:p>
        </w:tc>
        <w:tc>
          <w:tcPr>
            <w:tcW w:type="dxa" w:w="5256"/>
            <w:vAlign w:val="center"/>
            <w:shd w:fill="F5F8FA"/>
          </w:tcPr>
          <w:p>
            <w:pPr>
              <w:spacing w:after="20"/>
            </w:pPr>
            <w:r/>
            <w:r>
              <w:rPr>
                <w:rFonts w:ascii="Aptos" w:hAnsi="Aptos"/>
                <w:b w:val="0"/>
                <w:sz w:val="17"/>
              </w:rPr>
              <w:t>Run checks on pull requests and deploy tested commits.</w:t>
            </w:r>
          </w:p>
        </w:tc>
      </w:tr>
    </w:tbl>
    <w:p>
      <w:pPr>
        <w:spacing w:after="20"/>
      </w:pPr>
    </w:p>
    <w:p>
      <w:pPr>
        <w:pStyle w:val="Heading2"/>
        <w:keepNext/>
      </w:pPr>
      <w:r>
        <w:t>Why PostgreSQL instead of MongoDB?</w:t>
      </w:r>
    </w:p>
    <w:p>
      <w:r>
        <w:t>The core entities are relational: users own preferences and queue items; queue items refer to companies; uniqueness and referential integrity matter. PostgreSQL supports transactions, foreign keys, unique constraints, and SQL queries for filtering and reporting. JSONB can still hold flexible provider-specific attributes where necessary. MongoDB would also be viable if the project prioritized highly variable document shapes or strict MERN familiarity, but PostgreSQL is the selected option for this design.</w:t>
      </w:r>
    </w:p>
    <w:p>
      <w:pPr>
        <w:pStyle w:val="Heading2"/>
        <w:keepNext/>
      </w:pPr>
      <w:r>
        <w:t>Why not Redis at first?</w:t>
      </w:r>
    </w:p>
    <w:p>
      <w:r>
        <w:t>The first version does not need a separate cache service. TanStack Query handles browser-side request caching, while PostgreSQL indexes, pagination, and efficient queries address the expected demo workload. Scoring is deterministic and relatively inexpensive. Add Redis only after measurements show a need for shared server-side caching, rate limiting at scale, or queue/background-job coordination.</w:t>
      </w:r>
    </w:p>
    <w:p>
      <w:pPr>
        <w:pStyle w:val="Heading2"/>
        <w:keepNext/>
      </w:pPr>
      <w:r>
        <w:t>Hosting trade-off</w:t>
      </w:r>
    </w:p>
    <w:p>
      <w:r>
        <w:t>Vercel + Render + Neon is a simple managed multi-provider setup, not a single-cloud deployment. If the assignment explicitly requires one major cloud, use one alternative architecture consistently—for example, AWS S3 + CloudFront, an ECS/Fargate or App Runner API, RDS PostgreSQL, and CloudWatch. Do not implement both hosting plans for this project.</w:t>
      </w:r>
    </w:p>
    <w:p>
      <w:pPr>
        <w:pStyle w:val="Heading1"/>
        <w:keepNext/>
      </w:pPr>
      <w:r>
        <w:t>7. High-level system architecture</w:t>
      </w:r>
    </w:p>
    <w:p>
      <w:pPr>
        <w:spacing w:before="60" w:after="140"/>
        <w:ind w:left="259" w:right="173"/>
        <w:shd w:fill="F2F5F7"/>
      </w:pPr>
      <w:r>
        <w:rPr>
          <w:rFonts w:ascii="Consolas" w:hAnsi="Consolas"/>
          <w:color w:val="17324D"/>
          <w:sz w:val="16"/>
        </w:rPr>
        <w:t>Browser</w:t>
      </w:r>
      <w:r>
        <w:br/>
      </w:r>
      <w:r>
        <w:rPr>
          <w:rFonts w:ascii="Consolas" w:hAnsi="Consolas"/>
          <w:color w:val="17324D"/>
          <w:sz w:val="16"/>
        </w:rPr>
        <w:t xml:space="preserve">  React + TypeScript + Vite</w:t>
      </w:r>
      <w:r>
        <w:br/>
      </w:r>
      <w:r>
        <w:rPr>
          <w:rFonts w:ascii="Consolas" w:hAnsi="Consolas"/>
          <w:color w:val="17324D"/>
          <w:sz w:val="16"/>
        </w:rPr>
        <w:t xml:space="preserve">  Tailwind CSS + shadcn/ui</w:t>
      </w:r>
      <w:r>
        <w:br/>
      </w:r>
      <w:r>
        <w:rPr>
          <w:rFonts w:ascii="Consolas" w:hAnsi="Consolas"/>
          <w:color w:val="17324D"/>
          <w:sz w:val="16"/>
        </w:rPr>
        <w:t xml:space="preserve">  TanStack Query / React Hook Form</w:t>
      </w:r>
      <w:r>
        <w:br/>
      </w:r>
      <w:r>
        <w:rPr>
          <w:rFonts w:ascii="Consolas" w:hAnsi="Consolas"/>
          <w:color w:val="17324D"/>
          <w:sz w:val="16"/>
        </w:rPr>
        <w:t xml:space="preserve">          |</w:t>
      </w:r>
      <w:r>
        <w:br/>
      </w:r>
      <w:r>
        <w:rPr>
          <w:rFonts w:ascii="Consolas" w:hAnsi="Consolas"/>
          <w:color w:val="17324D"/>
          <w:sz w:val="16"/>
        </w:rPr>
        <w:t xml:space="preserve">          | HTTPS / JSON REST</w:t>
      </w:r>
      <w:r>
        <w:br/>
      </w:r>
      <w:r>
        <w:rPr>
          <w:rFonts w:ascii="Consolas" w:hAnsi="Consolas"/>
          <w:color w:val="17324D"/>
          <w:sz w:val="16"/>
        </w:rPr>
        <w:t xml:space="preserve">          v</w:t>
      </w:r>
      <w:r>
        <w:br/>
      </w:r>
      <w:r>
        <w:rPr>
          <w:rFonts w:ascii="Consolas" w:hAnsi="Consolas"/>
          <w:color w:val="17324D"/>
          <w:sz w:val="16"/>
        </w:rPr>
        <w:t>Node.js + Express + TypeScript API</w:t>
      </w:r>
      <w:r>
        <w:br/>
      </w:r>
      <w:r>
        <w:rPr>
          <w:rFonts w:ascii="Consolas" w:hAnsi="Consolas"/>
          <w:color w:val="17324D"/>
          <w:sz w:val="16"/>
        </w:rPr>
        <w:t xml:space="preserve">  Route handlers -&gt; Zod validation -&gt; domain/services</w:t>
      </w:r>
      <w:r>
        <w:br/>
      </w:r>
      <w:r>
        <w:rPr>
          <w:rFonts w:ascii="Consolas" w:hAnsi="Consolas"/>
          <w:color w:val="17324D"/>
          <w:sz w:val="16"/>
        </w:rPr>
        <w:t xml:space="preserve">  Auth/demo-user context -&gt; authorization checks</w:t>
      </w:r>
      <w:r>
        <w:br/>
      </w:r>
      <w:r>
        <w:rPr>
          <w:rFonts w:ascii="Consolas" w:hAnsi="Consolas"/>
          <w:color w:val="17324D"/>
          <w:sz w:val="16"/>
        </w:rPr>
        <w:t xml:space="preserve">  Scoring service -&gt; queue service -&gt; repositories</w:t>
      </w:r>
      <w:r>
        <w:br/>
      </w:r>
      <w:r>
        <w:rPr>
          <w:rFonts w:ascii="Consolas" w:hAnsi="Consolas"/>
          <w:color w:val="17324D"/>
          <w:sz w:val="16"/>
        </w:rPr>
        <w:t xml:space="preserve">          |</w:t>
      </w:r>
      <w:r>
        <w:br/>
      </w:r>
      <w:r>
        <w:rPr>
          <w:rFonts w:ascii="Consolas" w:hAnsi="Consolas"/>
          <w:color w:val="17324D"/>
          <w:sz w:val="16"/>
        </w:rPr>
        <w:t xml:space="preserve">          | Prisma</w:t>
      </w:r>
      <w:r>
        <w:br/>
      </w:r>
      <w:r>
        <w:rPr>
          <w:rFonts w:ascii="Consolas" w:hAnsi="Consolas"/>
          <w:color w:val="17324D"/>
          <w:sz w:val="16"/>
        </w:rPr>
        <w:t xml:space="preserve">          v</w:t>
      </w:r>
      <w:r>
        <w:br/>
      </w:r>
      <w:r>
        <w:rPr>
          <w:rFonts w:ascii="Consolas" w:hAnsi="Consolas"/>
          <w:color w:val="17324D"/>
          <w:sz w:val="16"/>
        </w:rPr>
        <w:t>Neon PostgreSQL</w:t>
      </w:r>
      <w:r>
        <w:br/>
      </w:r>
      <w:r>
        <w:rPr>
          <w:rFonts w:ascii="Consolas" w:hAnsi="Consolas"/>
          <w:color w:val="17324D"/>
          <w:sz w:val="16"/>
        </w:rPr>
        <w:t xml:space="preserve">  users / companies / user_preferences / queue_items</w:t>
      </w:r>
      <w:r>
        <w:br/>
      </w:r>
      <w:r>
        <w:rPr>
          <w:rFonts w:ascii="Consolas" w:hAnsi="Consolas"/>
          <w:color w:val="17324D"/>
          <w:sz w:val="16"/>
        </w:rPr>
      </w:r>
      <w:r>
        <w:br/>
      </w:r>
      <w:r>
        <w:rPr>
          <w:rFonts w:ascii="Consolas" w:hAnsi="Consolas"/>
          <w:color w:val="17324D"/>
          <w:sz w:val="16"/>
        </w:rPr>
        <w:t>Supporting services:</w:t>
      </w:r>
      <w:r>
        <w:br/>
      </w:r>
      <w:r>
        <w:rPr>
          <w:rFonts w:ascii="Consolas" w:hAnsi="Consolas"/>
          <w:color w:val="17324D"/>
          <w:sz w:val="16"/>
        </w:rPr>
        <w:t xml:space="preserve">  Vercel: static frontend + CDN</w:t>
      </w:r>
      <w:r>
        <w:br/>
      </w:r>
      <w:r>
        <w:rPr>
          <w:rFonts w:ascii="Consolas" w:hAnsi="Consolas"/>
          <w:color w:val="17324D"/>
          <w:sz w:val="16"/>
        </w:rPr>
        <w:t xml:space="preserve">  Render: API web service + runtime logs</w:t>
      </w:r>
      <w:r>
        <w:br/>
      </w:r>
      <w:r>
        <w:rPr>
          <w:rFonts w:ascii="Consolas" w:hAnsi="Consolas"/>
          <w:color w:val="17324D"/>
          <w:sz w:val="16"/>
        </w:rPr>
        <w:t xml:space="preserve">  GitHub Actions: lint, typecheck, tests, build</w:t>
      </w:r>
      <w:r>
        <w:br/>
      </w:r>
      <w:r>
        <w:rPr>
          <w:rFonts w:ascii="Consolas" w:hAnsi="Consolas"/>
          <w:color w:val="17324D"/>
          <w:sz w:val="16"/>
        </w:rPr>
        <w:t xml:space="preserve">  Optional Sentry: exception reporting</w:t>
      </w:r>
    </w:p>
    <w:p>
      <w:r>
        <w:t>Keep the application as a modular monolith: one API deployable with clear internal modules. This keeps the project small and easy to reason about while preserving boundaries that could be extracted later if real requirements justify it.</w:t>
      </w:r>
    </w:p>
    <w:p>
      <w:pPr>
        <w:pStyle w:val="Heading2"/>
        <w:keepNext/>
      </w:pPr>
      <w:r>
        <w:t>Backend module boundaries</w:t>
      </w:r>
    </w:p>
    <w:tbl>
      <w:tblPr>
        <w:tblStyle w:val="TableGrid"/>
        <w:tblW w:type="auto" w:w="0"/>
        <w:jc w:val="center"/>
        <w:tblLook w:firstColumn="1" w:firstRow="1" w:lastColumn="0" w:lastRow="0" w:noHBand="0" w:noVBand="1" w:val="04A0"/>
      </w:tblPr>
      <w:tblGrid>
        <w:gridCol w:w="4968"/>
        <w:gridCol w:w="4968"/>
      </w:tblGrid>
      <w:tr>
        <w:tc>
          <w:tcPr>
            <w:tcW w:type="dxa" w:w="2736"/>
            <w:vAlign w:val="center"/>
            <w:shd w:fill="17324D"/>
          </w:tcPr>
          <w:p>
            <w:pPr>
              <w:spacing w:after="20"/>
            </w:pPr>
            <w:r/>
            <w:r>
              <w:rPr>
                <w:rFonts w:ascii="Aptos" w:hAnsi="Aptos"/>
                <w:b/>
                <w:color w:val="FFFFFF"/>
                <w:sz w:val="18"/>
              </w:rPr>
              <w:t>Module</w:t>
            </w:r>
          </w:p>
        </w:tc>
        <w:tc>
          <w:tcPr>
            <w:tcW w:type="dxa" w:w="7344"/>
            <w:vAlign w:val="center"/>
            <w:shd w:fill="17324D"/>
          </w:tcPr>
          <w:p>
            <w:pPr>
              <w:spacing w:after="20"/>
            </w:pPr>
            <w:r/>
            <w:r>
              <w:rPr>
                <w:rFonts w:ascii="Aptos" w:hAnsi="Aptos"/>
                <w:b/>
                <w:color w:val="FFFFFF"/>
                <w:sz w:val="18"/>
              </w:rPr>
              <w:t>Responsibility</w:t>
            </w:r>
          </w:p>
        </w:tc>
      </w:tr>
      <w:tr>
        <w:tc>
          <w:tcPr>
            <w:tcW w:type="dxa" w:w="2736"/>
            <w:vAlign w:val="center"/>
          </w:tcPr>
          <w:p>
            <w:pPr>
              <w:spacing w:after="20"/>
            </w:pPr>
            <w:r/>
            <w:r>
              <w:rPr>
                <w:rFonts w:ascii="Aptos" w:hAnsi="Aptos"/>
                <w:b w:val="0"/>
                <w:sz w:val="17"/>
              </w:rPr>
              <w:t>Routes/controllers</w:t>
            </w:r>
          </w:p>
        </w:tc>
        <w:tc>
          <w:tcPr>
            <w:tcW w:type="dxa" w:w="7344"/>
            <w:vAlign w:val="center"/>
          </w:tcPr>
          <w:p>
            <w:pPr>
              <w:spacing w:after="20"/>
            </w:pPr>
            <w:r/>
            <w:r>
              <w:rPr>
                <w:rFonts w:ascii="Aptos" w:hAnsi="Aptos"/>
                <w:b w:val="0"/>
                <w:sz w:val="17"/>
              </w:rPr>
              <w:t>HTTP contract, status codes, parsing validated input, response formatting.</w:t>
            </w:r>
          </w:p>
        </w:tc>
      </w:tr>
      <w:tr>
        <w:tc>
          <w:tcPr>
            <w:tcW w:type="dxa" w:w="2736"/>
            <w:vAlign w:val="center"/>
            <w:shd w:fill="F5F8FA"/>
          </w:tcPr>
          <w:p>
            <w:pPr>
              <w:spacing w:after="20"/>
            </w:pPr>
            <w:r/>
            <w:r>
              <w:rPr>
                <w:rFonts w:ascii="Aptos" w:hAnsi="Aptos"/>
                <w:b w:val="0"/>
                <w:sz w:val="17"/>
              </w:rPr>
              <w:t>Validation schemas</w:t>
            </w:r>
          </w:p>
        </w:tc>
        <w:tc>
          <w:tcPr>
            <w:tcW w:type="dxa" w:w="7344"/>
            <w:vAlign w:val="center"/>
            <w:shd w:fill="F5F8FA"/>
          </w:tcPr>
          <w:p>
            <w:pPr>
              <w:spacing w:after="20"/>
            </w:pPr>
            <w:r/>
            <w:r>
              <w:rPr>
                <w:rFonts w:ascii="Aptos" w:hAnsi="Aptos"/>
                <w:b w:val="0"/>
                <w:sz w:val="17"/>
              </w:rPr>
              <w:t>Request/query schemas, allowed filters, bounds, enums, and preference constraints.</w:t>
            </w:r>
          </w:p>
        </w:tc>
      </w:tr>
      <w:tr>
        <w:tc>
          <w:tcPr>
            <w:tcW w:type="dxa" w:w="2736"/>
            <w:vAlign w:val="center"/>
          </w:tcPr>
          <w:p>
            <w:pPr>
              <w:spacing w:after="20"/>
            </w:pPr>
            <w:r/>
            <w:r>
              <w:rPr>
                <w:rFonts w:ascii="Aptos" w:hAnsi="Aptos"/>
                <w:b w:val="0"/>
                <w:sz w:val="17"/>
              </w:rPr>
              <w:t>Scoring domain</w:t>
            </w:r>
          </w:p>
        </w:tc>
        <w:tc>
          <w:tcPr>
            <w:tcW w:type="dxa" w:w="7344"/>
            <w:vAlign w:val="center"/>
          </w:tcPr>
          <w:p>
            <w:pPr>
              <w:spacing w:after="20"/>
            </w:pPr>
            <w:r/>
            <w:r>
              <w:rPr>
                <w:rFonts w:ascii="Aptos" w:hAnsi="Aptos"/>
                <w:b w:val="0"/>
                <w:sz w:val="17"/>
              </w:rPr>
              <w:t>Pure functions for factor normalization, qualification, score, confidence, explanations, and ordering.</w:t>
            </w:r>
          </w:p>
        </w:tc>
      </w:tr>
      <w:tr>
        <w:tc>
          <w:tcPr>
            <w:tcW w:type="dxa" w:w="2736"/>
            <w:vAlign w:val="center"/>
            <w:shd w:fill="F5F8FA"/>
          </w:tcPr>
          <w:p>
            <w:pPr>
              <w:spacing w:after="20"/>
            </w:pPr>
            <w:r/>
            <w:r>
              <w:rPr>
                <w:rFonts w:ascii="Aptos" w:hAnsi="Aptos"/>
                <w:b w:val="0"/>
                <w:sz w:val="17"/>
              </w:rPr>
              <w:t>Company service/repository</w:t>
            </w:r>
          </w:p>
        </w:tc>
        <w:tc>
          <w:tcPr>
            <w:tcW w:type="dxa" w:w="7344"/>
            <w:vAlign w:val="center"/>
            <w:shd w:fill="F5F8FA"/>
          </w:tcPr>
          <w:p>
            <w:pPr>
              <w:spacing w:after="20"/>
            </w:pPr>
            <w:r/>
            <w:r>
              <w:rPr>
                <w:rFonts w:ascii="Aptos" w:hAnsi="Aptos"/>
                <w:b w:val="0"/>
                <w:sz w:val="17"/>
              </w:rPr>
              <w:t>Search, filter, sort, paginate, and fetch company records.</w:t>
            </w:r>
          </w:p>
        </w:tc>
      </w:tr>
      <w:tr>
        <w:tc>
          <w:tcPr>
            <w:tcW w:type="dxa" w:w="2736"/>
            <w:vAlign w:val="center"/>
          </w:tcPr>
          <w:p>
            <w:pPr>
              <w:spacing w:after="20"/>
            </w:pPr>
            <w:r/>
            <w:r>
              <w:rPr>
                <w:rFonts w:ascii="Aptos" w:hAnsi="Aptos"/>
                <w:b w:val="0"/>
                <w:sz w:val="17"/>
              </w:rPr>
              <w:t>Preferences service</w:t>
            </w:r>
          </w:p>
        </w:tc>
        <w:tc>
          <w:tcPr>
            <w:tcW w:type="dxa" w:w="7344"/>
            <w:vAlign w:val="center"/>
          </w:tcPr>
          <w:p>
            <w:pPr>
              <w:spacing w:after="20"/>
            </w:pPr>
            <w:r/>
            <w:r>
              <w:rPr>
                <w:rFonts w:ascii="Aptos" w:hAnsi="Aptos"/>
                <w:b w:val="0"/>
                <w:sz w:val="17"/>
              </w:rPr>
              <w:t>Load/save weights and hard rules; normalize and validate configuration.</w:t>
            </w:r>
          </w:p>
        </w:tc>
      </w:tr>
      <w:tr>
        <w:tc>
          <w:tcPr>
            <w:tcW w:type="dxa" w:w="2736"/>
            <w:vAlign w:val="center"/>
            <w:shd w:fill="F5F8FA"/>
          </w:tcPr>
          <w:p>
            <w:pPr>
              <w:spacing w:after="20"/>
            </w:pPr>
            <w:r/>
            <w:r>
              <w:rPr>
                <w:rFonts w:ascii="Aptos" w:hAnsi="Aptos"/>
                <w:b w:val="0"/>
                <w:sz w:val="17"/>
              </w:rPr>
              <w:t>Queue service</w:t>
            </w:r>
          </w:p>
        </w:tc>
        <w:tc>
          <w:tcPr>
            <w:tcW w:type="dxa" w:w="7344"/>
            <w:vAlign w:val="center"/>
            <w:shd w:fill="F5F8FA"/>
          </w:tcPr>
          <w:p>
            <w:pPr>
              <w:spacing w:after="20"/>
            </w:pPr>
            <w:r/>
            <w:r>
              <w:rPr>
                <w:rFonts w:ascii="Aptos" w:hAnsi="Aptos"/>
                <w:b w:val="0"/>
                <w:sz w:val="17"/>
              </w:rPr>
              <w:t>Add/remove/update items, prevent duplicates, enforce state transitions, calculate configured estimates.</w:t>
            </w:r>
          </w:p>
        </w:tc>
      </w:tr>
      <w:tr>
        <w:tc>
          <w:tcPr>
            <w:tcW w:type="dxa" w:w="2736"/>
            <w:vAlign w:val="center"/>
          </w:tcPr>
          <w:p>
            <w:pPr>
              <w:spacing w:after="20"/>
            </w:pPr>
            <w:r/>
            <w:r>
              <w:rPr>
                <w:rFonts w:ascii="Aptos" w:hAnsi="Aptos"/>
                <w:b w:val="0"/>
                <w:sz w:val="17"/>
              </w:rPr>
              <w:t>Export service</w:t>
            </w:r>
          </w:p>
        </w:tc>
        <w:tc>
          <w:tcPr>
            <w:tcW w:type="dxa" w:w="7344"/>
            <w:vAlign w:val="center"/>
          </w:tcPr>
          <w:p>
            <w:pPr>
              <w:spacing w:after="20"/>
            </w:pPr>
            <w:r/>
            <w:r>
              <w:rPr>
                <w:rFonts w:ascii="Aptos" w:hAnsi="Aptos"/>
                <w:b w:val="0"/>
                <w:sz w:val="17"/>
              </w:rPr>
              <w:t>Generate safe CSV with predictable columns and correct escaping.</w:t>
            </w:r>
          </w:p>
        </w:tc>
      </w:tr>
      <w:tr>
        <w:tc>
          <w:tcPr>
            <w:tcW w:type="dxa" w:w="2736"/>
            <w:vAlign w:val="center"/>
            <w:shd w:fill="F5F8FA"/>
          </w:tcPr>
          <w:p>
            <w:pPr>
              <w:spacing w:after="20"/>
            </w:pPr>
            <w:r/>
            <w:r>
              <w:rPr>
                <w:rFonts w:ascii="Aptos" w:hAnsi="Aptos"/>
                <w:b w:val="0"/>
                <w:sz w:val="17"/>
              </w:rPr>
              <w:t>Persistence layer</w:t>
            </w:r>
          </w:p>
        </w:tc>
        <w:tc>
          <w:tcPr>
            <w:tcW w:type="dxa" w:w="7344"/>
            <w:vAlign w:val="center"/>
            <w:shd w:fill="F5F8FA"/>
          </w:tcPr>
          <w:p>
            <w:pPr>
              <w:spacing w:after="20"/>
            </w:pPr>
            <w:r/>
            <w:r>
              <w:rPr>
                <w:rFonts w:ascii="Aptos" w:hAnsi="Aptos"/>
                <w:b w:val="0"/>
                <w:sz w:val="17"/>
              </w:rPr>
              <w:t>Prisma queries and transactions; no business logic hidden in route handlers.</w:t>
            </w:r>
          </w:p>
        </w:tc>
      </w:tr>
      <w:tr>
        <w:tc>
          <w:tcPr>
            <w:tcW w:type="dxa" w:w="2736"/>
            <w:vAlign w:val="center"/>
          </w:tcPr>
          <w:p>
            <w:pPr>
              <w:spacing w:after="20"/>
            </w:pPr>
            <w:r/>
            <w:r>
              <w:rPr>
                <w:rFonts w:ascii="Aptos" w:hAnsi="Aptos"/>
                <w:b w:val="0"/>
                <w:sz w:val="17"/>
              </w:rPr>
              <w:t>Infrastructure middleware</w:t>
            </w:r>
          </w:p>
        </w:tc>
        <w:tc>
          <w:tcPr>
            <w:tcW w:type="dxa" w:w="7344"/>
            <w:vAlign w:val="center"/>
          </w:tcPr>
          <w:p>
            <w:pPr>
              <w:spacing w:after="20"/>
            </w:pPr>
            <w:r/>
            <w:r>
              <w:rPr>
                <w:rFonts w:ascii="Aptos" w:hAnsi="Aptos"/>
                <w:b w:val="0"/>
                <w:sz w:val="17"/>
              </w:rPr>
              <w:t>Error handling, request IDs, logging, CORS, rate limiting, health checks.</w:t>
            </w:r>
          </w:p>
        </w:tc>
      </w:tr>
    </w:tbl>
    <w:p>
      <w:pPr>
        <w:spacing w:after="20"/>
      </w:pPr>
    </w:p>
    <w:p>
      <w:pPr>
        <w:pStyle w:val="Heading1"/>
        <w:keepNext/>
      </w:pPr>
      <w:r>
        <w:t>8. Backend request lifecycle</w:t>
      </w:r>
    </w:p>
    <w:p>
      <w:pPr>
        <w:pStyle w:val="ListNumber"/>
        <w:spacing w:after="60"/>
      </w:pPr>
      <w:r>
        <w:t>The client calls a versioned endpoint over HTTPS.</w:t>
      </w:r>
    </w:p>
    <w:p>
      <w:pPr>
        <w:pStyle w:val="ListNumber"/>
        <w:spacing w:after="60"/>
      </w:pPr>
      <w:r>
        <w:t>Express middleware assigns or propagates a request ID, parses JSON, applies CORS and rate limits, and identifies the demo/authenticated user context.</w:t>
      </w:r>
    </w:p>
    <w:p>
      <w:pPr>
        <w:pStyle w:val="ListNumber"/>
        <w:spacing w:after="60"/>
      </w:pPr>
      <w:r>
        <w:t>The route validates path parameters, query parameters, and request body with Zod. Reject unknown or invalid sort/filter fields rather than interpolating them into SQL.</w:t>
      </w:r>
    </w:p>
    <w:p>
      <w:pPr>
        <w:pStyle w:val="ListNumber"/>
        <w:spacing w:after="60"/>
      </w:pPr>
      <w:r>
        <w:t>The controller calls a service that owns the use-case logic. Scoring is a pure domain function where possible.</w:t>
      </w:r>
    </w:p>
    <w:p>
      <w:pPr>
        <w:pStyle w:val="ListNumber"/>
        <w:spacing w:after="60"/>
      </w:pPr>
      <w:r>
        <w:t>The service reads/writes through Prisma. Use transactions for multi-step state changes that must succeed together.</w:t>
      </w:r>
    </w:p>
    <w:p>
      <w:pPr>
        <w:pStyle w:val="ListNumber"/>
        <w:spacing w:after="60"/>
      </w:pPr>
      <w:r>
        <w:t>The API returns a consistent JSON response, with explicit status codes and safe error messages.</w:t>
      </w:r>
    </w:p>
    <w:p>
      <w:pPr>
        <w:pStyle w:val="ListNumber"/>
        <w:spacing w:after="60"/>
      </w:pPr>
      <w:r>
        <w:t>The frontend updates or invalidates TanStack Query caches after mutations; it does not treat client cache as the source of truth.</w:t>
      </w:r>
    </w:p>
    <w:p>
      <w:pPr>
        <w:pStyle w:val="Heading2"/>
        <w:keepNext/>
      </w:pPr>
      <w:r>
        <w:t>API conventions</w:t>
      </w:r>
    </w:p>
    <w:p>
      <w:pPr>
        <w:pStyle w:val="ListBullet"/>
        <w:spacing w:after="40"/>
      </w:pPr>
      <w:r>
        <w:t>Prefix application routes with /api/v1.</w:t>
      </w:r>
    </w:p>
    <w:p>
      <w:pPr>
        <w:pStyle w:val="ListBullet"/>
        <w:spacing w:after="40"/>
      </w:pPr>
      <w:r>
        <w:t>Use JSON for normal requests and responses; use text/csv for exports.</w:t>
      </w:r>
    </w:p>
    <w:p>
      <w:pPr>
        <w:pStyle w:val="ListBullet"/>
        <w:spacing w:after="40"/>
      </w:pPr>
      <w:r>
        <w:t>Use 400 for invalid input, 401/403 when authentication/authorization is implemented, 404 for missing resources, 409 for conflicts, and 500 for unexpected errors.</w:t>
      </w:r>
    </w:p>
    <w:p>
      <w:pPr>
        <w:pStyle w:val="ListBullet"/>
        <w:spacing w:after="40"/>
      </w:pPr>
      <w:r>
        <w:t>Return a consistent error envelope such as { error: { code, message, requestId } } without stack traces.</w:t>
      </w:r>
    </w:p>
    <w:p>
      <w:pPr>
        <w:pStyle w:val="ListBullet"/>
        <w:spacing w:after="40"/>
      </w:pPr>
      <w:r>
        <w:t>Paginate list endpoints; enforce maximum page size.</w:t>
      </w:r>
    </w:p>
    <w:p>
      <w:pPr>
        <w:pStyle w:val="ListBullet"/>
        <w:spacing w:after="40"/>
      </w:pPr>
      <w:r>
        <w:t>Whitelist sort fields and allowed filter operators.</w:t>
      </w:r>
    </w:p>
    <w:p>
      <w:pPr>
        <w:pStyle w:val="ListBullet"/>
        <w:spacing w:after="40"/>
      </w:pPr>
      <w:r>
        <w:t>Keep scoring deterministic and independent from HTTP/controller code.</w:t>
      </w:r>
    </w:p>
    <w:p>
      <w:pPr>
        <w:pStyle w:val="Heading1"/>
        <w:keepNext/>
      </w:pPr>
      <w:r>
        <w:t>9. API design</w:t>
      </w:r>
    </w:p>
    <w:tbl>
      <w:tblPr>
        <w:tblStyle w:val="TableGrid"/>
        <w:tblW w:type="auto" w:w="0"/>
        <w:jc w:val="center"/>
        <w:tblLook w:firstColumn="1" w:firstRow="1" w:lastColumn="0" w:lastRow="0" w:noHBand="0" w:noVBand="1" w:val="04A0"/>
      </w:tblPr>
      <w:tblGrid>
        <w:gridCol w:w="3312"/>
        <w:gridCol w:w="3312"/>
        <w:gridCol w:w="3312"/>
      </w:tblGrid>
      <w:tr>
        <w:tc>
          <w:tcPr>
            <w:tcW w:type="dxa" w:w="3744"/>
            <w:vAlign w:val="center"/>
            <w:shd w:fill="17324D"/>
          </w:tcPr>
          <w:p>
            <w:pPr>
              <w:spacing w:after="20"/>
            </w:pPr>
            <w:r/>
            <w:r>
              <w:rPr>
                <w:rFonts w:ascii="Aptos" w:hAnsi="Aptos"/>
                <w:b/>
                <w:color w:val="FFFFFF"/>
                <w:sz w:val="18"/>
              </w:rPr>
              <w:t>Method and endpoint</w:t>
            </w:r>
          </w:p>
        </w:tc>
        <w:tc>
          <w:tcPr>
            <w:tcW w:type="dxa" w:w="2376"/>
            <w:vAlign w:val="center"/>
            <w:shd w:fill="17324D"/>
          </w:tcPr>
          <w:p>
            <w:pPr>
              <w:spacing w:after="20"/>
            </w:pPr>
            <w:r/>
            <w:r>
              <w:rPr>
                <w:rFonts w:ascii="Aptos" w:hAnsi="Aptos"/>
                <w:b/>
                <w:color w:val="FFFFFF"/>
                <w:sz w:val="18"/>
              </w:rPr>
              <w:t>Purpose</w:t>
            </w:r>
          </w:p>
        </w:tc>
        <w:tc>
          <w:tcPr>
            <w:tcW w:type="dxa" w:w="3960"/>
            <w:vAlign w:val="center"/>
            <w:shd w:fill="17324D"/>
          </w:tcPr>
          <w:p>
            <w:pPr>
              <w:spacing w:after="20"/>
            </w:pPr>
            <w:r/>
            <w:r>
              <w:rPr>
                <w:rFonts w:ascii="Aptos" w:hAnsi="Aptos"/>
                <w:b/>
                <w:color w:val="FFFFFF"/>
                <w:sz w:val="18"/>
              </w:rPr>
              <w:t>Notes</w:t>
            </w:r>
          </w:p>
        </w:tc>
      </w:tr>
      <w:tr>
        <w:tc>
          <w:tcPr>
            <w:tcW w:type="dxa" w:w="3744"/>
            <w:vAlign w:val="center"/>
          </w:tcPr>
          <w:p>
            <w:pPr>
              <w:spacing w:after="20"/>
            </w:pPr>
            <w:r/>
            <w:r>
              <w:rPr>
                <w:rFonts w:ascii="Aptos" w:hAnsi="Aptos"/>
                <w:b w:val="0"/>
                <w:sz w:val="17"/>
              </w:rPr>
              <w:t>GET /api/v1/health</w:t>
            </w:r>
          </w:p>
        </w:tc>
        <w:tc>
          <w:tcPr>
            <w:tcW w:type="dxa" w:w="2376"/>
            <w:vAlign w:val="center"/>
          </w:tcPr>
          <w:p>
            <w:pPr>
              <w:spacing w:after="20"/>
            </w:pPr>
            <w:r/>
            <w:r>
              <w:rPr>
                <w:rFonts w:ascii="Aptos" w:hAnsi="Aptos"/>
                <w:b w:val="0"/>
                <w:sz w:val="17"/>
              </w:rPr>
              <w:t>Health/readiness check</w:t>
            </w:r>
          </w:p>
        </w:tc>
        <w:tc>
          <w:tcPr>
            <w:tcW w:type="dxa" w:w="3960"/>
            <w:vAlign w:val="center"/>
          </w:tcPr>
          <w:p>
            <w:pPr>
              <w:spacing w:after="20"/>
            </w:pPr>
            <w:r/>
            <w:r>
              <w:rPr>
                <w:rFonts w:ascii="Aptos" w:hAnsi="Aptos"/>
                <w:b w:val="0"/>
                <w:sz w:val="17"/>
              </w:rPr>
              <w:t>Basic service check; database readiness can be a separate probe.</w:t>
            </w:r>
          </w:p>
        </w:tc>
      </w:tr>
      <w:tr>
        <w:tc>
          <w:tcPr>
            <w:tcW w:type="dxa" w:w="3744"/>
            <w:vAlign w:val="center"/>
            <w:shd w:fill="F5F8FA"/>
          </w:tcPr>
          <w:p>
            <w:pPr>
              <w:spacing w:after="20"/>
            </w:pPr>
            <w:r/>
            <w:r>
              <w:rPr>
                <w:rFonts w:ascii="Aptos" w:hAnsi="Aptos"/>
                <w:b w:val="0"/>
                <w:sz w:val="17"/>
              </w:rPr>
              <w:t>GET /api/v1/companies</w:t>
            </w:r>
          </w:p>
        </w:tc>
        <w:tc>
          <w:tcPr>
            <w:tcW w:type="dxa" w:w="2376"/>
            <w:vAlign w:val="center"/>
            <w:shd w:fill="F5F8FA"/>
          </w:tcPr>
          <w:p>
            <w:pPr>
              <w:spacing w:after="20"/>
            </w:pPr>
            <w:r/>
            <w:r>
              <w:rPr>
                <w:rFonts w:ascii="Aptos" w:hAnsi="Aptos"/>
                <w:b w:val="0"/>
                <w:sz w:val="17"/>
              </w:rPr>
              <w:t>Search company records</w:t>
            </w:r>
          </w:p>
        </w:tc>
        <w:tc>
          <w:tcPr>
            <w:tcW w:type="dxa" w:w="3960"/>
            <w:vAlign w:val="center"/>
            <w:shd w:fill="F5F8FA"/>
          </w:tcPr>
          <w:p>
            <w:pPr>
              <w:spacing w:after="20"/>
            </w:pPr>
            <w:r/>
            <w:r>
              <w:rPr>
                <w:rFonts w:ascii="Aptos" w:hAnsi="Aptos"/>
                <w:b w:val="0"/>
                <w:sz w:val="17"/>
              </w:rPr>
              <w:t>Filters, safe sorting, page/pageSize; return total or cursor metadata.</w:t>
            </w:r>
          </w:p>
        </w:tc>
      </w:tr>
      <w:tr>
        <w:tc>
          <w:tcPr>
            <w:tcW w:type="dxa" w:w="3744"/>
            <w:vAlign w:val="center"/>
          </w:tcPr>
          <w:p>
            <w:pPr>
              <w:spacing w:after="20"/>
            </w:pPr>
            <w:r/>
            <w:r>
              <w:rPr>
                <w:rFonts w:ascii="Aptos" w:hAnsi="Aptos"/>
                <w:b w:val="0"/>
                <w:sz w:val="17"/>
              </w:rPr>
              <w:t>GET /api/v1/companies/:id</w:t>
            </w:r>
          </w:p>
        </w:tc>
        <w:tc>
          <w:tcPr>
            <w:tcW w:type="dxa" w:w="2376"/>
            <w:vAlign w:val="center"/>
          </w:tcPr>
          <w:p>
            <w:pPr>
              <w:spacing w:after="20"/>
            </w:pPr>
            <w:r/>
            <w:r>
              <w:rPr>
                <w:rFonts w:ascii="Aptos" w:hAnsi="Aptos"/>
                <w:b w:val="0"/>
                <w:sz w:val="17"/>
              </w:rPr>
              <w:t>Company detail</w:t>
            </w:r>
          </w:p>
        </w:tc>
        <w:tc>
          <w:tcPr>
            <w:tcW w:type="dxa" w:w="3960"/>
            <w:vAlign w:val="center"/>
          </w:tcPr>
          <w:p>
            <w:pPr>
              <w:spacing w:after="20"/>
            </w:pPr>
            <w:r/>
            <w:r>
              <w:rPr>
                <w:rFonts w:ascii="Aptos" w:hAnsi="Aptos"/>
                <w:b w:val="0"/>
                <w:sz w:val="17"/>
              </w:rPr>
              <w:t>Return company attributes and provenance where available.</w:t>
            </w:r>
          </w:p>
        </w:tc>
      </w:tr>
      <w:tr>
        <w:tc>
          <w:tcPr>
            <w:tcW w:type="dxa" w:w="3744"/>
            <w:vAlign w:val="center"/>
            <w:shd w:fill="F5F8FA"/>
          </w:tcPr>
          <w:p>
            <w:pPr>
              <w:spacing w:after="20"/>
            </w:pPr>
            <w:r/>
            <w:r>
              <w:rPr>
                <w:rFonts w:ascii="Aptos" w:hAnsi="Aptos"/>
                <w:b w:val="0"/>
                <w:sz w:val="17"/>
              </w:rPr>
              <w:t>GET /api/v1/preferences</w:t>
            </w:r>
          </w:p>
        </w:tc>
        <w:tc>
          <w:tcPr>
            <w:tcW w:type="dxa" w:w="2376"/>
            <w:vAlign w:val="center"/>
            <w:shd w:fill="F5F8FA"/>
          </w:tcPr>
          <w:p>
            <w:pPr>
              <w:spacing w:after="20"/>
            </w:pPr>
            <w:r/>
            <w:r>
              <w:rPr>
                <w:rFonts w:ascii="Aptos" w:hAnsi="Aptos"/>
                <w:b w:val="0"/>
                <w:sz w:val="17"/>
              </w:rPr>
              <w:t>Read ICP preferences</w:t>
            </w:r>
          </w:p>
        </w:tc>
        <w:tc>
          <w:tcPr>
            <w:tcW w:type="dxa" w:w="3960"/>
            <w:vAlign w:val="center"/>
            <w:shd w:fill="F5F8FA"/>
          </w:tcPr>
          <w:p>
            <w:pPr>
              <w:spacing w:after="20"/>
            </w:pPr>
            <w:r/>
            <w:r>
              <w:rPr>
                <w:rFonts w:ascii="Aptos" w:hAnsi="Aptos"/>
                <w:b w:val="0"/>
                <w:sz w:val="17"/>
              </w:rPr>
              <w:t>Return stored weights and strict rules or documented defaults.</w:t>
            </w:r>
          </w:p>
        </w:tc>
      </w:tr>
      <w:tr>
        <w:tc>
          <w:tcPr>
            <w:tcW w:type="dxa" w:w="3744"/>
            <w:vAlign w:val="center"/>
          </w:tcPr>
          <w:p>
            <w:pPr>
              <w:spacing w:after="20"/>
            </w:pPr>
            <w:r/>
            <w:r>
              <w:rPr>
                <w:rFonts w:ascii="Aptos" w:hAnsi="Aptos"/>
                <w:b w:val="0"/>
                <w:sz w:val="17"/>
              </w:rPr>
              <w:t>PUT /api/v1/preferences</w:t>
            </w:r>
          </w:p>
        </w:tc>
        <w:tc>
          <w:tcPr>
            <w:tcW w:type="dxa" w:w="2376"/>
            <w:vAlign w:val="center"/>
          </w:tcPr>
          <w:p>
            <w:pPr>
              <w:spacing w:after="20"/>
            </w:pPr>
            <w:r/>
            <w:r>
              <w:rPr>
                <w:rFonts w:ascii="Aptos" w:hAnsi="Aptos"/>
                <w:b w:val="0"/>
                <w:sz w:val="17"/>
              </w:rPr>
              <w:t>Save ICP preferences</w:t>
            </w:r>
          </w:p>
        </w:tc>
        <w:tc>
          <w:tcPr>
            <w:tcW w:type="dxa" w:w="3960"/>
            <w:vAlign w:val="center"/>
          </w:tcPr>
          <w:p>
            <w:pPr>
              <w:spacing w:after="20"/>
            </w:pPr>
            <w:r/>
            <w:r>
              <w:rPr>
                <w:rFonts w:ascii="Aptos" w:hAnsi="Aptos"/>
                <w:b w:val="0"/>
                <w:sz w:val="17"/>
              </w:rPr>
              <w:t>Validate weights/rules and persist atomically.</w:t>
            </w:r>
          </w:p>
        </w:tc>
      </w:tr>
      <w:tr>
        <w:tc>
          <w:tcPr>
            <w:tcW w:type="dxa" w:w="3744"/>
            <w:vAlign w:val="center"/>
            <w:shd w:fill="F5F8FA"/>
          </w:tcPr>
          <w:p>
            <w:pPr>
              <w:spacing w:after="20"/>
            </w:pPr>
            <w:r/>
            <w:r>
              <w:rPr>
                <w:rFonts w:ascii="Aptos" w:hAnsi="Aptos"/>
                <w:b w:val="0"/>
                <w:sz w:val="17"/>
              </w:rPr>
              <w:t>POST /api/v1/scoring/preview</w:t>
            </w:r>
          </w:p>
        </w:tc>
        <w:tc>
          <w:tcPr>
            <w:tcW w:type="dxa" w:w="2376"/>
            <w:vAlign w:val="center"/>
            <w:shd w:fill="F5F8FA"/>
          </w:tcPr>
          <w:p>
            <w:pPr>
              <w:spacing w:after="20"/>
            </w:pPr>
            <w:r/>
            <w:r>
              <w:rPr>
                <w:rFonts w:ascii="Aptos" w:hAnsi="Aptos"/>
                <w:b w:val="0"/>
                <w:sz w:val="17"/>
              </w:rPr>
              <w:t>Preview new scoring config</w:t>
            </w:r>
          </w:p>
        </w:tc>
        <w:tc>
          <w:tcPr>
            <w:tcW w:type="dxa" w:w="3960"/>
            <w:vAlign w:val="center"/>
            <w:shd w:fill="F5F8FA"/>
          </w:tcPr>
          <w:p>
            <w:pPr>
              <w:spacing w:after="20"/>
            </w:pPr>
            <w:r/>
            <w:r>
              <w:rPr>
                <w:rFonts w:ascii="Aptos" w:hAnsi="Aptos"/>
                <w:b w:val="0"/>
                <w:sz w:val="17"/>
              </w:rPr>
              <w:t>Validate candidate config; return ranked preview without saving.</w:t>
            </w:r>
          </w:p>
        </w:tc>
      </w:tr>
      <w:tr>
        <w:tc>
          <w:tcPr>
            <w:tcW w:type="dxa" w:w="3744"/>
            <w:vAlign w:val="center"/>
          </w:tcPr>
          <w:p>
            <w:pPr>
              <w:spacing w:after="20"/>
            </w:pPr>
            <w:r/>
            <w:r>
              <w:rPr>
                <w:rFonts w:ascii="Aptos" w:hAnsi="Aptos"/>
                <w:b w:val="0"/>
                <w:sz w:val="17"/>
              </w:rPr>
              <w:t>GET /api/v1/leads/ranked</w:t>
            </w:r>
          </w:p>
        </w:tc>
        <w:tc>
          <w:tcPr>
            <w:tcW w:type="dxa" w:w="2376"/>
            <w:vAlign w:val="center"/>
          </w:tcPr>
          <w:p>
            <w:pPr>
              <w:spacing w:after="20"/>
            </w:pPr>
            <w:r/>
            <w:r>
              <w:rPr>
                <w:rFonts w:ascii="Aptos" w:hAnsi="Aptos"/>
                <w:b w:val="0"/>
                <w:sz w:val="17"/>
              </w:rPr>
              <w:t>Get ranked leads</w:t>
            </w:r>
          </w:p>
        </w:tc>
        <w:tc>
          <w:tcPr>
            <w:tcW w:type="dxa" w:w="3960"/>
            <w:vAlign w:val="center"/>
          </w:tcPr>
          <w:p>
            <w:pPr>
              <w:spacing w:after="20"/>
            </w:pPr>
            <w:r/>
            <w:r>
              <w:rPr>
                <w:rFonts w:ascii="Aptos" w:hAnsi="Aptos"/>
                <w:b w:val="0"/>
                <w:sz w:val="17"/>
              </w:rPr>
              <w:t>Apply saved preferences; paginate after deterministic ordering strategy.</w:t>
            </w:r>
          </w:p>
        </w:tc>
      </w:tr>
      <w:tr>
        <w:tc>
          <w:tcPr>
            <w:tcW w:type="dxa" w:w="3744"/>
            <w:vAlign w:val="center"/>
            <w:shd w:fill="F5F8FA"/>
          </w:tcPr>
          <w:p>
            <w:pPr>
              <w:spacing w:after="20"/>
            </w:pPr>
            <w:r/>
            <w:r>
              <w:rPr>
                <w:rFonts w:ascii="Aptos" w:hAnsi="Aptos"/>
                <w:b w:val="0"/>
                <w:sz w:val="17"/>
              </w:rPr>
              <w:t>GET /api/v1/queue</w:t>
            </w:r>
          </w:p>
        </w:tc>
        <w:tc>
          <w:tcPr>
            <w:tcW w:type="dxa" w:w="2376"/>
            <w:vAlign w:val="center"/>
            <w:shd w:fill="F5F8FA"/>
          </w:tcPr>
          <w:p>
            <w:pPr>
              <w:spacing w:after="20"/>
            </w:pPr>
            <w:r/>
            <w:r>
              <w:rPr>
                <w:rFonts w:ascii="Aptos" w:hAnsi="Aptos"/>
                <w:b w:val="0"/>
                <w:sz w:val="17"/>
              </w:rPr>
              <w:t>Read enrichment queue</w:t>
            </w:r>
          </w:p>
        </w:tc>
        <w:tc>
          <w:tcPr>
            <w:tcW w:type="dxa" w:w="3960"/>
            <w:vAlign w:val="center"/>
            <w:shd w:fill="F5F8FA"/>
          </w:tcPr>
          <w:p>
            <w:pPr>
              <w:spacing w:after="20"/>
            </w:pPr>
            <w:r/>
            <w:r>
              <w:rPr>
                <w:rFonts w:ascii="Aptos" w:hAnsi="Aptos"/>
                <w:b w:val="0"/>
                <w:sz w:val="17"/>
              </w:rPr>
              <w:t>Filter by status; include estimated credits only when configured.</w:t>
            </w:r>
          </w:p>
        </w:tc>
      </w:tr>
      <w:tr>
        <w:tc>
          <w:tcPr>
            <w:tcW w:type="dxa" w:w="3744"/>
            <w:vAlign w:val="center"/>
          </w:tcPr>
          <w:p>
            <w:pPr>
              <w:spacing w:after="20"/>
            </w:pPr>
            <w:r/>
            <w:r>
              <w:rPr>
                <w:rFonts w:ascii="Aptos" w:hAnsi="Aptos"/>
                <w:b w:val="0"/>
                <w:sz w:val="17"/>
              </w:rPr>
              <w:t>POST /api/v1/queue/items</w:t>
            </w:r>
          </w:p>
        </w:tc>
        <w:tc>
          <w:tcPr>
            <w:tcW w:type="dxa" w:w="2376"/>
            <w:vAlign w:val="center"/>
          </w:tcPr>
          <w:p>
            <w:pPr>
              <w:spacing w:after="20"/>
            </w:pPr>
            <w:r/>
            <w:r>
              <w:rPr>
                <w:rFonts w:ascii="Aptos" w:hAnsi="Aptos"/>
                <w:b w:val="0"/>
                <w:sz w:val="17"/>
              </w:rPr>
              <w:t>Add leads to queue</w:t>
            </w:r>
          </w:p>
        </w:tc>
        <w:tc>
          <w:tcPr>
            <w:tcW w:type="dxa" w:w="3960"/>
            <w:vAlign w:val="center"/>
          </w:tcPr>
          <w:p>
            <w:pPr>
              <w:spacing w:after="20"/>
            </w:pPr>
            <w:r/>
            <w:r>
              <w:rPr>
                <w:rFonts w:ascii="Aptos" w:hAnsi="Aptos"/>
                <w:b w:val="0"/>
                <w:sz w:val="17"/>
              </w:rPr>
              <w:t>Support one or many IDs; enforce duplicate safety.</w:t>
            </w:r>
          </w:p>
        </w:tc>
      </w:tr>
      <w:tr>
        <w:tc>
          <w:tcPr>
            <w:tcW w:type="dxa" w:w="3744"/>
            <w:vAlign w:val="center"/>
            <w:shd w:fill="F5F8FA"/>
          </w:tcPr>
          <w:p>
            <w:pPr>
              <w:spacing w:after="20"/>
            </w:pPr>
            <w:r/>
            <w:r>
              <w:rPr>
                <w:rFonts w:ascii="Aptos" w:hAnsi="Aptos"/>
                <w:b w:val="0"/>
                <w:sz w:val="17"/>
              </w:rPr>
              <w:t>PATCH /api/v1/queue/items/:id</w:t>
            </w:r>
          </w:p>
        </w:tc>
        <w:tc>
          <w:tcPr>
            <w:tcW w:type="dxa" w:w="2376"/>
            <w:vAlign w:val="center"/>
            <w:shd w:fill="F5F8FA"/>
          </w:tcPr>
          <w:p>
            <w:pPr>
              <w:spacing w:after="20"/>
            </w:pPr>
            <w:r/>
            <w:r>
              <w:rPr>
                <w:rFonts w:ascii="Aptos" w:hAnsi="Aptos"/>
                <w:b w:val="0"/>
                <w:sz w:val="17"/>
              </w:rPr>
              <w:t>Update queue item</w:t>
            </w:r>
          </w:p>
        </w:tc>
        <w:tc>
          <w:tcPr>
            <w:tcW w:type="dxa" w:w="3960"/>
            <w:vAlign w:val="center"/>
            <w:shd w:fill="F5F8FA"/>
          </w:tcPr>
          <w:p>
            <w:pPr>
              <w:spacing w:after="20"/>
            </w:pPr>
            <w:r/>
            <w:r>
              <w:rPr>
                <w:rFonts w:ascii="Aptos" w:hAnsi="Aptos"/>
                <w:b w:val="0"/>
                <w:sz w:val="17"/>
              </w:rPr>
              <w:t>Allow only valid status/field changes.</w:t>
            </w:r>
          </w:p>
        </w:tc>
      </w:tr>
      <w:tr>
        <w:tc>
          <w:tcPr>
            <w:tcW w:type="dxa" w:w="3744"/>
            <w:vAlign w:val="center"/>
          </w:tcPr>
          <w:p>
            <w:pPr>
              <w:spacing w:after="20"/>
            </w:pPr>
            <w:r/>
            <w:r>
              <w:rPr>
                <w:rFonts w:ascii="Aptos" w:hAnsi="Aptos"/>
                <w:b w:val="0"/>
                <w:sz w:val="17"/>
              </w:rPr>
              <w:t>DELETE /api/v1/queue/items/:id</w:t>
            </w:r>
          </w:p>
        </w:tc>
        <w:tc>
          <w:tcPr>
            <w:tcW w:type="dxa" w:w="2376"/>
            <w:vAlign w:val="center"/>
          </w:tcPr>
          <w:p>
            <w:pPr>
              <w:spacing w:after="20"/>
            </w:pPr>
            <w:r/>
            <w:r>
              <w:rPr>
                <w:rFonts w:ascii="Aptos" w:hAnsi="Aptos"/>
                <w:b w:val="0"/>
                <w:sz w:val="17"/>
              </w:rPr>
              <w:t>Remove queue item</w:t>
            </w:r>
          </w:p>
        </w:tc>
        <w:tc>
          <w:tcPr>
            <w:tcW w:type="dxa" w:w="3960"/>
            <w:vAlign w:val="center"/>
          </w:tcPr>
          <w:p>
            <w:pPr>
              <w:spacing w:after="20"/>
            </w:pPr>
            <w:r/>
            <w:r>
              <w:rPr>
                <w:rFonts w:ascii="Aptos" w:hAnsi="Aptos"/>
                <w:b w:val="0"/>
                <w:sz w:val="17"/>
              </w:rPr>
              <w:t>Idempotency behavior should be documented.</w:t>
            </w:r>
          </w:p>
        </w:tc>
      </w:tr>
      <w:tr>
        <w:tc>
          <w:tcPr>
            <w:tcW w:type="dxa" w:w="3744"/>
            <w:vAlign w:val="center"/>
            <w:shd w:fill="F5F8FA"/>
          </w:tcPr>
          <w:p>
            <w:pPr>
              <w:spacing w:after="20"/>
            </w:pPr>
            <w:r/>
            <w:r>
              <w:rPr>
                <w:rFonts w:ascii="Aptos" w:hAnsi="Aptos"/>
                <w:b w:val="0"/>
                <w:sz w:val="17"/>
              </w:rPr>
              <w:t>GET /api/v1/queue/export</w:t>
            </w:r>
          </w:p>
        </w:tc>
        <w:tc>
          <w:tcPr>
            <w:tcW w:type="dxa" w:w="2376"/>
            <w:vAlign w:val="center"/>
            <w:shd w:fill="F5F8FA"/>
          </w:tcPr>
          <w:p>
            <w:pPr>
              <w:spacing w:after="20"/>
            </w:pPr>
            <w:r/>
            <w:r>
              <w:rPr>
                <w:rFonts w:ascii="Aptos" w:hAnsi="Aptos"/>
                <w:b w:val="0"/>
                <w:sz w:val="17"/>
              </w:rPr>
              <w:t>Export queue CSV</w:t>
            </w:r>
          </w:p>
        </w:tc>
        <w:tc>
          <w:tcPr>
            <w:tcW w:type="dxa" w:w="3960"/>
            <w:vAlign w:val="center"/>
            <w:shd w:fill="F5F8FA"/>
          </w:tcPr>
          <w:p>
            <w:pPr>
              <w:spacing w:after="20"/>
            </w:pPr>
            <w:r/>
            <w:r>
              <w:rPr>
                <w:rFonts w:ascii="Aptos" w:hAnsi="Aptos"/>
                <w:b w:val="0"/>
                <w:sz w:val="17"/>
              </w:rPr>
              <w:t>Escape cells; export only authorized records.</w:t>
            </w:r>
          </w:p>
        </w:tc>
      </w:tr>
    </w:tbl>
    <w:p>
      <w:pPr>
        <w:spacing w:after="20"/>
      </w:pPr>
    </w:p>
    <w:p>
      <w:r>
        <w:t>For bulk queue addition, validate all IDs and define whether the operation is all-or-nothing or returns per-item outcomes. A transaction is appropriate for all-or-nothing behavior; otherwise return explicit per-item statuses. Never silently report success for skipped duplicates.</w:t>
      </w:r>
    </w:p>
    <w:p>
      <w:pPr>
        <w:pStyle w:val="Heading1"/>
        <w:keepNext/>
      </w:pPr>
      <w:r>
        <w:t>10. Data storage strategy</w:t>
      </w:r>
    </w:p>
    <w:p>
      <w:r>
        <w:t>Use Neon-hosted PostgreSQL as the source of truth. Store frequently filtered or sorted fields as typed columns. Use JSONB sparingly for flexible attributes that vary by source, not as a substitute for every column. Keep unknown company attributes NULL and distinguish unknown from zero, false, or an empty string.</w:t>
      </w:r>
    </w:p>
    <w:p>
      <w:pPr>
        <w:pStyle w:val="Heading2"/>
        <w:keepNext/>
      </w:pPr>
      <w:r>
        <w:t>Core tables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7324D"/>
          </w:tcPr>
          <w:p>
            <w:pPr>
              <w:spacing w:after="20"/>
            </w:pPr>
            <w:r/>
            <w:r>
              <w:rPr>
                <w:rFonts w:ascii="Aptos" w:hAnsi="Aptos"/>
                <w:b/>
                <w:color w:val="FFFFFF"/>
                <w:sz w:val="18"/>
              </w:rPr>
              <w:t>Table</w:t>
            </w:r>
          </w:p>
        </w:tc>
        <w:tc>
          <w:tcPr>
            <w:tcW w:type="dxa" w:w="4464"/>
            <w:vAlign w:val="center"/>
            <w:shd w:fill="17324D"/>
          </w:tcPr>
          <w:p>
            <w:pPr>
              <w:spacing w:after="20"/>
            </w:pPr>
            <w:r/>
            <w:r>
              <w:rPr>
                <w:rFonts w:ascii="Aptos" w:hAnsi="Aptos"/>
                <w:b/>
                <w:color w:val="FFFFFF"/>
                <w:sz w:val="18"/>
              </w:rPr>
              <w:t>Important fields</w:t>
            </w:r>
          </w:p>
        </w:tc>
        <w:tc>
          <w:tcPr>
            <w:tcW w:type="dxa" w:w="3672"/>
            <w:vAlign w:val="center"/>
            <w:shd w:fill="17324D"/>
          </w:tcPr>
          <w:p>
            <w:pPr>
              <w:spacing w:after="20"/>
            </w:pPr>
            <w:r/>
            <w:r>
              <w:rPr>
                <w:rFonts w:ascii="Aptos" w:hAnsi="Aptos"/>
                <w:b/>
                <w:color w:val="FFFFFF"/>
                <w:sz w:val="18"/>
              </w:rPr>
              <w:t>Purpose and constraints</w:t>
            </w:r>
          </w:p>
        </w:tc>
      </w:tr>
      <w:tr>
        <w:tc>
          <w:tcPr>
            <w:tcW w:type="dxa" w:w="1944"/>
            <w:vAlign w:val="center"/>
          </w:tcPr>
          <w:p>
            <w:pPr>
              <w:spacing w:after="20"/>
            </w:pPr>
            <w:r/>
            <w:r>
              <w:rPr>
                <w:rFonts w:ascii="Aptos" w:hAnsi="Aptos"/>
                <w:b w:val="0"/>
                <w:sz w:val="17"/>
              </w:rPr>
              <w:t>users</w:t>
            </w:r>
          </w:p>
        </w:tc>
        <w:tc>
          <w:tcPr>
            <w:tcW w:type="dxa" w:w="4464"/>
            <w:vAlign w:val="center"/>
          </w:tcPr>
          <w:p>
            <w:pPr>
              <w:spacing w:after="20"/>
            </w:pPr>
            <w:r/>
            <w:r>
              <w:rPr>
                <w:rFonts w:ascii="Aptos" w:hAnsi="Aptos"/>
                <w:b w:val="0"/>
                <w:sz w:val="17"/>
              </w:rPr>
              <w:t>id, email or demo identifier, created_at</w:t>
            </w:r>
          </w:p>
        </w:tc>
        <w:tc>
          <w:tcPr>
            <w:tcW w:type="dxa" w:w="3672"/>
            <w:vAlign w:val="center"/>
          </w:tcPr>
          <w:p>
            <w:pPr>
              <w:spacing w:after="20"/>
            </w:pPr>
            <w:r/>
            <w:r>
              <w:rPr>
                <w:rFonts w:ascii="Aptos" w:hAnsi="Aptos"/>
                <w:b w:val="0"/>
                <w:sz w:val="17"/>
              </w:rPr>
              <w:t>Identity anchor. If no real auth exists, seed a demo user and clearly label the limitation.</w:t>
            </w:r>
          </w:p>
        </w:tc>
      </w:tr>
      <w:tr>
        <w:tc>
          <w:tcPr>
            <w:tcW w:type="dxa" w:w="1944"/>
            <w:vAlign w:val="center"/>
            <w:shd w:fill="F5F8FA"/>
          </w:tcPr>
          <w:p>
            <w:pPr>
              <w:spacing w:after="20"/>
            </w:pPr>
            <w:r/>
            <w:r>
              <w:rPr>
                <w:rFonts w:ascii="Aptos" w:hAnsi="Aptos"/>
                <w:b w:val="0"/>
                <w:sz w:val="17"/>
              </w:rPr>
              <w:t>companies</w:t>
            </w:r>
          </w:p>
        </w:tc>
        <w:tc>
          <w:tcPr>
            <w:tcW w:type="dxa" w:w="4464"/>
            <w:vAlign w:val="center"/>
            <w:shd w:fill="F5F8FA"/>
          </w:tcPr>
          <w:p>
            <w:pPr>
              <w:spacing w:after="20"/>
            </w:pPr>
            <w:r/>
            <w:r>
              <w:rPr>
                <w:rFonts w:ascii="Aptos" w:hAnsi="Aptos"/>
                <w:b w:val="0"/>
                <w:sz w:val="17"/>
              </w:rPr>
              <w:t>id, name, domain, industry, country/location, employee_count, estimated_revenue, source, source_record_id, attributes JSONB, created_at, updated_at</w:t>
            </w:r>
          </w:p>
        </w:tc>
        <w:tc>
          <w:tcPr>
            <w:tcW w:type="dxa" w:w="3672"/>
            <w:vAlign w:val="center"/>
            <w:shd w:fill="F5F8FA"/>
          </w:tcPr>
          <w:p>
            <w:pPr>
              <w:spacing w:after="20"/>
            </w:pPr>
            <w:r/>
            <w:r>
              <w:rPr>
                <w:rFonts w:ascii="Aptos" w:hAnsi="Aptos"/>
                <w:b w:val="0"/>
                <w:sz w:val="17"/>
              </w:rPr>
              <w:t>Shared company catalogue. Nullable fields represent unknowns; include provenance for estimates where possible.</w:t>
            </w:r>
          </w:p>
        </w:tc>
      </w:tr>
      <w:tr>
        <w:tc>
          <w:tcPr>
            <w:tcW w:type="dxa" w:w="1944"/>
            <w:vAlign w:val="center"/>
          </w:tcPr>
          <w:p>
            <w:pPr>
              <w:spacing w:after="20"/>
            </w:pPr>
            <w:r/>
            <w:r>
              <w:rPr>
                <w:rFonts w:ascii="Aptos" w:hAnsi="Aptos"/>
                <w:b w:val="0"/>
                <w:sz w:val="17"/>
              </w:rPr>
              <w:t>user_preferences</w:t>
            </w:r>
          </w:p>
        </w:tc>
        <w:tc>
          <w:tcPr>
            <w:tcW w:type="dxa" w:w="4464"/>
            <w:vAlign w:val="center"/>
          </w:tcPr>
          <w:p>
            <w:pPr>
              <w:spacing w:after="20"/>
            </w:pPr>
            <w:r/>
            <w:r>
              <w:rPr>
                <w:rFonts w:ascii="Aptos" w:hAnsi="Aptos"/>
                <w:b w:val="0"/>
                <w:sz w:val="17"/>
              </w:rPr>
              <w:t>user_id, weights JSONB or typed columns, rules JSONB, updated_at</w:t>
            </w:r>
          </w:p>
        </w:tc>
        <w:tc>
          <w:tcPr>
            <w:tcW w:type="dxa" w:w="3672"/>
            <w:vAlign w:val="center"/>
          </w:tcPr>
          <w:p>
            <w:pPr>
              <w:spacing w:after="20"/>
            </w:pPr>
            <w:r/>
            <w:r>
              <w:rPr>
                <w:rFonts w:ascii="Aptos" w:hAnsi="Aptos"/>
                <w:b w:val="0"/>
                <w:sz w:val="17"/>
              </w:rPr>
              <w:t>One current preference record per user; user_id is unique and a foreign key.</w:t>
            </w:r>
          </w:p>
        </w:tc>
      </w:tr>
      <w:tr>
        <w:tc>
          <w:tcPr>
            <w:tcW w:type="dxa" w:w="1944"/>
            <w:vAlign w:val="center"/>
            <w:shd w:fill="F5F8FA"/>
          </w:tcPr>
          <w:p>
            <w:pPr>
              <w:spacing w:after="20"/>
            </w:pPr>
            <w:r/>
            <w:r>
              <w:rPr>
                <w:rFonts w:ascii="Aptos" w:hAnsi="Aptos"/>
                <w:b w:val="0"/>
                <w:sz w:val="17"/>
              </w:rPr>
              <w:t>queue_items</w:t>
            </w:r>
          </w:p>
        </w:tc>
        <w:tc>
          <w:tcPr>
            <w:tcW w:type="dxa" w:w="4464"/>
            <w:vAlign w:val="center"/>
            <w:shd w:fill="F5F8FA"/>
          </w:tcPr>
          <w:p>
            <w:pPr>
              <w:spacing w:after="20"/>
            </w:pPr>
            <w:r/>
            <w:r>
              <w:rPr>
                <w:rFonts w:ascii="Aptos" w:hAnsi="Aptos"/>
                <w:b w:val="0"/>
                <w:sz w:val="17"/>
              </w:rPr>
              <w:t>id, user_id, company_id, status, estimated_credits, added_at, updated_at</w:t>
            </w:r>
          </w:p>
        </w:tc>
        <w:tc>
          <w:tcPr>
            <w:tcW w:type="dxa" w:w="3672"/>
            <w:vAlign w:val="center"/>
            <w:shd w:fill="F5F8FA"/>
          </w:tcPr>
          <w:p>
            <w:pPr>
              <w:spacing w:after="20"/>
            </w:pPr>
            <w:r/>
            <w:r>
              <w:rPr>
                <w:rFonts w:ascii="Aptos" w:hAnsi="Aptos"/>
                <w:b w:val="0"/>
                <w:sz w:val="17"/>
              </w:rPr>
              <w:t>User-specific queue. Unique(user_id, company_id) prevents duplicate queue entries.</w:t>
            </w:r>
          </w:p>
        </w:tc>
      </w:tr>
    </w:tbl>
    <w:p>
      <w:pPr>
        <w:spacing w:after="20"/>
      </w:pPr>
    </w:p>
    <w:p>
      <w:pPr>
        <w:pStyle w:val="Heading2"/>
        <w:keepNext/>
      </w:pPr>
      <w:r>
        <w:t>Recommended indexes and integrity</w:t>
      </w:r>
    </w:p>
    <w:p>
      <w:pPr>
        <w:pStyle w:val="ListBullet"/>
        <w:spacing w:after="40"/>
      </w:pPr>
      <w:r>
        <w:t>Primary keys for every table and foreign keys for all references.</w:t>
      </w:r>
    </w:p>
    <w:p>
      <w:pPr>
        <w:pStyle w:val="ListBullet"/>
        <w:spacing w:after="40"/>
      </w:pPr>
      <w:r>
        <w:t>Unique constraint on user_preferences.user_id.</w:t>
      </w:r>
    </w:p>
    <w:p>
      <w:pPr>
        <w:pStyle w:val="ListBullet"/>
        <w:spacing w:after="40"/>
      </w:pPr>
      <w:r>
        <w:t>Unique constraint on queue_items(user_id, company_id).</w:t>
      </w:r>
    </w:p>
    <w:p>
      <w:pPr>
        <w:pStyle w:val="ListBullet"/>
        <w:spacing w:after="40"/>
      </w:pPr>
      <w:r>
        <w:t>Indexes for common filters such as industry, country/location, employee_count, and estimated_revenue, selected based on actual query patterns.</w:t>
      </w:r>
    </w:p>
    <w:p>
      <w:pPr>
        <w:pStyle w:val="ListBullet"/>
        <w:spacing w:after="40"/>
      </w:pPr>
      <w:r>
        <w:t>Index queue_items(user_id, status, added_at) for queue views.</w:t>
      </w:r>
    </w:p>
    <w:p>
      <w:pPr>
        <w:pStyle w:val="ListBullet"/>
        <w:spacing w:after="40"/>
      </w:pPr>
      <w:r>
        <w:t>Use transactions for preference saves and multi-item queue mutations.</w:t>
      </w:r>
    </w:p>
    <w:p>
      <w:pPr>
        <w:pStyle w:val="ListBullet"/>
        <w:spacing w:after="40"/>
      </w:pPr>
      <w:r>
        <w:t>Use database migrations through Prisma; do not rely on ad hoc production schema changes.</w:t>
      </w:r>
    </w:p>
    <w:p>
      <w:pPr>
        <w:pStyle w:val="Heading2"/>
        <w:keepNext/>
      </w:pPr>
      <w:r>
        <w:t>Should we store scores?</w:t>
      </w:r>
    </w:p>
    <w:p>
      <w:r>
        <w:t>For version one, calculate scores from current company data and current preferences instead of persisting every score. This avoids stale score records and simplifies the model. If later we need historical comparisons or audit trails, introduce scoring_runs with a preference/version snapshot and per-company results. That history is not required for the first demo.</w:t>
      </w:r>
    </w:p>
    <w:p>
      <w:pPr>
        <w:pStyle w:val="Heading1"/>
        <w:keepNext/>
      </w:pPr>
      <w:r>
        <w:t>11. Scoring and qualification logic</w:t>
      </w:r>
    </w:p>
    <w:p>
      <w:r>
        <w:t>Use a deterministic weighted scoring model. Normalize each configured factor to a value between 0 and 1, then compute a score over known factors only. Track missing factors separately so the normalized score cannot hide sparse evidence.</w:t>
      </w:r>
    </w:p>
    <w:p>
      <w:pPr>
        <w:spacing w:before="60" w:after="140"/>
        <w:ind w:left="259" w:right="173"/>
        <w:shd w:fill="F2F5F7"/>
      </w:pPr>
      <w:r>
        <w:rPr>
          <w:rFonts w:ascii="Consolas" w:hAnsi="Consolas"/>
          <w:color w:val="17324D"/>
          <w:sz w:val="16"/>
        </w:rPr>
        <w:t>score = 100 * sum(weight_i * match_i for known factors)</w:t>
      </w:r>
      <w:r>
        <w:br/>
      </w:r>
      <w:r>
        <w:rPr>
          <w:rFonts w:ascii="Consolas" w:hAnsi="Consolas"/>
          <w:color w:val="17324D"/>
          <w:sz w:val="16"/>
        </w:rPr>
        <w:t xml:space="preserve">                / sum(weight_i for known factors)</w:t>
      </w:r>
      <w:r>
        <w:br/>
      </w:r>
      <w:r>
        <w:rPr>
          <w:rFonts w:ascii="Consolas" w:hAnsi="Consolas"/>
          <w:color w:val="17324D"/>
          <w:sz w:val="16"/>
        </w:rPr>
      </w:r>
      <w:r>
        <w:br/>
      </w:r>
      <w:r>
        <w:rPr>
          <w:rFonts w:ascii="Consolas" w:hAnsi="Consolas"/>
          <w:color w:val="17324D"/>
          <w:sz w:val="16"/>
        </w:rPr>
        <w:t>known_weight = sum(weight_i for known factors)</w:t>
      </w:r>
      <w:r>
        <w:br/>
      </w:r>
      <w:r>
        <w:rPr>
          <w:rFonts w:ascii="Consolas" w:hAnsi="Consolas"/>
          <w:color w:val="17324D"/>
          <w:sz w:val="16"/>
        </w:rPr>
        <w:t>total_weight = sum(weight_i for configured factors)</w:t>
      </w:r>
      <w:r>
        <w:br/>
      </w:r>
      <w:r>
        <w:rPr>
          <w:rFonts w:ascii="Consolas" w:hAnsi="Consolas"/>
          <w:color w:val="17324D"/>
          <w:sz w:val="16"/>
        </w:rPr>
        <w:t>coverage = known_weight / total_weight</w:t>
      </w:r>
    </w:p>
    <w:p>
      <w:r>
        <w:t>The displayed score is a fit score over available evidence, not a probability of conversion. Confidence can be derived from evidence coverage and data quality, with thresholds documented and tested. If no meaningful factor is known, return a null score and mark the record for review.</w:t>
      </w:r>
    </w:p>
    <w:p>
      <w:pPr>
        <w:pStyle w:val="Heading2"/>
        <w:keepNext/>
      </w:pPr>
      <w:r>
        <w:t>Qualification rules</w:t>
      </w:r>
    </w:p>
    <w:p>
      <w:pPr>
        <w:pStyle w:val="ListBullet"/>
        <w:spacing w:after="40"/>
      </w:pPr>
      <w:r>
        <w:t>Hard requirements and soft preferences are evaluated separately.</w:t>
      </w:r>
    </w:p>
    <w:p>
      <w:pPr>
        <w:pStyle w:val="ListBullet"/>
        <w:spacing w:after="40"/>
      </w:pPr>
      <w:r>
        <w:t>If a required field is known and violates a strict rule, mark the lead as disqualified and show the reason.</w:t>
      </w:r>
    </w:p>
    <w:p>
      <w:pPr>
        <w:pStyle w:val="ListBullet"/>
        <w:spacing w:after="40"/>
      </w:pPr>
      <w:r>
        <w:t>If a required field is missing, mark the lead as needs_review; do not treat missing as a confirmed violation.</w:t>
      </w:r>
    </w:p>
    <w:p>
      <w:pPr>
        <w:pStyle w:val="ListBullet"/>
        <w:spacing w:after="40"/>
      </w:pPr>
      <w:r>
        <w:t>Do not claim verified contacts, growth signals, or exact revenue unless the data source supports those claims.</w:t>
      </w:r>
    </w:p>
    <w:p>
      <w:pPr>
        <w:pStyle w:val="ListBullet"/>
        <w:spacing w:after="40"/>
      </w:pPr>
      <w:r>
        <w:t>Estimated revenue must be labeled as estimated and ideally include source/provenance.</w:t>
      </w:r>
    </w:p>
    <w:p>
      <w:pPr>
        <w:pStyle w:val="Heading2"/>
        <w:keepNext/>
      </w:pPr>
      <w:r>
        <w:t>Result contract</w:t>
      </w:r>
    </w:p>
    <w:p>
      <w:pPr>
        <w:spacing w:before="60" w:after="140"/>
        <w:ind w:left="259" w:right="173"/>
        <w:shd w:fill="F2F5F7"/>
      </w:pPr>
      <w:r>
        <w:rPr>
          <w:rFonts w:ascii="Consolas" w:hAnsi="Consolas"/>
          <w:color w:val="17324D"/>
          <w:sz w:val="16"/>
        </w:rPr>
        <w:t>interface ScoringResult {</w:t>
      </w:r>
      <w:r>
        <w:br/>
      </w:r>
      <w:r>
        <w:rPr>
          <w:rFonts w:ascii="Consolas" w:hAnsi="Consolas"/>
          <w:color w:val="17324D"/>
          <w:sz w:val="16"/>
        </w:rPr>
        <w:t xml:space="preserve">  score: number | null;</w:t>
      </w:r>
      <w:r>
        <w:br/>
      </w:r>
      <w:r>
        <w:rPr>
          <w:rFonts w:ascii="Consolas" w:hAnsi="Consolas"/>
          <w:color w:val="17324D"/>
          <w:sz w:val="16"/>
        </w:rPr>
        <w:t xml:space="preserve">  priority: "high" | "medium" | "low" | "needs_review";</w:t>
      </w:r>
      <w:r>
        <w:br/>
      </w:r>
      <w:r>
        <w:rPr>
          <w:rFonts w:ascii="Consolas" w:hAnsi="Consolas"/>
          <w:color w:val="17324D"/>
          <w:sz w:val="16"/>
        </w:rPr>
        <w:t xml:space="preserve">  confidence: "high" | "medium" | "low";</w:t>
      </w:r>
      <w:r>
        <w:br/>
      </w:r>
      <w:r>
        <w:rPr>
          <w:rFonts w:ascii="Consolas" w:hAnsi="Consolas"/>
          <w:color w:val="17324D"/>
          <w:sz w:val="16"/>
        </w:rPr>
        <w:t xml:space="preserve">  matchedFactors: ScoreFactor[];</w:t>
      </w:r>
      <w:r>
        <w:br/>
      </w:r>
      <w:r>
        <w:rPr>
          <w:rFonts w:ascii="Consolas" w:hAnsi="Consolas"/>
          <w:color w:val="17324D"/>
          <w:sz w:val="16"/>
        </w:rPr>
        <w:t xml:space="preserve">  missingFactors: string[];</w:t>
      </w:r>
      <w:r>
        <w:br/>
      </w:r>
      <w:r>
        <w:rPr>
          <w:rFonts w:ascii="Consolas" w:hAnsi="Consolas"/>
          <w:color w:val="17324D"/>
          <w:sz w:val="16"/>
        </w:rPr>
        <w:t xml:space="preserve">  disqualificationReasons: string[];</w:t>
      </w:r>
      <w:r>
        <w:br/>
      </w:r>
      <w:r>
        <w:rPr>
          <w:rFonts w:ascii="Consolas" w:hAnsi="Consolas"/>
          <w:color w:val="17324D"/>
          <w:sz w:val="16"/>
        </w:rPr>
        <w:t>}</w:t>
      </w:r>
      <w:r>
        <w:br/>
      </w:r>
      <w:r>
        <w:rPr>
          <w:rFonts w:ascii="Consolas" w:hAnsi="Consolas"/>
          <w:color w:val="17324D"/>
          <w:sz w:val="16"/>
        </w:rPr>
      </w:r>
      <w:r>
        <w:br/>
      </w:r>
      <w:r>
        <w:rPr>
          <w:rFonts w:ascii="Consolas" w:hAnsi="Consolas"/>
          <w:color w:val="17324D"/>
          <w:sz w:val="16"/>
        </w:rPr>
        <w:t>interface ScoreFactor {</w:t>
      </w:r>
      <w:r>
        <w:br/>
      </w:r>
      <w:r>
        <w:rPr>
          <w:rFonts w:ascii="Consolas" w:hAnsi="Consolas"/>
          <w:color w:val="17324D"/>
          <w:sz w:val="16"/>
        </w:rPr>
        <w:t xml:space="preserve">  key: string;</w:t>
      </w:r>
      <w:r>
        <w:br/>
      </w:r>
      <w:r>
        <w:rPr>
          <w:rFonts w:ascii="Consolas" w:hAnsi="Consolas"/>
          <w:color w:val="17324D"/>
          <w:sz w:val="16"/>
        </w:rPr>
        <w:t xml:space="preserve">  label: string;</w:t>
      </w:r>
      <w:r>
        <w:br/>
      </w:r>
      <w:r>
        <w:rPr>
          <w:rFonts w:ascii="Consolas" w:hAnsi="Consolas"/>
          <w:color w:val="17324D"/>
          <w:sz w:val="16"/>
        </w:rPr>
        <w:t xml:space="preserve">  match: number;</w:t>
      </w:r>
      <w:r>
        <w:br/>
      </w:r>
      <w:r>
        <w:rPr>
          <w:rFonts w:ascii="Consolas" w:hAnsi="Consolas"/>
          <w:color w:val="17324D"/>
          <w:sz w:val="16"/>
        </w:rPr>
        <w:t xml:space="preserve">  weight: number;</w:t>
      </w:r>
      <w:r>
        <w:br/>
      </w:r>
      <w:r>
        <w:rPr>
          <w:rFonts w:ascii="Consolas" w:hAnsi="Consolas"/>
          <w:color w:val="17324D"/>
          <w:sz w:val="16"/>
        </w:rPr>
        <w:t xml:space="preserve">  contribution: number;</w:t>
      </w:r>
      <w:r>
        <w:br/>
      </w:r>
      <w:r>
        <w:rPr>
          <w:rFonts w:ascii="Consolas" w:hAnsi="Consolas"/>
          <w:color w:val="17324D"/>
          <w:sz w:val="16"/>
        </w:rPr>
        <w:t xml:space="preserve">  explanation: string;</w:t>
      </w:r>
      <w:r>
        <w:br/>
      </w:r>
      <w:r>
        <w:rPr>
          <w:rFonts w:ascii="Consolas" w:hAnsi="Consolas"/>
          <w:color w:val="17324D"/>
          <w:sz w:val="16"/>
        </w:rPr>
        <w:t>}</w:t>
      </w:r>
    </w:p>
    <w:p>
      <w:r>
        <w:t>Generate explanations from the same factor objects used to calculate the score. Define priority thresholds and tie-breakers explicitly—for example, score descending, then confidence, then company name or stable ID—so pagination and refreshes do not produce random order changes.</w:t>
      </w:r>
    </w:p>
    <w:p>
      <w:pPr>
        <w:pStyle w:val="Heading1"/>
        <w:keepNext/>
      </w:pPr>
      <w:r>
        <w:t>12. Caching and performance</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324D"/>
          </w:tcPr>
          <w:p>
            <w:pPr>
              <w:spacing w:after="20"/>
            </w:pPr>
            <w:r/>
            <w:r>
              <w:rPr>
                <w:rFonts w:ascii="Aptos" w:hAnsi="Aptos"/>
                <w:b/>
                <w:color w:val="FFFFFF"/>
                <w:sz w:val="18"/>
              </w:rPr>
              <w:t>Layer</w:t>
            </w:r>
          </w:p>
        </w:tc>
        <w:tc>
          <w:tcPr>
            <w:tcW w:type="dxa" w:w="4608"/>
            <w:vAlign w:val="center"/>
            <w:shd w:fill="17324D"/>
          </w:tcPr>
          <w:p>
            <w:pPr>
              <w:spacing w:after="20"/>
            </w:pPr>
            <w:r/>
            <w:r>
              <w:rPr>
                <w:rFonts w:ascii="Aptos" w:hAnsi="Aptos"/>
                <w:b/>
                <w:color w:val="FFFFFF"/>
                <w:sz w:val="18"/>
              </w:rPr>
              <w:t>Initial strategy</w:t>
            </w:r>
          </w:p>
        </w:tc>
        <w:tc>
          <w:tcPr>
            <w:tcW w:type="dxa" w:w="3744"/>
            <w:vAlign w:val="center"/>
            <w:shd w:fill="17324D"/>
          </w:tcPr>
          <w:p>
            <w:pPr>
              <w:spacing w:after="20"/>
            </w:pPr>
            <w:r/>
            <w:r>
              <w:rPr>
                <w:rFonts w:ascii="Aptos" w:hAnsi="Aptos"/>
                <w:b/>
                <w:color w:val="FFFFFF"/>
                <w:sz w:val="18"/>
              </w:rPr>
              <w:t>When to evolve</w:t>
            </w:r>
          </w:p>
        </w:tc>
      </w:tr>
      <w:tr>
        <w:tc>
          <w:tcPr>
            <w:tcW w:type="dxa" w:w="1728"/>
            <w:vAlign w:val="center"/>
          </w:tcPr>
          <w:p>
            <w:pPr>
              <w:spacing w:after="20"/>
            </w:pPr>
            <w:r/>
            <w:r>
              <w:rPr>
                <w:rFonts w:ascii="Aptos" w:hAnsi="Aptos"/>
                <w:b w:val="0"/>
                <w:sz w:val="17"/>
              </w:rPr>
              <w:t>Browser</w:t>
            </w:r>
          </w:p>
        </w:tc>
        <w:tc>
          <w:tcPr>
            <w:tcW w:type="dxa" w:w="4608"/>
            <w:vAlign w:val="center"/>
          </w:tcPr>
          <w:p>
            <w:pPr>
              <w:spacing w:after="20"/>
            </w:pPr>
            <w:r/>
            <w:r>
              <w:rPr>
                <w:rFonts w:ascii="Aptos" w:hAnsi="Aptos"/>
                <w:b w:val="0"/>
                <w:sz w:val="17"/>
              </w:rPr>
              <w:t>TanStack Query caching, stale times, invalidation after mutations.</w:t>
            </w:r>
          </w:p>
        </w:tc>
        <w:tc>
          <w:tcPr>
            <w:tcW w:type="dxa" w:w="3744"/>
            <w:vAlign w:val="center"/>
          </w:tcPr>
          <w:p>
            <w:pPr>
              <w:spacing w:after="20"/>
            </w:pPr>
            <w:r/>
            <w:r>
              <w:rPr>
                <w:rFonts w:ascii="Aptos" w:hAnsi="Aptos"/>
                <w:b w:val="0"/>
                <w:sz w:val="17"/>
              </w:rPr>
              <w:t>Tune cache lifetimes after observing usage.</w:t>
            </w:r>
          </w:p>
        </w:tc>
      </w:tr>
      <w:tr>
        <w:tc>
          <w:tcPr>
            <w:tcW w:type="dxa" w:w="1728"/>
            <w:vAlign w:val="center"/>
            <w:shd w:fill="F5F8FA"/>
          </w:tcPr>
          <w:p>
            <w:pPr>
              <w:spacing w:after="20"/>
            </w:pPr>
            <w:r/>
            <w:r>
              <w:rPr>
                <w:rFonts w:ascii="Aptos" w:hAnsi="Aptos"/>
                <w:b w:val="0"/>
                <w:sz w:val="17"/>
              </w:rPr>
              <w:t>API</w:t>
            </w:r>
          </w:p>
        </w:tc>
        <w:tc>
          <w:tcPr>
            <w:tcW w:type="dxa" w:w="4608"/>
            <w:vAlign w:val="center"/>
            <w:shd w:fill="F5F8FA"/>
          </w:tcPr>
          <w:p>
            <w:pPr>
              <w:spacing w:after="20"/>
            </w:pPr>
            <w:r/>
            <w:r>
              <w:rPr>
                <w:rFonts w:ascii="Aptos" w:hAnsi="Aptos"/>
                <w:b w:val="0"/>
                <w:sz w:val="17"/>
              </w:rPr>
              <w:t>Avoid redundant database calls; return only required fields; validate page sizes.</w:t>
            </w:r>
          </w:p>
        </w:tc>
        <w:tc>
          <w:tcPr>
            <w:tcW w:type="dxa" w:w="3744"/>
            <w:vAlign w:val="center"/>
            <w:shd w:fill="F5F8FA"/>
          </w:tcPr>
          <w:p>
            <w:pPr>
              <w:spacing w:after="20"/>
            </w:pPr>
            <w:r/>
            <w:r>
              <w:rPr>
                <w:rFonts w:ascii="Aptos" w:hAnsi="Aptos"/>
                <w:b w:val="0"/>
                <w:sz w:val="17"/>
              </w:rPr>
              <w:t>Add response caching for stable public/reference data if justified.</w:t>
            </w:r>
          </w:p>
        </w:tc>
      </w:tr>
      <w:tr>
        <w:tc>
          <w:tcPr>
            <w:tcW w:type="dxa" w:w="1728"/>
            <w:vAlign w:val="center"/>
          </w:tcPr>
          <w:p>
            <w:pPr>
              <w:spacing w:after="20"/>
            </w:pPr>
            <w:r/>
            <w:r>
              <w:rPr>
                <w:rFonts w:ascii="Aptos" w:hAnsi="Aptos"/>
                <w:b w:val="0"/>
                <w:sz w:val="17"/>
              </w:rPr>
              <w:t>Database</w:t>
            </w:r>
          </w:p>
        </w:tc>
        <w:tc>
          <w:tcPr>
            <w:tcW w:type="dxa" w:w="4608"/>
            <w:vAlign w:val="center"/>
          </w:tcPr>
          <w:p>
            <w:pPr>
              <w:spacing w:after="20"/>
            </w:pPr>
            <w:r/>
            <w:r>
              <w:rPr>
                <w:rFonts w:ascii="Aptos" w:hAnsi="Aptos"/>
                <w:b w:val="0"/>
                <w:sz w:val="17"/>
              </w:rPr>
              <w:t>Indexes, selective columns, bounded pagination, efficient where/orderBy clauses.</w:t>
            </w:r>
          </w:p>
        </w:tc>
        <w:tc>
          <w:tcPr>
            <w:tcW w:type="dxa" w:w="3744"/>
            <w:vAlign w:val="center"/>
          </w:tcPr>
          <w:p>
            <w:pPr>
              <w:spacing w:after="20"/>
            </w:pPr>
            <w:r/>
            <w:r>
              <w:rPr>
                <w:rFonts w:ascii="Aptos" w:hAnsi="Aptos"/>
                <w:b w:val="0"/>
                <w:sz w:val="17"/>
              </w:rPr>
              <w:t>Use EXPLAIN/ANALYZE and add indexes based on measured slow queries.</w:t>
            </w:r>
          </w:p>
        </w:tc>
      </w:tr>
      <w:tr>
        <w:tc>
          <w:tcPr>
            <w:tcW w:type="dxa" w:w="1728"/>
            <w:vAlign w:val="center"/>
            <w:shd w:fill="F5F8FA"/>
          </w:tcPr>
          <w:p>
            <w:pPr>
              <w:spacing w:after="20"/>
            </w:pPr>
            <w:r/>
            <w:r>
              <w:rPr>
                <w:rFonts w:ascii="Aptos" w:hAnsi="Aptos"/>
                <w:b w:val="0"/>
                <w:sz w:val="17"/>
              </w:rPr>
              <w:t>Scoring</w:t>
            </w:r>
          </w:p>
        </w:tc>
        <w:tc>
          <w:tcPr>
            <w:tcW w:type="dxa" w:w="4608"/>
            <w:vAlign w:val="center"/>
            <w:shd w:fill="F5F8FA"/>
          </w:tcPr>
          <w:p>
            <w:pPr>
              <w:spacing w:after="20"/>
            </w:pPr>
            <w:r/>
            <w:r>
              <w:rPr>
                <w:rFonts w:ascii="Aptos" w:hAnsi="Aptos"/>
                <w:b w:val="0"/>
                <w:sz w:val="17"/>
              </w:rPr>
              <w:t>Pure in-process computation over the current page or an appropriately bounded result set.</w:t>
            </w:r>
          </w:p>
        </w:tc>
        <w:tc>
          <w:tcPr>
            <w:tcW w:type="dxa" w:w="3744"/>
            <w:vAlign w:val="center"/>
            <w:shd w:fill="F5F8FA"/>
          </w:tcPr>
          <w:p>
            <w:pPr>
              <w:spacing w:after="20"/>
            </w:pPr>
            <w:r/>
            <w:r>
              <w:rPr>
                <w:rFonts w:ascii="Aptos" w:hAnsi="Aptos"/>
                <w:b w:val="0"/>
                <w:sz w:val="17"/>
              </w:rPr>
              <w:t>Move large batch scoring to a job if datasets or latency justify it.</w:t>
            </w:r>
          </w:p>
        </w:tc>
      </w:tr>
      <w:tr>
        <w:tc>
          <w:tcPr>
            <w:tcW w:type="dxa" w:w="1728"/>
            <w:vAlign w:val="center"/>
          </w:tcPr>
          <w:p>
            <w:pPr>
              <w:spacing w:after="20"/>
            </w:pPr>
            <w:r/>
            <w:r>
              <w:rPr>
                <w:rFonts w:ascii="Aptos" w:hAnsi="Aptos"/>
                <w:b w:val="0"/>
                <w:sz w:val="17"/>
              </w:rPr>
              <w:t>Redis</w:t>
            </w:r>
          </w:p>
        </w:tc>
        <w:tc>
          <w:tcPr>
            <w:tcW w:type="dxa" w:w="4608"/>
            <w:vAlign w:val="center"/>
          </w:tcPr>
          <w:p>
            <w:pPr>
              <w:spacing w:after="20"/>
            </w:pPr>
            <w:r/>
            <w:r>
              <w:rPr>
                <w:rFonts w:ascii="Aptos" w:hAnsi="Aptos"/>
                <w:b w:val="0"/>
                <w:sz w:val="17"/>
              </w:rPr>
              <w:t>Not included initially.</w:t>
            </w:r>
          </w:p>
        </w:tc>
        <w:tc>
          <w:tcPr>
            <w:tcW w:type="dxa" w:w="3744"/>
            <w:vAlign w:val="center"/>
          </w:tcPr>
          <w:p>
            <w:pPr>
              <w:spacing w:after="20"/>
            </w:pPr>
            <w:r/>
            <w:r>
              <w:rPr>
                <w:rFonts w:ascii="Aptos" w:hAnsi="Aptos"/>
                <w:b w:val="0"/>
                <w:sz w:val="17"/>
              </w:rPr>
              <w:t>Add only for measured shared-cache/job/rate-limit needs.</w:t>
            </w:r>
          </w:p>
        </w:tc>
      </w:tr>
    </w:tbl>
    <w:p>
      <w:pPr>
        <w:spacing w:after="20"/>
      </w:pPr>
    </w:p>
    <w:p>
      <w:r>
        <w:t>Important implementation choice: if ranking must be globally correct across hundreds or thousands of records, do not score only the current visible page and then label it globally ranked. Either compute scores for the filtered candidate set before pagination, or design a database/query strategy that preserves global ranking. Keep the demo dataset bounded and document the approach.</w:t>
      </w:r>
    </w:p>
    <w:p>
      <w:pPr>
        <w:pStyle w:val="Heading1"/>
        <w:keepNext/>
      </w:pPr>
      <w:r>
        <w:t>13. Security, reliability, and error handling</w:t>
      </w:r>
    </w:p>
    <w:p>
      <w:pPr>
        <w:pStyle w:val="ListBullet"/>
        <w:spacing w:after="40"/>
      </w:pPr>
      <w:r>
        <w:t>Use environment variables for DATABASE_URL, API base URL, allowed origins, and monitoring DSNs. Commit only an .env.example with placeholders.</w:t>
      </w:r>
    </w:p>
    <w:p>
      <w:pPr>
        <w:pStyle w:val="ListBullet"/>
        <w:spacing w:after="40"/>
      </w:pPr>
      <w:r>
        <w:t>Use HTTPS in hosted environments and restrict CORS to the deployed frontend origin.</w:t>
      </w:r>
    </w:p>
    <w:p>
      <w:pPr>
        <w:pStyle w:val="ListBullet"/>
        <w:spacing w:after="40"/>
      </w:pPr>
      <w:r>
        <w:t>Validate all client input on the server; client-side validation improves UX but is not a security boundary.</w:t>
      </w:r>
    </w:p>
    <w:p>
      <w:pPr>
        <w:pStyle w:val="ListBullet"/>
        <w:spacing w:after="40"/>
      </w:pPr>
      <w:r>
        <w:t>Whitelist sort keys, filter fields, statuses, and preference keys.</w:t>
      </w:r>
    </w:p>
    <w:p>
      <w:pPr>
        <w:pStyle w:val="ListBullet"/>
        <w:spacing w:after="40"/>
      </w:pPr>
      <w:r>
        <w:t>Apply sensible request body and page-size limits; add basic rate limiting to public endpoints.</w:t>
      </w:r>
    </w:p>
    <w:p>
      <w:pPr>
        <w:pStyle w:val="ListBullet"/>
        <w:spacing w:after="40"/>
      </w:pPr>
      <w:r>
        <w:t>Do not return raw database errors, stack traces, secrets, or internal paths to clients.</w:t>
      </w:r>
    </w:p>
    <w:p>
      <w:pPr>
        <w:pStyle w:val="ListBullet"/>
        <w:spacing w:after="40"/>
      </w:pPr>
      <w:r>
        <w:t>Use Prisma parameterized query APIs; avoid unsafe raw SQL unless necessary and carefully parameterized.</w:t>
      </w:r>
    </w:p>
    <w:p>
      <w:pPr>
        <w:pStyle w:val="ListBullet"/>
        <w:spacing w:after="40"/>
      </w:pPr>
      <w:r>
        <w:t>If authentication is implemented, enforce ownership checks for preferences and queue items on every relevant request.</w:t>
      </w:r>
    </w:p>
    <w:p>
      <w:pPr>
        <w:pStyle w:val="ListBullet"/>
        <w:spacing w:after="40"/>
      </w:pPr>
      <w:r>
        <w:t>For a seeded demo user, disclose that the app is a demo and do not present it as production-secure multi-user software.</w:t>
      </w:r>
    </w:p>
    <w:p>
      <w:pPr>
        <w:pStyle w:val="ListBullet"/>
        <w:spacing w:after="40"/>
      </w:pPr>
      <w:r>
        <w:t>Use structured logs with request IDs; avoid logging sensitive contact information unnecessarily.</w:t>
      </w:r>
    </w:p>
    <w:p>
      <w:pPr>
        <w:pStyle w:val="ListBullet"/>
        <w:spacing w:after="40"/>
      </w:pPr>
      <w:r>
        <w:t>Handle empty states, malformed requests, missing records, duplicate queue operations, and database outages explicitly.</w:t>
      </w:r>
    </w:p>
    <w:p>
      <w:pPr>
        <w:pStyle w:val="Heading1"/>
        <w:keepNext/>
      </w:pPr>
      <w:r>
        <w:t>14. Deployment and CI/CD</w:t>
      </w:r>
    </w:p>
    <w:p>
      <w:pPr>
        <w:pStyle w:val="Heading2"/>
        <w:keepNext/>
      </w:pPr>
      <w:r>
        <w:t>Hosting layout</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17324D"/>
          </w:tcPr>
          <w:p>
            <w:pPr>
              <w:spacing w:after="20"/>
            </w:pPr>
            <w:r/>
            <w:r>
              <w:rPr>
                <w:rFonts w:ascii="Aptos" w:hAnsi="Aptos"/>
                <w:b/>
                <w:color w:val="FFFFFF"/>
                <w:sz w:val="18"/>
              </w:rPr>
              <w:t>Component</w:t>
            </w:r>
          </w:p>
        </w:tc>
        <w:tc>
          <w:tcPr>
            <w:tcW w:type="dxa" w:w="2592"/>
            <w:vAlign w:val="center"/>
            <w:shd w:fill="17324D"/>
          </w:tcPr>
          <w:p>
            <w:pPr>
              <w:spacing w:after="20"/>
            </w:pPr>
            <w:r/>
            <w:r>
              <w:rPr>
                <w:rFonts w:ascii="Aptos" w:hAnsi="Aptos"/>
                <w:b/>
                <w:color w:val="FFFFFF"/>
                <w:sz w:val="18"/>
              </w:rPr>
              <w:t>Host</w:t>
            </w:r>
          </w:p>
        </w:tc>
        <w:tc>
          <w:tcPr>
            <w:tcW w:type="dxa" w:w="5472"/>
            <w:vAlign w:val="center"/>
            <w:shd w:fill="17324D"/>
          </w:tcPr>
          <w:p>
            <w:pPr>
              <w:spacing w:after="20"/>
            </w:pPr>
            <w:r/>
            <w:r>
              <w:rPr>
                <w:rFonts w:ascii="Aptos" w:hAnsi="Aptos"/>
                <w:b/>
                <w:color w:val="FFFFFF"/>
                <w:sz w:val="18"/>
              </w:rPr>
              <w:t>Deployment approach</w:t>
            </w:r>
          </w:p>
        </w:tc>
      </w:tr>
      <w:tr>
        <w:tc>
          <w:tcPr>
            <w:tcW w:type="dxa" w:w="2016"/>
            <w:vAlign w:val="center"/>
          </w:tcPr>
          <w:p>
            <w:pPr>
              <w:spacing w:after="20"/>
            </w:pPr>
            <w:r/>
            <w:r>
              <w:rPr>
                <w:rFonts w:ascii="Aptos" w:hAnsi="Aptos"/>
                <w:b w:val="0"/>
                <w:sz w:val="17"/>
              </w:rPr>
              <w:t>Frontend</w:t>
            </w:r>
          </w:p>
        </w:tc>
        <w:tc>
          <w:tcPr>
            <w:tcW w:type="dxa" w:w="2592"/>
            <w:vAlign w:val="center"/>
          </w:tcPr>
          <w:p>
            <w:pPr>
              <w:spacing w:after="20"/>
            </w:pPr>
            <w:r/>
            <w:r>
              <w:rPr>
                <w:rFonts w:ascii="Aptos" w:hAnsi="Aptos"/>
                <w:b w:val="0"/>
                <w:sz w:val="17"/>
              </w:rPr>
              <w:t>Vercel</w:t>
            </w:r>
          </w:p>
        </w:tc>
        <w:tc>
          <w:tcPr>
            <w:tcW w:type="dxa" w:w="5472"/>
            <w:vAlign w:val="center"/>
          </w:tcPr>
          <w:p>
            <w:pPr>
              <w:spacing w:after="20"/>
            </w:pPr>
            <w:r/>
            <w:r>
              <w:rPr>
                <w:rFonts w:ascii="Aptos" w:hAnsi="Aptos"/>
                <w:b w:val="0"/>
                <w:sz w:val="17"/>
              </w:rPr>
              <w:t>Build static assets; deploy on merge; configure API base URL.</w:t>
            </w:r>
          </w:p>
        </w:tc>
      </w:tr>
      <w:tr>
        <w:tc>
          <w:tcPr>
            <w:tcW w:type="dxa" w:w="2016"/>
            <w:vAlign w:val="center"/>
            <w:shd w:fill="F5F8FA"/>
          </w:tcPr>
          <w:p>
            <w:pPr>
              <w:spacing w:after="20"/>
            </w:pPr>
            <w:r/>
            <w:r>
              <w:rPr>
                <w:rFonts w:ascii="Aptos" w:hAnsi="Aptos"/>
                <w:b w:val="0"/>
                <w:sz w:val="17"/>
              </w:rPr>
              <w:t>API</w:t>
            </w:r>
          </w:p>
        </w:tc>
        <w:tc>
          <w:tcPr>
            <w:tcW w:type="dxa" w:w="2592"/>
            <w:vAlign w:val="center"/>
            <w:shd w:fill="F5F8FA"/>
          </w:tcPr>
          <w:p>
            <w:pPr>
              <w:spacing w:after="20"/>
            </w:pPr>
            <w:r/>
            <w:r>
              <w:rPr>
                <w:rFonts w:ascii="Aptos" w:hAnsi="Aptos"/>
                <w:b w:val="0"/>
                <w:sz w:val="17"/>
              </w:rPr>
              <w:t>Render Web Service</w:t>
            </w:r>
          </w:p>
        </w:tc>
        <w:tc>
          <w:tcPr>
            <w:tcW w:type="dxa" w:w="5472"/>
            <w:vAlign w:val="center"/>
            <w:shd w:fill="F5F8FA"/>
          </w:tcPr>
          <w:p>
            <w:pPr>
              <w:spacing w:after="20"/>
            </w:pPr>
            <w:r/>
            <w:r>
              <w:rPr>
                <w:rFonts w:ascii="Aptos" w:hAnsi="Aptos"/>
                <w:b w:val="0"/>
                <w:sz w:val="17"/>
              </w:rPr>
              <w:t>Deploy Node service; configure runtime env vars and health check.</w:t>
            </w:r>
          </w:p>
        </w:tc>
      </w:tr>
      <w:tr>
        <w:tc>
          <w:tcPr>
            <w:tcW w:type="dxa" w:w="2016"/>
            <w:vAlign w:val="center"/>
          </w:tcPr>
          <w:p>
            <w:pPr>
              <w:spacing w:after="20"/>
            </w:pPr>
            <w:r/>
            <w:r>
              <w:rPr>
                <w:rFonts w:ascii="Aptos" w:hAnsi="Aptos"/>
                <w:b w:val="0"/>
                <w:sz w:val="17"/>
              </w:rPr>
              <w:t>Database</w:t>
            </w:r>
          </w:p>
        </w:tc>
        <w:tc>
          <w:tcPr>
            <w:tcW w:type="dxa" w:w="2592"/>
            <w:vAlign w:val="center"/>
          </w:tcPr>
          <w:p>
            <w:pPr>
              <w:spacing w:after="20"/>
            </w:pPr>
            <w:r/>
            <w:r>
              <w:rPr>
                <w:rFonts w:ascii="Aptos" w:hAnsi="Aptos"/>
                <w:b w:val="0"/>
                <w:sz w:val="17"/>
              </w:rPr>
              <w:t>Neon PostgreSQL</w:t>
            </w:r>
          </w:p>
        </w:tc>
        <w:tc>
          <w:tcPr>
            <w:tcW w:type="dxa" w:w="5472"/>
            <w:vAlign w:val="center"/>
          </w:tcPr>
          <w:p>
            <w:pPr>
              <w:spacing w:after="20"/>
            </w:pPr>
            <w:r/>
            <w:r>
              <w:rPr>
                <w:rFonts w:ascii="Aptos" w:hAnsi="Aptos"/>
                <w:b w:val="0"/>
                <w:sz w:val="17"/>
              </w:rPr>
              <w:t>Managed database; separate development and production branches/environments where practical.</w:t>
            </w:r>
          </w:p>
        </w:tc>
      </w:tr>
      <w:tr>
        <w:tc>
          <w:tcPr>
            <w:tcW w:type="dxa" w:w="2016"/>
            <w:vAlign w:val="center"/>
            <w:shd w:fill="F5F8FA"/>
          </w:tcPr>
          <w:p>
            <w:pPr>
              <w:spacing w:after="20"/>
            </w:pPr>
            <w:r/>
            <w:r>
              <w:rPr>
                <w:rFonts w:ascii="Aptos" w:hAnsi="Aptos"/>
                <w:b w:val="0"/>
                <w:sz w:val="17"/>
              </w:rPr>
              <w:t>Repository/CI</w:t>
            </w:r>
          </w:p>
        </w:tc>
        <w:tc>
          <w:tcPr>
            <w:tcW w:type="dxa" w:w="2592"/>
            <w:vAlign w:val="center"/>
            <w:shd w:fill="F5F8FA"/>
          </w:tcPr>
          <w:p>
            <w:pPr>
              <w:spacing w:after="20"/>
            </w:pPr>
            <w:r/>
            <w:r>
              <w:rPr>
                <w:rFonts w:ascii="Aptos" w:hAnsi="Aptos"/>
                <w:b w:val="0"/>
                <w:sz w:val="17"/>
              </w:rPr>
              <w:t>GitHub + GitHub Actions</w:t>
            </w:r>
          </w:p>
        </w:tc>
        <w:tc>
          <w:tcPr>
            <w:tcW w:type="dxa" w:w="5472"/>
            <w:vAlign w:val="center"/>
            <w:shd w:fill="F5F8FA"/>
          </w:tcPr>
          <w:p>
            <w:pPr>
              <w:spacing w:after="20"/>
            </w:pPr>
            <w:r/>
            <w:r>
              <w:rPr>
                <w:rFonts w:ascii="Aptos" w:hAnsi="Aptos"/>
                <w:b w:val="0"/>
                <w:sz w:val="17"/>
              </w:rPr>
              <w:t>Run quality gates for pull requests and main branch.</w:t>
            </w:r>
          </w:p>
        </w:tc>
      </w:tr>
      <w:tr>
        <w:tc>
          <w:tcPr>
            <w:tcW w:type="dxa" w:w="2016"/>
            <w:vAlign w:val="center"/>
          </w:tcPr>
          <w:p>
            <w:pPr>
              <w:spacing w:after="20"/>
            </w:pPr>
            <w:r/>
            <w:r>
              <w:rPr>
                <w:rFonts w:ascii="Aptos" w:hAnsi="Aptos"/>
                <w:b w:val="0"/>
                <w:sz w:val="17"/>
              </w:rPr>
              <w:t>Error reporting</w:t>
            </w:r>
          </w:p>
        </w:tc>
        <w:tc>
          <w:tcPr>
            <w:tcW w:type="dxa" w:w="2592"/>
            <w:vAlign w:val="center"/>
          </w:tcPr>
          <w:p>
            <w:pPr>
              <w:spacing w:after="20"/>
            </w:pPr>
            <w:r/>
            <w:r>
              <w:rPr>
                <w:rFonts w:ascii="Aptos" w:hAnsi="Aptos"/>
                <w:b w:val="0"/>
                <w:sz w:val="17"/>
              </w:rPr>
              <w:t>Optional Sentry</w:t>
            </w:r>
          </w:p>
        </w:tc>
        <w:tc>
          <w:tcPr>
            <w:tcW w:type="dxa" w:w="5472"/>
            <w:vAlign w:val="center"/>
          </w:tcPr>
          <w:p>
            <w:pPr>
              <w:spacing w:after="20"/>
            </w:pPr>
            <w:r/>
            <w:r>
              <w:rPr>
                <w:rFonts w:ascii="Aptos" w:hAnsi="Aptos"/>
                <w:b w:val="0"/>
                <w:sz w:val="17"/>
              </w:rPr>
              <w:t>Capture unexpected frontend/API exceptions; keep DSNs in environment settings.</w:t>
            </w:r>
          </w:p>
        </w:tc>
      </w:tr>
    </w:tbl>
    <w:p>
      <w:pPr>
        <w:spacing w:after="20"/>
      </w:pPr>
    </w:p>
    <w:p>
      <w:pPr>
        <w:pStyle w:val="Heading2"/>
        <w:keepNext/>
      </w:pPr>
      <w:r>
        <w:t>Pipeline</w:t>
      </w:r>
    </w:p>
    <w:p>
      <w:pPr>
        <w:pStyle w:val="ListNumber"/>
        <w:spacing w:after="60"/>
      </w:pPr>
      <w:r>
        <w:t>Developer opens a pull request.</w:t>
      </w:r>
    </w:p>
    <w:p>
      <w:pPr>
        <w:pStyle w:val="ListNumber"/>
        <w:spacing w:after="60"/>
      </w:pPr>
      <w:r>
        <w:t>GitHub Actions runs formatting/lint checks, TypeScript type-check, unit tests, API integration tests, and production builds.</w:t>
      </w:r>
    </w:p>
    <w:p>
      <w:pPr>
        <w:pStyle w:val="ListNumber"/>
        <w:spacing w:after="60"/>
      </w:pPr>
      <w:r>
        <w:t>After merge, hosting providers deploy the frontend and API from the approved branch.</w:t>
      </w:r>
    </w:p>
    <w:p>
      <w:pPr>
        <w:pStyle w:val="ListNumber"/>
        <w:spacing w:after="60"/>
      </w:pPr>
      <w:r>
        <w:t>Apply Prisma migrations as a controlled release step using the deployment environment—not indiscriminately on every API startup.</w:t>
      </w:r>
    </w:p>
    <w:p>
      <w:pPr>
        <w:pStyle w:val="ListNumber"/>
        <w:spacing w:after="60"/>
      </w:pPr>
      <w:r>
        <w:t>Run health checks and smoke-test the core workflow: load leads, save preferences, rank leads, add queue items, and export CSV.</w:t>
      </w:r>
    </w:p>
    <w:p>
      <w:pPr>
        <w:pStyle w:val="ListNumber"/>
        <w:spacing w:after="60"/>
      </w:pPr>
      <w:r>
        <w:t>If a release fails, use host logs and monitoring to diagnose; keep a documented rollback path for the API and frontend.</w:t>
      </w:r>
    </w:p>
    <w:p>
      <w:r>
        <w:t>Use a separate development database for local work. Never run destructive migrations against production from a developer machine without an explicit review and backup/recovery plan.</w:t>
      </w:r>
    </w:p>
    <w:p>
      <w:pPr>
        <w:pStyle w:val="Heading1"/>
        <w:keepNext/>
      </w:pPr>
      <w:r>
        <w:t>15. Testing strategy</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7324D"/>
          </w:tcPr>
          <w:p>
            <w:pPr>
              <w:spacing w:after="20"/>
            </w:pPr>
            <w:r/>
            <w:r>
              <w:rPr>
                <w:rFonts w:ascii="Aptos" w:hAnsi="Aptos"/>
                <w:b/>
                <w:color w:val="FFFFFF"/>
                <w:sz w:val="18"/>
              </w:rPr>
              <w:t>Level</w:t>
            </w:r>
          </w:p>
        </w:tc>
        <w:tc>
          <w:tcPr>
            <w:tcW w:type="dxa" w:w="2736"/>
            <w:vAlign w:val="center"/>
            <w:shd w:fill="17324D"/>
          </w:tcPr>
          <w:p>
            <w:pPr>
              <w:spacing w:after="20"/>
            </w:pPr>
            <w:r/>
            <w:r>
              <w:rPr>
                <w:rFonts w:ascii="Aptos" w:hAnsi="Aptos"/>
                <w:b/>
                <w:color w:val="FFFFFF"/>
                <w:sz w:val="18"/>
              </w:rPr>
              <w:t>Tool</w:t>
            </w:r>
          </w:p>
        </w:tc>
        <w:tc>
          <w:tcPr>
            <w:tcW w:type="dxa" w:w="5256"/>
            <w:vAlign w:val="center"/>
            <w:shd w:fill="17324D"/>
          </w:tcPr>
          <w:p>
            <w:pPr>
              <w:spacing w:after="20"/>
            </w:pPr>
            <w:r/>
            <w:r>
              <w:rPr>
                <w:rFonts w:ascii="Aptos" w:hAnsi="Aptos"/>
                <w:b/>
                <w:color w:val="FFFFFF"/>
                <w:sz w:val="18"/>
              </w:rPr>
              <w:t>Examples</w:t>
            </w:r>
          </w:p>
        </w:tc>
      </w:tr>
      <w:tr>
        <w:tc>
          <w:tcPr>
            <w:tcW w:type="dxa" w:w="2088"/>
            <w:vAlign w:val="center"/>
          </w:tcPr>
          <w:p>
            <w:pPr>
              <w:spacing w:after="20"/>
            </w:pPr>
            <w:r/>
            <w:r>
              <w:rPr>
                <w:rFonts w:ascii="Aptos" w:hAnsi="Aptos"/>
                <w:b w:val="0"/>
                <w:sz w:val="17"/>
              </w:rPr>
              <w:t>Domain/unit</w:t>
            </w:r>
          </w:p>
        </w:tc>
        <w:tc>
          <w:tcPr>
            <w:tcW w:type="dxa" w:w="2736"/>
            <w:vAlign w:val="center"/>
          </w:tcPr>
          <w:p>
            <w:pPr>
              <w:spacing w:after="20"/>
            </w:pPr>
            <w:r/>
            <w:r>
              <w:rPr>
                <w:rFonts w:ascii="Aptos" w:hAnsi="Aptos"/>
                <w:b w:val="0"/>
                <w:sz w:val="17"/>
              </w:rPr>
              <w:t>Vitest</w:t>
            </w:r>
          </w:p>
        </w:tc>
        <w:tc>
          <w:tcPr>
            <w:tcW w:type="dxa" w:w="5256"/>
            <w:vAlign w:val="center"/>
          </w:tcPr>
          <w:p>
            <w:pPr>
              <w:spacing w:after="20"/>
            </w:pPr>
            <w:r/>
            <w:r>
              <w:rPr>
                <w:rFonts w:ascii="Aptos" w:hAnsi="Aptos"/>
                <w:b w:val="0"/>
                <w:sz w:val="17"/>
              </w:rPr>
              <w:t>Normalization, weighting, missing factors, strict rules, null score, deterministic ties.</w:t>
            </w:r>
          </w:p>
        </w:tc>
      </w:tr>
      <w:tr>
        <w:tc>
          <w:tcPr>
            <w:tcW w:type="dxa" w:w="2088"/>
            <w:vAlign w:val="center"/>
            <w:shd w:fill="F5F8FA"/>
          </w:tcPr>
          <w:p>
            <w:pPr>
              <w:spacing w:after="20"/>
            </w:pPr>
            <w:r/>
            <w:r>
              <w:rPr>
                <w:rFonts w:ascii="Aptos" w:hAnsi="Aptos"/>
                <w:b w:val="0"/>
                <w:sz w:val="17"/>
              </w:rPr>
              <w:t>API integration</w:t>
            </w:r>
          </w:p>
        </w:tc>
        <w:tc>
          <w:tcPr>
            <w:tcW w:type="dxa" w:w="2736"/>
            <w:vAlign w:val="center"/>
            <w:shd w:fill="F5F8FA"/>
          </w:tcPr>
          <w:p>
            <w:pPr>
              <w:spacing w:after="20"/>
            </w:pPr>
            <w:r/>
            <w:r>
              <w:rPr>
                <w:rFonts w:ascii="Aptos" w:hAnsi="Aptos"/>
                <w:b w:val="0"/>
                <w:sz w:val="17"/>
              </w:rPr>
              <w:t>Vitest + Supertest</w:t>
            </w:r>
          </w:p>
        </w:tc>
        <w:tc>
          <w:tcPr>
            <w:tcW w:type="dxa" w:w="5256"/>
            <w:vAlign w:val="center"/>
            <w:shd w:fill="F5F8FA"/>
          </w:tcPr>
          <w:p>
            <w:pPr>
              <w:spacing w:after="20"/>
            </w:pPr>
            <w:r/>
            <w:r>
              <w:rPr>
                <w:rFonts w:ascii="Aptos" w:hAnsi="Aptos"/>
                <w:b w:val="0"/>
                <w:sz w:val="17"/>
              </w:rPr>
              <w:t>Validation failures, preference persistence, queue duplicate handling, status transitions, CSV response.</w:t>
            </w:r>
          </w:p>
        </w:tc>
      </w:tr>
      <w:tr>
        <w:tc>
          <w:tcPr>
            <w:tcW w:type="dxa" w:w="2088"/>
            <w:vAlign w:val="center"/>
          </w:tcPr>
          <w:p>
            <w:pPr>
              <w:spacing w:after="20"/>
            </w:pPr>
            <w:r/>
            <w:r>
              <w:rPr>
                <w:rFonts w:ascii="Aptos" w:hAnsi="Aptos"/>
                <w:b w:val="0"/>
                <w:sz w:val="17"/>
              </w:rPr>
              <w:t>UI/component</w:t>
            </w:r>
          </w:p>
        </w:tc>
        <w:tc>
          <w:tcPr>
            <w:tcW w:type="dxa" w:w="2736"/>
            <w:vAlign w:val="center"/>
          </w:tcPr>
          <w:p>
            <w:pPr>
              <w:spacing w:after="20"/>
            </w:pPr>
            <w:r/>
            <w:r>
              <w:rPr>
                <w:rFonts w:ascii="Aptos" w:hAnsi="Aptos"/>
                <w:b w:val="0"/>
                <w:sz w:val="17"/>
              </w:rPr>
              <w:t>React Testing Library</w:t>
            </w:r>
          </w:p>
        </w:tc>
        <w:tc>
          <w:tcPr>
            <w:tcW w:type="dxa" w:w="5256"/>
            <w:vAlign w:val="center"/>
          </w:tcPr>
          <w:p>
            <w:pPr>
              <w:spacing w:after="20"/>
            </w:pPr>
            <w:r/>
            <w:r>
              <w:rPr>
                <w:rFonts w:ascii="Aptos" w:hAnsi="Aptos"/>
                <w:b w:val="0"/>
                <w:sz w:val="17"/>
              </w:rPr>
              <w:t>Weight controls, explanation rendering, loading/error/empty states, selection interactions.</w:t>
            </w:r>
          </w:p>
        </w:tc>
      </w:tr>
      <w:tr>
        <w:tc>
          <w:tcPr>
            <w:tcW w:type="dxa" w:w="2088"/>
            <w:vAlign w:val="center"/>
            <w:shd w:fill="F5F8FA"/>
          </w:tcPr>
          <w:p>
            <w:pPr>
              <w:spacing w:after="20"/>
            </w:pPr>
            <w:r/>
            <w:r>
              <w:rPr>
                <w:rFonts w:ascii="Aptos" w:hAnsi="Aptos"/>
                <w:b w:val="0"/>
                <w:sz w:val="17"/>
              </w:rPr>
              <w:t>End-to-end</w:t>
            </w:r>
          </w:p>
        </w:tc>
        <w:tc>
          <w:tcPr>
            <w:tcW w:type="dxa" w:w="2736"/>
            <w:vAlign w:val="center"/>
            <w:shd w:fill="F5F8FA"/>
          </w:tcPr>
          <w:p>
            <w:pPr>
              <w:spacing w:after="20"/>
            </w:pPr>
            <w:r/>
            <w:r>
              <w:rPr>
                <w:rFonts w:ascii="Aptos" w:hAnsi="Aptos"/>
                <w:b w:val="0"/>
                <w:sz w:val="17"/>
              </w:rPr>
              <w:t>Playwright</w:t>
            </w:r>
          </w:p>
        </w:tc>
        <w:tc>
          <w:tcPr>
            <w:tcW w:type="dxa" w:w="5256"/>
            <w:vAlign w:val="center"/>
            <w:shd w:fill="F5F8FA"/>
          </w:tcPr>
          <w:p>
            <w:pPr>
              <w:spacing w:after="20"/>
            </w:pPr>
            <w:r/>
            <w:r>
              <w:rPr>
                <w:rFonts w:ascii="Aptos" w:hAnsi="Aptos"/>
                <w:b w:val="0"/>
                <w:sz w:val="17"/>
              </w:rPr>
              <w:t>Configure ICP -&gt; preview rankings -&gt; inspect lead -&gt; add queue item -&gt; export.</w:t>
            </w:r>
          </w:p>
        </w:tc>
      </w:tr>
      <w:tr>
        <w:tc>
          <w:tcPr>
            <w:tcW w:type="dxa" w:w="2088"/>
            <w:vAlign w:val="center"/>
          </w:tcPr>
          <w:p>
            <w:pPr>
              <w:spacing w:after="20"/>
            </w:pPr>
            <w:r/>
            <w:r>
              <w:rPr>
                <w:rFonts w:ascii="Aptos" w:hAnsi="Aptos"/>
                <w:b w:val="0"/>
                <w:sz w:val="17"/>
              </w:rPr>
              <w:t>Manual checks</w:t>
            </w:r>
          </w:p>
        </w:tc>
        <w:tc>
          <w:tcPr>
            <w:tcW w:type="dxa" w:w="2736"/>
            <w:vAlign w:val="center"/>
          </w:tcPr>
          <w:p>
            <w:pPr>
              <w:spacing w:after="20"/>
            </w:pPr>
            <w:r/>
            <w:r>
              <w:rPr>
                <w:rFonts w:ascii="Aptos" w:hAnsi="Aptos"/>
                <w:b w:val="0"/>
                <w:sz w:val="17"/>
              </w:rPr>
              <w:t>Browser/dev tools</w:t>
            </w:r>
          </w:p>
        </w:tc>
        <w:tc>
          <w:tcPr>
            <w:tcW w:type="dxa" w:w="5256"/>
            <w:vAlign w:val="center"/>
          </w:tcPr>
          <w:p>
            <w:pPr>
              <w:spacing w:after="20"/>
            </w:pPr>
            <w:r/>
            <w:r>
              <w:rPr>
                <w:rFonts w:ascii="Aptos" w:hAnsi="Aptos"/>
                <w:b w:val="0"/>
                <w:sz w:val="17"/>
              </w:rPr>
              <w:t>Responsive layouts, keyboard navigation, accessible labels, real hosted deployment.</w:t>
            </w:r>
          </w:p>
        </w:tc>
      </w:tr>
    </w:tbl>
    <w:p>
      <w:pPr>
        <w:spacing w:after="20"/>
      </w:pPr>
    </w:p>
    <w:p>
      <w:r>
        <w:t>Prioritize edge-case tests over decorative UI tests. The most important risks are misleading scores, treating missing values as failures, inconsistent explanations, duplicate queue entries, and accidental cross-user data exposure if authentication is added.</w:t>
      </w:r>
    </w:p>
    <w:p>
      <w:pPr>
        <w:pStyle w:val="Heading1"/>
        <w:keepNext/>
      </w:pPr>
      <w:r>
        <w:t>16. User interface surfaces</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7324D"/>
          </w:tcPr>
          <w:p>
            <w:pPr>
              <w:spacing w:after="20"/>
            </w:pPr>
            <w:r/>
            <w:r>
              <w:rPr>
                <w:rFonts w:ascii="Aptos" w:hAnsi="Aptos"/>
                <w:b/>
                <w:color w:val="FFFFFF"/>
                <w:sz w:val="18"/>
              </w:rPr>
              <w:t>Screen</w:t>
            </w:r>
          </w:p>
        </w:tc>
        <w:tc>
          <w:tcPr>
            <w:tcW w:type="dxa" w:w="7488"/>
            <w:vAlign w:val="center"/>
            <w:shd w:fill="17324D"/>
          </w:tcPr>
          <w:p>
            <w:pPr>
              <w:spacing w:after="20"/>
            </w:pPr>
            <w:r/>
            <w:r>
              <w:rPr>
                <w:rFonts w:ascii="Aptos" w:hAnsi="Aptos"/>
                <w:b/>
                <w:color w:val="FFFFFF"/>
                <w:sz w:val="18"/>
              </w:rPr>
              <w:t>Main elements</w:t>
            </w:r>
          </w:p>
        </w:tc>
      </w:tr>
      <w:tr>
        <w:tc>
          <w:tcPr>
            <w:tcW w:type="dxa" w:w="2592"/>
            <w:vAlign w:val="center"/>
          </w:tcPr>
          <w:p>
            <w:pPr>
              <w:spacing w:after="20"/>
            </w:pPr>
            <w:r/>
            <w:r>
              <w:rPr>
                <w:rFonts w:ascii="Aptos" w:hAnsi="Aptos"/>
                <w:b w:val="0"/>
                <w:sz w:val="17"/>
              </w:rPr>
              <w:t>Lead workspace</w:t>
            </w:r>
          </w:p>
        </w:tc>
        <w:tc>
          <w:tcPr>
            <w:tcW w:type="dxa" w:w="7488"/>
            <w:vAlign w:val="center"/>
          </w:tcPr>
          <w:p>
            <w:pPr>
              <w:spacing w:after="20"/>
            </w:pPr>
            <w:r/>
            <w:r>
              <w:rPr>
                <w:rFonts w:ascii="Aptos" w:hAnsi="Aptos"/>
                <w:b w:val="0"/>
                <w:sz w:val="17"/>
              </w:rPr>
              <w:t>Search/filter controls, ranked table, score/priority/confidence, pagination, selection, company detail drawer.</w:t>
            </w:r>
          </w:p>
        </w:tc>
      </w:tr>
      <w:tr>
        <w:tc>
          <w:tcPr>
            <w:tcW w:type="dxa" w:w="2592"/>
            <w:vAlign w:val="center"/>
            <w:shd w:fill="F5F8FA"/>
          </w:tcPr>
          <w:p>
            <w:pPr>
              <w:spacing w:after="20"/>
            </w:pPr>
            <w:r/>
            <w:r>
              <w:rPr>
                <w:rFonts w:ascii="Aptos" w:hAnsi="Aptos"/>
                <w:b w:val="0"/>
                <w:sz w:val="17"/>
              </w:rPr>
              <w:t>Prioritization settings</w:t>
            </w:r>
          </w:p>
        </w:tc>
        <w:tc>
          <w:tcPr>
            <w:tcW w:type="dxa" w:w="7488"/>
            <w:vAlign w:val="center"/>
            <w:shd w:fill="F5F8FA"/>
          </w:tcPr>
          <w:p>
            <w:pPr>
              <w:spacing w:after="20"/>
            </w:pPr>
            <w:r/>
            <w:r>
              <w:rPr>
                <w:rFonts w:ascii="Aptos" w:hAnsi="Aptos"/>
                <w:b w:val="0"/>
                <w:sz w:val="17"/>
              </w:rPr>
              <w:t>Factor weights, strict ICP rules, validation, preview-before-save action.</w:t>
            </w:r>
          </w:p>
        </w:tc>
      </w:tr>
      <w:tr>
        <w:tc>
          <w:tcPr>
            <w:tcW w:type="dxa" w:w="2592"/>
            <w:vAlign w:val="center"/>
          </w:tcPr>
          <w:p>
            <w:pPr>
              <w:spacing w:after="20"/>
            </w:pPr>
            <w:r/>
            <w:r>
              <w:rPr>
                <w:rFonts w:ascii="Aptos" w:hAnsi="Aptos"/>
                <w:b w:val="0"/>
                <w:sz w:val="17"/>
              </w:rPr>
              <w:t>Lead detail</w:t>
            </w:r>
          </w:p>
        </w:tc>
        <w:tc>
          <w:tcPr>
            <w:tcW w:type="dxa" w:w="7488"/>
            <w:vAlign w:val="center"/>
          </w:tcPr>
          <w:p>
            <w:pPr>
              <w:spacing w:after="20"/>
            </w:pPr>
            <w:r/>
            <w:r>
              <w:rPr>
                <w:rFonts w:ascii="Aptos" w:hAnsi="Aptos"/>
                <w:b w:val="0"/>
                <w:sz w:val="17"/>
              </w:rPr>
              <w:t>Score summary, factor contributions, matched criteria, missing fields, strict-rule results, provenance.</w:t>
            </w:r>
          </w:p>
        </w:tc>
      </w:tr>
      <w:tr>
        <w:tc>
          <w:tcPr>
            <w:tcW w:type="dxa" w:w="2592"/>
            <w:vAlign w:val="center"/>
            <w:shd w:fill="F5F8FA"/>
          </w:tcPr>
          <w:p>
            <w:pPr>
              <w:spacing w:after="20"/>
            </w:pPr>
            <w:r/>
            <w:r>
              <w:rPr>
                <w:rFonts w:ascii="Aptos" w:hAnsi="Aptos"/>
                <w:b w:val="0"/>
                <w:sz w:val="17"/>
              </w:rPr>
              <w:t>Enrichment queue</w:t>
            </w:r>
          </w:p>
        </w:tc>
        <w:tc>
          <w:tcPr>
            <w:tcW w:type="dxa" w:w="7488"/>
            <w:vAlign w:val="center"/>
            <w:shd w:fill="F5F8FA"/>
          </w:tcPr>
          <w:p>
            <w:pPr>
              <w:spacing w:after="20"/>
            </w:pPr>
            <w:r/>
            <w:r>
              <w:rPr>
                <w:rFonts w:ascii="Aptos" w:hAnsi="Aptos"/>
                <w:b w:val="0"/>
                <w:sz w:val="17"/>
              </w:rPr>
              <w:t>Selected leads, status, estimated credits when configured, bulk actions, remove/update, CSV export.</w:t>
            </w:r>
          </w:p>
        </w:tc>
      </w:tr>
      <w:tr>
        <w:tc>
          <w:tcPr>
            <w:tcW w:type="dxa" w:w="2592"/>
            <w:vAlign w:val="center"/>
          </w:tcPr>
          <w:p>
            <w:pPr>
              <w:spacing w:after="20"/>
            </w:pPr>
            <w:r/>
            <w:r>
              <w:rPr>
                <w:rFonts w:ascii="Aptos" w:hAnsi="Aptos"/>
                <w:b w:val="0"/>
                <w:sz w:val="17"/>
              </w:rPr>
              <w:t>Overview summary</w:t>
            </w:r>
          </w:p>
        </w:tc>
        <w:tc>
          <w:tcPr>
            <w:tcW w:type="dxa" w:w="7488"/>
            <w:vAlign w:val="center"/>
          </w:tcPr>
          <w:p>
            <w:pPr>
              <w:spacing w:after="20"/>
            </w:pPr>
            <w:r/>
            <w:r>
              <w:rPr>
                <w:rFonts w:ascii="Aptos" w:hAnsi="Aptos"/>
                <w:b w:val="0"/>
                <w:sz w:val="17"/>
              </w:rPr>
              <w:t>Counts for high-fit, needs-review, queued, and simulated credit estimates; clearly labeled demo figures.</w:t>
            </w:r>
          </w:p>
        </w:tc>
      </w:tr>
    </w:tbl>
    <w:p>
      <w:pPr>
        <w:spacing w:after="20"/>
      </w:pPr>
    </w:p>
    <w:p>
      <w:r>
        <w:t>Visual direction: restrained B2B SaaS, high information density without clutter, clear typography, accessible contrast, responsive tables or card fallbacks, and labels/icons in addition to color for priority states.</w:t>
      </w:r>
    </w:p>
    <w:p>
      <w:pPr>
        <w:pStyle w:val="Heading1"/>
        <w:keepNext/>
      </w:pPr>
      <w:r>
        <w:t>17. Suggested repository structure</w:t>
      </w:r>
    </w:p>
    <w:p>
      <w:pPr>
        <w:spacing w:before="60" w:after="140"/>
        <w:ind w:left="259" w:right="173"/>
        <w:shd w:fill="F2F5F7"/>
      </w:pPr>
      <w:r>
        <w:rPr>
          <w:rFonts w:ascii="Consolas" w:hAnsi="Consolas"/>
          <w:color w:val="17324D"/>
          <w:sz w:val="16"/>
        </w:rPr>
        <w:t>smart-enrichment-queue/</w:t>
      </w:r>
      <w:r>
        <w:br/>
      </w:r>
      <w:r>
        <w:rPr>
          <w:rFonts w:ascii="Consolas" w:hAnsi="Consolas"/>
          <w:color w:val="17324D"/>
          <w:sz w:val="16"/>
        </w:rPr>
        <w:t xml:space="preserve">  apps/</w:t>
      </w:r>
      <w:r>
        <w:br/>
      </w:r>
      <w:r>
        <w:rPr>
          <w:rFonts w:ascii="Consolas" w:hAnsi="Consolas"/>
          <w:color w:val="17324D"/>
          <w:sz w:val="16"/>
        </w:rPr>
        <w:t xml:space="preserve">    web/</w:t>
      </w:r>
      <w:r>
        <w:br/>
      </w:r>
      <w:r>
        <w:rPr>
          <w:rFonts w:ascii="Consolas" w:hAnsi="Consolas"/>
          <w:color w:val="17324D"/>
          <w:sz w:val="16"/>
        </w:rPr>
        <w:t xml:space="preserve">      src/</w:t>
      </w:r>
      <w:r>
        <w:br/>
      </w:r>
      <w:r>
        <w:rPr>
          <w:rFonts w:ascii="Consolas" w:hAnsi="Consolas"/>
          <w:color w:val="17324D"/>
          <w:sz w:val="16"/>
        </w:rPr>
        <w:t xml:space="preserve">        components/</w:t>
      </w:r>
      <w:r>
        <w:br/>
      </w:r>
      <w:r>
        <w:rPr>
          <w:rFonts w:ascii="Consolas" w:hAnsi="Consolas"/>
          <w:color w:val="17324D"/>
          <w:sz w:val="16"/>
        </w:rPr>
        <w:t xml:space="preserve">        features/</w:t>
      </w:r>
      <w:r>
        <w:br/>
      </w:r>
      <w:r>
        <w:rPr>
          <w:rFonts w:ascii="Consolas" w:hAnsi="Consolas"/>
          <w:color w:val="17324D"/>
          <w:sz w:val="16"/>
        </w:rPr>
        <w:t xml:space="preserve">          companies/</w:t>
      </w:r>
      <w:r>
        <w:br/>
      </w:r>
      <w:r>
        <w:rPr>
          <w:rFonts w:ascii="Consolas" w:hAnsi="Consolas"/>
          <w:color w:val="17324D"/>
          <w:sz w:val="16"/>
        </w:rPr>
        <w:t xml:space="preserve">          preferences/</w:t>
      </w:r>
      <w:r>
        <w:br/>
      </w:r>
      <w:r>
        <w:rPr>
          <w:rFonts w:ascii="Consolas" w:hAnsi="Consolas"/>
          <w:color w:val="17324D"/>
          <w:sz w:val="16"/>
        </w:rPr>
        <w:t xml:space="preserve">          scoring/</w:t>
      </w:r>
      <w:r>
        <w:br/>
      </w:r>
      <w:r>
        <w:rPr>
          <w:rFonts w:ascii="Consolas" w:hAnsi="Consolas"/>
          <w:color w:val="17324D"/>
          <w:sz w:val="16"/>
        </w:rPr>
        <w:t xml:space="preserve">          queue/</w:t>
      </w:r>
      <w:r>
        <w:br/>
      </w:r>
      <w:r>
        <w:rPr>
          <w:rFonts w:ascii="Consolas" w:hAnsi="Consolas"/>
          <w:color w:val="17324D"/>
          <w:sz w:val="16"/>
        </w:rPr>
        <w:t xml:space="preserve">        lib/</w:t>
      </w:r>
      <w:r>
        <w:br/>
      </w:r>
      <w:r>
        <w:rPr>
          <w:rFonts w:ascii="Consolas" w:hAnsi="Consolas"/>
          <w:color w:val="17324D"/>
          <w:sz w:val="16"/>
        </w:rPr>
        <w:t xml:space="preserve">        pages/</w:t>
      </w:r>
      <w:r>
        <w:br/>
      </w:r>
      <w:r>
        <w:rPr>
          <w:rFonts w:ascii="Consolas" w:hAnsi="Consolas"/>
          <w:color w:val="17324D"/>
          <w:sz w:val="16"/>
        </w:rPr>
        <w:t xml:space="preserve">    api/</w:t>
      </w:r>
      <w:r>
        <w:br/>
      </w:r>
      <w:r>
        <w:rPr>
          <w:rFonts w:ascii="Consolas" w:hAnsi="Consolas"/>
          <w:color w:val="17324D"/>
          <w:sz w:val="16"/>
        </w:rPr>
        <w:t xml:space="preserve">      src/</w:t>
      </w:r>
      <w:r>
        <w:br/>
      </w:r>
      <w:r>
        <w:rPr>
          <w:rFonts w:ascii="Consolas" w:hAnsi="Consolas"/>
          <w:color w:val="17324D"/>
          <w:sz w:val="16"/>
        </w:rPr>
        <w:t xml:space="preserve">        routes/</w:t>
      </w:r>
      <w:r>
        <w:br/>
      </w:r>
      <w:r>
        <w:rPr>
          <w:rFonts w:ascii="Consolas" w:hAnsi="Consolas"/>
          <w:color w:val="17324D"/>
          <w:sz w:val="16"/>
        </w:rPr>
        <w:t xml:space="preserve">        controllers/</w:t>
      </w:r>
      <w:r>
        <w:br/>
      </w:r>
      <w:r>
        <w:rPr>
          <w:rFonts w:ascii="Consolas" w:hAnsi="Consolas"/>
          <w:color w:val="17324D"/>
          <w:sz w:val="16"/>
        </w:rPr>
        <w:t xml:space="preserve">        services/</w:t>
      </w:r>
      <w:r>
        <w:br/>
      </w:r>
      <w:r>
        <w:rPr>
          <w:rFonts w:ascii="Consolas" w:hAnsi="Consolas"/>
          <w:color w:val="17324D"/>
          <w:sz w:val="16"/>
        </w:rPr>
        <w:t xml:space="preserve">        domain/</w:t>
      </w:r>
      <w:r>
        <w:br/>
      </w:r>
      <w:r>
        <w:rPr>
          <w:rFonts w:ascii="Consolas" w:hAnsi="Consolas"/>
          <w:color w:val="17324D"/>
          <w:sz w:val="16"/>
        </w:rPr>
        <w:t xml:space="preserve">          scoring/</w:t>
      </w:r>
      <w:r>
        <w:br/>
      </w:r>
      <w:r>
        <w:rPr>
          <w:rFonts w:ascii="Consolas" w:hAnsi="Consolas"/>
          <w:color w:val="17324D"/>
          <w:sz w:val="16"/>
        </w:rPr>
        <w:t xml:space="preserve">        repositories/</w:t>
      </w:r>
      <w:r>
        <w:br/>
      </w:r>
      <w:r>
        <w:rPr>
          <w:rFonts w:ascii="Consolas" w:hAnsi="Consolas"/>
          <w:color w:val="17324D"/>
          <w:sz w:val="16"/>
        </w:rPr>
        <w:t xml:space="preserve">        middleware/</w:t>
      </w:r>
      <w:r>
        <w:br/>
      </w:r>
      <w:r>
        <w:rPr>
          <w:rFonts w:ascii="Consolas" w:hAnsi="Consolas"/>
          <w:color w:val="17324D"/>
          <w:sz w:val="16"/>
        </w:rPr>
        <w:t xml:space="preserve">        schemas/</w:t>
      </w:r>
      <w:r>
        <w:br/>
      </w:r>
      <w:r>
        <w:rPr>
          <w:rFonts w:ascii="Consolas" w:hAnsi="Consolas"/>
          <w:color w:val="17324D"/>
          <w:sz w:val="16"/>
        </w:rPr>
        <w:t xml:space="preserve">        config/</w:t>
      </w:r>
      <w:r>
        <w:br/>
      </w:r>
      <w:r>
        <w:rPr>
          <w:rFonts w:ascii="Consolas" w:hAnsi="Consolas"/>
          <w:color w:val="17324D"/>
          <w:sz w:val="16"/>
        </w:rPr>
        <w:t xml:space="preserve">      prisma/</w:t>
      </w:r>
      <w:r>
        <w:br/>
      </w:r>
      <w:r>
        <w:rPr>
          <w:rFonts w:ascii="Consolas" w:hAnsi="Consolas"/>
          <w:color w:val="17324D"/>
          <w:sz w:val="16"/>
        </w:rPr>
        <w:t xml:space="preserve">        schema.prisma</w:t>
      </w:r>
      <w:r>
        <w:br/>
      </w:r>
      <w:r>
        <w:rPr>
          <w:rFonts w:ascii="Consolas" w:hAnsi="Consolas"/>
          <w:color w:val="17324D"/>
          <w:sz w:val="16"/>
        </w:rPr>
        <w:t xml:space="preserve">        migrations/</w:t>
      </w:r>
      <w:r>
        <w:br/>
      </w:r>
      <w:r>
        <w:rPr>
          <w:rFonts w:ascii="Consolas" w:hAnsi="Consolas"/>
          <w:color w:val="17324D"/>
          <w:sz w:val="16"/>
        </w:rPr>
        <w:t xml:space="preserve">        seed.ts</w:t>
      </w:r>
      <w:r>
        <w:br/>
      </w:r>
      <w:r>
        <w:rPr>
          <w:rFonts w:ascii="Consolas" w:hAnsi="Consolas"/>
          <w:color w:val="17324D"/>
          <w:sz w:val="16"/>
        </w:rPr>
        <w:t xml:space="preserve">  packages/</w:t>
      </w:r>
      <w:r>
        <w:br/>
      </w:r>
      <w:r>
        <w:rPr>
          <w:rFonts w:ascii="Consolas" w:hAnsi="Consolas"/>
          <w:color w:val="17324D"/>
          <w:sz w:val="16"/>
        </w:rPr>
        <w:t xml:space="preserve">    shared/              # optional shared types/schemas</w:t>
      </w:r>
      <w:r>
        <w:br/>
      </w:r>
      <w:r>
        <w:rPr>
          <w:rFonts w:ascii="Consolas" w:hAnsi="Consolas"/>
          <w:color w:val="17324D"/>
          <w:sz w:val="16"/>
        </w:rPr>
        <w:t xml:space="preserve">  tests/</w:t>
      </w:r>
      <w:r>
        <w:br/>
      </w:r>
      <w:r>
        <w:rPr>
          <w:rFonts w:ascii="Consolas" w:hAnsi="Consolas"/>
          <w:color w:val="17324D"/>
          <w:sz w:val="16"/>
        </w:rPr>
        <w:t xml:space="preserve">    e2e/</w:t>
      </w:r>
      <w:r>
        <w:br/>
      </w:r>
      <w:r>
        <w:rPr>
          <w:rFonts w:ascii="Consolas" w:hAnsi="Consolas"/>
          <w:color w:val="17324D"/>
          <w:sz w:val="16"/>
        </w:rPr>
        <w:t xml:space="preserve">  .github/workflows/</w:t>
      </w:r>
      <w:r>
        <w:br/>
      </w:r>
      <w:r>
        <w:rPr>
          <w:rFonts w:ascii="Consolas" w:hAnsi="Consolas"/>
          <w:color w:val="17324D"/>
          <w:sz w:val="16"/>
        </w:rPr>
        <w:t xml:space="preserve">  .env.example</w:t>
      </w:r>
      <w:r>
        <w:br/>
      </w:r>
      <w:r>
        <w:rPr>
          <w:rFonts w:ascii="Consolas" w:hAnsi="Consolas"/>
          <w:color w:val="17324D"/>
          <w:sz w:val="16"/>
        </w:rPr>
        <w:t xml:space="preserve">  README.md</w:t>
      </w:r>
    </w:p>
    <w:p>
      <w:r>
        <w:t>A monorepo is convenient but optional. If it slows delivery, use a simpler frontend/backend folder structure and keep shared contracts small. Do not create a shared package solely for architectural appearance.</w:t>
      </w:r>
    </w:p>
    <w:p>
      <w:pPr>
        <w:pStyle w:val="Heading1"/>
        <w:keepNext/>
      </w:pPr>
      <w:r>
        <w:t>18. Delivery plan: 12–16 hours</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7324D"/>
          </w:tcPr>
          <w:p>
            <w:pPr>
              <w:spacing w:after="20"/>
            </w:pPr>
            <w:r/>
            <w:r>
              <w:rPr>
                <w:rFonts w:ascii="Aptos" w:hAnsi="Aptos"/>
                <w:b/>
                <w:color w:val="FFFFFF"/>
                <w:sz w:val="18"/>
              </w:rPr>
              <w:t>Time</w:t>
            </w:r>
          </w:p>
        </w:tc>
        <w:tc>
          <w:tcPr>
            <w:tcW w:type="dxa" w:w="2880"/>
            <w:vAlign w:val="center"/>
            <w:shd w:fill="17324D"/>
          </w:tcPr>
          <w:p>
            <w:pPr>
              <w:spacing w:after="20"/>
            </w:pPr>
            <w:r/>
            <w:r>
              <w:rPr>
                <w:rFonts w:ascii="Aptos" w:hAnsi="Aptos"/>
                <w:b/>
                <w:color w:val="FFFFFF"/>
                <w:sz w:val="18"/>
              </w:rPr>
              <w:t>Focus</w:t>
            </w:r>
          </w:p>
        </w:tc>
        <w:tc>
          <w:tcPr>
            <w:tcW w:type="dxa" w:w="5760"/>
            <w:vAlign w:val="center"/>
            <w:shd w:fill="17324D"/>
          </w:tcPr>
          <w:p>
            <w:pPr>
              <w:spacing w:after="20"/>
            </w:pPr>
            <w:r/>
            <w:r>
              <w:rPr>
                <w:rFonts w:ascii="Aptos" w:hAnsi="Aptos"/>
                <w:b/>
                <w:color w:val="FFFFFF"/>
                <w:sz w:val="18"/>
              </w:rPr>
              <w:t>Deliverable</w:t>
            </w:r>
          </w:p>
        </w:tc>
      </w:tr>
      <w:tr>
        <w:tc>
          <w:tcPr>
            <w:tcW w:type="dxa" w:w="1440"/>
            <w:vAlign w:val="center"/>
          </w:tcPr>
          <w:p>
            <w:pPr>
              <w:spacing w:after="20"/>
            </w:pPr>
            <w:r/>
            <w:r>
              <w:rPr>
                <w:rFonts w:ascii="Aptos" w:hAnsi="Aptos"/>
                <w:b w:val="0"/>
                <w:sz w:val="17"/>
              </w:rPr>
              <w:t>0–1 h</w:t>
            </w:r>
          </w:p>
        </w:tc>
        <w:tc>
          <w:tcPr>
            <w:tcW w:type="dxa" w:w="2880"/>
            <w:vAlign w:val="center"/>
          </w:tcPr>
          <w:p>
            <w:pPr>
              <w:spacing w:after="20"/>
            </w:pPr>
            <w:r/>
            <w:r>
              <w:rPr>
                <w:rFonts w:ascii="Aptos" w:hAnsi="Aptos"/>
                <w:b w:val="0"/>
                <w:sz w:val="17"/>
              </w:rPr>
              <w:t>Scope, setup, seeded records</w:t>
            </w:r>
          </w:p>
        </w:tc>
        <w:tc>
          <w:tcPr>
            <w:tcW w:type="dxa" w:w="5760"/>
            <w:vAlign w:val="center"/>
          </w:tcPr>
          <w:p>
            <w:pPr>
              <w:spacing w:after="20"/>
            </w:pPr>
            <w:r/>
            <w:r>
              <w:rPr>
                <w:rFonts w:ascii="Aptos" w:hAnsi="Aptos"/>
                <w:b w:val="0"/>
                <w:sz w:val="17"/>
              </w:rPr>
              <w:t>Repo, environment, schema sketch, realistic demo dataset.</w:t>
            </w:r>
          </w:p>
        </w:tc>
      </w:tr>
      <w:tr>
        <w:tc>
          <w:tcPr>
            <w:tcW w:type="dxa" w:w="1440"/>
            <w:vAlign w:val="center"/>
            <w:shd w:fill="F5F8FA"/>
          </w:tcPr>
          <w:p>
            <w:pPr>
              <w:spacing w:after="20"/>
            </w:pPr>
            <w:r/>
            <w:r>
              <w:rPr>
                <w:rFonts w:ascii="Aptos" w:hAnsi="Aptos"/>
                <w:b w:val="0"/>
                <w:sz w:val="17"/>
              </w:rPr>
              <w:t>1–3 h</w:t>
            </w:r>
          </w:p>
        </w:tc>
        <w:tc>
          <w:tcPr>
            <w:tcW w:type="dxa" w:w="2880"/>
            <w:vAlign w:val="center"/>
            <w:shd w:fill="F5F8FA"/>
          </w:tcPr>
          <w:p>
            <w:pPr>
              <w:spacing w:after="20"/>
            </w:pPr>
            <w:r/>
            <w:r>
              <w:rPr>
                <w:rFonts w:ascii="Aptos" w:hAnsi="Aptos"/>
                <w:b w:val="0"/>
                <w:sz w:val="17"/>
              </w:rPr>
              <w:t>Scoring domain + tests</w:t>
            </w:r>
          </w:p>
        </w:tc>
        <w:tc>
          <w:tcPr>
            <w:tcW w:type="dxa" w:w="5760"/>
            <w:vAlign w:val="center"/>
            <w:shd w:fill="F5F8FA"/>
          </w:tcPr>
          <w:p>
            <w:pPr>
              <w:spacing w:after="20"/>
            </w:pPr>
            <w:r/>
            <w:r>
              <w:rPr>
                <w:rFonts w:ascii="Aptos" w:hAnsi="Aptos"/>
                <w:b w:val="0"/>
                <w:sz w:val="17"/>
              </w:rPr>
              <w:t>Deterministic scoring, qualification, explanations, missing-data tests.</w:t>
            </w:r>
          </w:p>
        </w:tc>
      </w:tr>
      <w:tr>
        <w:tc>
          <w:tcPr>
            <w:tcW w:type="dxa" w:w="1440"/>
            <w:vAlign w:val="center"/>
          </w:tcPr>
          <w:p>
            <w:pPr>
              <w:spacing w:after="20"/>
            </w:pPr>
            <w:r/>
            <w:r>
              <w:rPr>
                <w:rFonts w:ascii="Aptos" w:hAnsi="Aptos"/>
                <w:b w:val="0"/>
                <w:sz w:val="17"/>
              </w:rPr>
              <w:t>3–5 h</w:t>
            </w:r>
          </w:p>
        </w:tc>
        <w:tc>
          <w:tcPr>
            <w:tcW w:type="dxa" w:w="2880"/>
            <w:vAlign w:val="center"/>
          </w:tcPr>
          <w:p>
            <w:pPr>
              <w:spacing w:after="20"/>
            </w:pPr>
            <w:r/>
            <w:r>
              <w:rPr>
                <w:rFonts w:ascii="Aptos" w:hAnsi="Aptos"/>
                <w:b w:val="0"/>
                <w:sz w:val="17"/>
              </w:rPr>
              <w:t>Database + API</w:t>
            </w:r>
          </w:p>
        </w:tc>
        <w:tc>
          <w:tcPr>
            <w:tcW w:type="dxa" w:w="5760"/>
            <w:vAlign w:val="center"/>
          </w:tcPr>
          <w:p>
            <w:pPr>
              <w:spacing w:after="20"/>
            </w:pPr>
            <w:r/>
            <w:r>
              <w:rPr>
                <w:rFonts w:ascii="Aptos" w:hAnsi="Aptos"/>
                <w:b w:val="0"/>
                <w:sz w:val="17"/>
              </w:rPr>
              <w:t>Prisma schema, migrations, seed script, preferences and company endpoints.</w:t>
            </w:r>
          </w:p>
        </w:tc>
      </w:tr>
      <w:tr>
        <w:tc>
          <w:tcPr>
            <w:tcW w:type="dxa" w:w="1440"/>
            <w:vAlign w:val="center"/>
            <w:shd w:fill="F5F8FA"/>
          </w:tcPr>
          <w:p>
            <w:pPr>
              <w:spacing w:after="20"/>
            </w:pPr>
            <w:r/>
            <w:r>
              <w:rPr>
                <w:rFonts w:ascii="Aptos" w:hAnsi="Aptos"/>
                <w:b w:val="0"/>
                <w:sz w:val="17"/>
              </w:rPr>
              <w:t>5–8 h</w:t>
            </w:r>
          </w:p>
        </w:tc>
        <w:tc>
          <w:tcPr>
            <w:tcW w:type="dxa" w:w="2880"/>
            <w:vAlign w:val="center"/>
            <w:shd w:fill="F5F8FA"/>
          </w:tcPr>
          <w:p>
            <w:pPr>
              <w:spacing w:after="20"/>
            </w:pPr>
            <w:r/>
            <w:r>
              <w:rPr>
                <w:rFonts w:ascii="Aptos" w:hAnsi="Aptos"/>
                <w:b w:val="0"/>
                <w:sz w:val="17"/>
              </w:rPr>
              <w:t>Core UI</w:t>
            </w:r>
          </w:p>
        </w:tc>
        <w:tc>
          <w:tcPr>
            <w:tcW w:type="dxa" w:w="5760"/>
            <w:vAlign w:val="center"/>
            <w:shd w:fill="F5F8FA"/>
          </w:tcPr>
          <w:p>
            <w:pPr>
              <w:spacing w:after="20"/>
            </w:pPr>
            <w:r/>
            <w:r>
              <w:rPr>
                <w:rFonts w:ascii="Aptos" w:hAnsi="Aptos"/>
                <w:b w:val="0"/>
                <w:sz w:val="17"/>
              </w:rPr>
              <w:t>Lead workspace, scoring settings, detail explanation panel.</w:t>
            </w:r>
          </w:p>
        </w:tc>
      </w:tr>
      <w:tr>
        <w:tc>
          <w:tcPr>
            <w:tcW w:type="dxa" w:w="1440"/>
            <w:vAlign w:val="center"/>
          </w:tcPr>
          <w:p>
            <w:pPr>
              <w:spacing w:after="20"/>
            </w:pPr>
            <w:r/>
            <w:r>
              <w:rPr>
                <w:rFonts w:ascii="Aptos" w:hAnsi="Aptos"/>
                <w:b w:val="0"/>
                <w:sz w:val="17"/>
              </w:rPr>
              <w:t>8–10 h</w:t>
            </w:r>
          </w:p>
        </w:tc>
        <w:tc>
          <w:tcPr>
            <w:tcW w:type="dxa" w:w="2880"/>
            <w:vAlign w:val="center"/>
          </w:tcPr>
          <w:p>
            <w:pPr>
              <w:spacing w:after="20"/>
            </w:pPr>
            <w:r/>
            <w:r>
              <w:rPr>
                <w:rFonts w:ascii="Aptos" w:hAnsi="Aptos"/>
                <w:b w:val="0"/>
                <w:sz w:val="17"/>
              </w:rPr>
              <w:t>Queue + export</w:t>
            </w:r>
          </w:p>
        </w:tc>
        <w:tc>
          <w:tcPr>
            <w:tcW w:type="dxa" w:w="5760"/>
            <w:vAlign w:val="center"/>
          </w:tcPr>
          <w:p>
            <w:pPr>
              <w:spacing w:after="20"/>
            </w:pPr>
            <w:r/>
            <w:r>
              <w:rPr>
                <w:rFonts w:ascii="Aptos" w:hAnsi="Aptos"/>
                <w:b w:val="0"/>
                <w:sz w:val="17"/>
              </w:rPr>
              <w:t>Duplicate-safe queue operations, status changes, CSV export.</w:t>
            </w:r>
          </w:p>
        </w:tc>
      </w:tr>
      <w:tr>
        <w:tc>
          <w:tcPr>
            <w:tcW w:type="dxa" w:w="1440"/>
            <w:vAlign w:val="center"/>
            <w:shd w:fill="F5F8FA"/>
          </w:tcPr>
          <w:p>
            <w:pPr>
              <w:spacing w:after="20"/>
            </w:pPr>
            <w:r/>
            <w:r>
              <w:rPr>
                <w:rFonts w:ascii="Aptos" w:hAnsi="Aptos"/>
                <w:b w:val="0"/>
                <w:sz w:val="17"/>
              </w:rPr>
              <w:t>10–12 h</w:t>
            </w:r>
          </w:p>
        </w:tc>
        <w:tc>
          <w:tcPr>
            <w:tcW w:type="dxa" w:w="2880"/>
            <w:vAlign w:val="center"/>
            <w:shd w:fill="F5F8FA"/>
          </w:tcPr>
          <w:p>
            <w:pPr>
              <w:spacing w:after="20"/>
            </w:pPr>
            <w:r/>
            <w:r>
              <w:rPr>
                <w:rFonts w:ascii="Aptos" w:hAnsi="Aptos"/>
                <w:b w:val="0"/>
                <w:sz w:val="17"/>
              </w:rPr>
              <w:t>Integration + edge cases</w:t>
            </w:r>
          </w:p>
        </w:tc>
        <w:tc>
          <w:tcPr>
            <w:tcW w:type="dxa" w:w="5760"/>
            <w:vAlign w:val="center"/>
            <w:shd w:fill="F5F8FA"/>
          </w:tcPr>
          <w:p>
            <w:pPr>
              <w:spacing w:after="20"/>
            </w:pPr>
            <w:r/>
            <w:r>
              <w:rPr>
                <w:rFonts w:ascii="Aptos" w:hAnsi="Aptos"/>
                <w:b w:val="0"/>
                <w:sz w:val="17"/>
              </w:rPr>
              <w:t>End-to-end happy path, validation/error states, responsive fixes.</w:t>
            </w:r>
          </w:p>
        </w:tc>
      </w:tr>
      <w:tr>
        <w:tc>
          <w:tcPr>
            <w:tcW w:type="dxa" w:w="1440"/>
            <w:vAlign w:val="center"/>
          </w:tcPr>
          <w:p>
            <w:pPr>
              <w:spacing w:after="20"/>
            </w:pPr>
            <w:r/>
            <w:r>
              <w:rPr>
                <w:rFonts w:ascii="Aptos" w:hAnsi="Aptos"/>
                <w:b w:val="0"/>
                <w:sz w:val="17"/>
              </w:rPr>
              <w:t>12–14 h</w:t>
            </w:r>
          </w:p>
        </w:tc>
        <w:tc>
          <w:tcPr>
            <w:tcW w:type="dxa" w:w="2880"/>
            <w:vAlign w:val="center"/>
          </w:tcPr>
          <w:p>
            <w:pPr>
              <w:spacing w:after="20"/>
            </w:pPr>
            <w:r/>
            <w:r>
              <w:rPr>
                <w:rFonts w:ascii="Aptos" w:hAnsi="Aptos"/>
                <w:b w:val="0"/>
                <w:sz w:val="17"/>
              </w:rPr>
              <w:t>Polish + testing</w:t>
            </w:r>
          </w:p>
        </w:tc>
        <w:tc>
          <w:tcPr>
            <w:tcW w:type="dxa" w:w="5760"/>
            <w:vAlign w:val="center"/>
          </w:tcPr>
          <w:p>
            <w:pPr>
              <w:spacing w:after="20"/>
            </w:pPr>
            <w:r/>
            <w:r>
              <w:rPr>
                <w:rFonts w:ascii="Aptos" w:hAnsi="Aptos"/>
                <w:b w:val="0"/>
                <w:sz w:val="17"/>
              </w:rPr>
              <w:t>Accessibility, loading/empty/error states, automated test coverage.</w:t>
            </w:r>
          </w:p>
        </w:tc>
      </w:tr>
      <w:tr>
        <w:tc>
          <w:tcPr>
            <w:tcW w:type="dxa" w:w="1440"/>
            <w:vAlign w:val="center"/>
            <w:shd w:fill="F5F8FA"/>
          </w:tcPr>
          <w:p>
            <w:pPr>
              <w:spacing w:after="20"/>
            </w:pPr>
            <w:r/>
            <w:r>
              <w:rPr>
                <w:rFonts w:ascii="Aptos" w:hAnsi="Aptos"/>
                <w:b w:val="0"/>
                <w:sz w:val="17"/>
              </w:rPr>
              <w:t>14–16 h</w:t>
            </w:r>
          </w:p>
        </w:tc>
        <w:tc>
          <w:tcPr>
            <w:tcW w:type="dxa" w:w="2880"/>
            <w:vAlign w:val="center"/>
            <w:shd w:fill="F5F8FA"/>
          </w:tcPr>
          <w:p>
            <w:pPr>
              <w:spacing w:after="20"/>
            </w:pPr>
            <w:r/>
            <w:r>
              <w:rPr>
                <w:rFonts w:ascii="Aptos" w:hAnsi="Aptos"/>
                <w:b w:val="0"/>
                <w:sz w:val="17"/>
              </w:rPr>
              <w:t>Deploy + documentation</w:t>
            </w:r>
          </w:p>
        </w:tc>
        <w:tc>
          <w:tcPr>
            <w:tcW w:type="dxa" w:w="5760"/>
            <w:vAlign w:val="center"/>
            <w:shd w:fill="F5F8FA"/>
          </w:tcPr>
          <w:p>
            <w:pPr>
              <w:spacing w:after="20"/>
            </w:pPr>
            <w:r/>
            <w:r>
              <w:rPr>
                <w:rFonts w:ascii="Aptos" w:hAnsi="Aptos"/>
                <w:b w:val="0"/>
                <w:sz w:val="17"/>
              </w:rPr>
              <w:t>Hosted demo, README, architecture notes, screenshots/demo script.</w:t>
            </w:r>
          </w:p>
        </w:tc>
      </w:tr>
    </w:tbl>
    <w:p>
      <w:pPr>
        <w:spacing w:after="20"/>
      </w:pPr>
    </w:p>
    <w:p>
      <w:r>
        <w:t>If time runs short, cut animation and secondary analytics before cutting scoring tests, missing-data behavior, queue correctness, or deployment documentation.</w:t>
      </w:r>
    </w:p>
    <w:p>
      <w:pPr>
        <w:pStyle w:val="Heading1"/>
        <w:keepNext/>
      </w:pPr>
      <w:r>
        <w:t>19. Risks and mitigations</w:t>
      </w:r>
    </w:p>
    <w:tbl>
      <w:tblPr>
        <w:tblStyle w:val="TableGrid"/>
        <w:tblW w:type="auto" w:w="0"/>
        <w:jc w:val="center"/>
        <w:tblLook w:firstColumn="1" w:firstRow="1" w:lastColumn="0" w:lastRow="0" w:noHBand="0" w:noVBand="1" w:val="04A0"/>
      </w:tblPr>
      <w:tblGrid>
        <w:gridCol w:w="4968"/>
        <w:gridCol w:w="4968"/>
      </w:tblGrid>
      <w:tr>
        <w:tc>
          <w:tcPr>
            <w:tcW w:type="dxa" w:w="3096"/>
            <w:vAlign w:val="center"/>
            <w:shd w:fill="17324D"/>
          </w:tcPr>
          <w:p>
            <w:pPr>
              <w:spacing w:after="20"/>
            </w:pPr>
            <w:r/>
            <w:r>
              <w:rPr>
                <w:rFonts w:ascii="Aptos" w:hAnsi="Aptos"/>
                <w:b/>
                <w:color w:val="FFFFFF"/>
                <w:sz w:val="18"/>
              </w:rPr>
              <w:t>Risk</w:t>
            </w:r>
          </w:p>
        </w:tc>
        <w:tc>
          <w:tcPr>
            <w:tcW w:type="dxa" w:w="6984"/>
            <w:vAlign w:val="center"/>
            <w:shd w:fill="17324D"/>
          </w:tcPr>
          <w:p>
            <w:pPr>
              <w:spacing w:after="20"/>
            </w:pPr>
            <w:r/>
            <w:r>
              <w:rPr>
                <w:rFonts w:ascii="Aptos" w:hAnsi="Aptos"/>
                <w:b/>
                <w:color w:val="FFFFFF"/>
                <w:sz w:val="18"/>
              </w:rPr>
              <w:t>Mitigation</w:t>
            </w:r>
          </w:p>
        </w:tc>
      </w:tr>
      <w:tr>
        <w:tc>
          <w:tcPr>
            <w:tcW w:type="dxa" w:w="3096"/>
            <w:vAlign w:val="center"/>
          </w:tcPr>
          <w:p>
            <w:pPr>
              <w:spacing w:after="20"/>
            </w:pPr>
            <w:r/>
            <w:r>
              <w:rPr>
                <w:rFonts w:ascii="Aptos" w:hAnsi="Aptos"/>
                <w:b w:val="0"/>
                <w:sz w:val="17"/>
              </w:rPr>
              <w:t>Scores imply false precision</w:t>
            </w:r>
          </w:p>
        </w:tc>
        <w:tc>
          <w:tcPr>
            <w:tcW w:type="dxa" w:w="6984"/>
            <w:vAlign w:val="center"/>
          </w:tcPr>
          <w:p>
            <w:pPr>
              <w:spacing w:after="20"/>
            </w:pPr>
            <w:r/>
            <w:r>
              <w:rPr>
                <w:rFonts w:ascii="Aptos" w:hAnsi="Aptos"/>
                <w:b w:val="0"/>
                <w:sz w:val="17"/>
              </w:rPr>
              <w:t>Call it a fit score, not conversion probability; show evidence coverage and reasons.</w:t>
            </w:r>
          </w:p>
        </w:tc>
      </w:tr>
      <w:tr>
        <w:tc>
          <w:tcPr>
            <w:tcW w:type="dxa" w:w="3096"/>
            <w:vAlign w:val="center"/>
            <w:shd w:fill="F5F8FA"/>
          </w:tcPr>
          <w:p>
            <w:pPr>
              <w:spacing w:after="20"/>
            </w:pPr>
            <w:r/>
            <w:r>
              <w:rPr>
                <w:rFonts w:ascii="Aptos" w:hAnsi="Aptos"/>
                <w:b w:val="0"/>
                <w:sz w:val="17"/>
              </w:rPr>
              <w:t>Sparse records rank too highly</w:t>
            </w:r>
          </w:p>
        </w:tc>
        <w:tc>
          <w:tcPr>
            <w:tcW w:type="dxa" w:w="6984"/>
            <w:vAlign w:val="center"/>
            <w:shd w:fill="F5F8FA"/>
          </w:tcPr>
          <w:p>
            <w:pPr>
              <w:spacing w:after="20"/>
            </w:pPr>
            <w:r/>
            <w:r>
              <w:rPr>
                <w:rFonts w:ascii="Aptos" w:hAnsi="Aptos"/>
                <w:b w:val="0"/>
                <w:sz w:val="17"/>
              </w:rPr>
              <w:t>Expose missing-factor coverage; allow needs_review; test null/sparse records.</w:t>
            </w:r>
          </w:p>
        </w:tc>
      </w:tr>
      <w:tr>
        <w:tc>
          <w:tcPr>
            <w:tcW w:type="dxa" w:w="3096"/>
            <w:vAlign w:val="center"/>
          </w:tcPr>
          <w:p>
            <w:pPr>
              <w:spacing w:after="20"/>
            </w:pPr>
            <w:r/>
            <w:r>
              <w:rPr>
                <w:rFonts w:ascii="Aptos" w:hAnsi="Aptos"/>
                <w:b w:val="0"/>
                <w:sz w:val="17"/>
              </w:rPr>
              <w:t>Strict rules wrongly reject unknowns</w:t>
            </w:r>
          </w:p>
        </w:tc>
        <w:tc>
          <w:tcPr>
            <w:tcW w:type="dxa" w:w="6984"/>
            <w:vAlign w:val="center"/>
          </w:tcPr>
          <w:p>
            <w:pPr>
              <w:spacing w:after="20"/>
            </w:pPr>
            <w:r/>
            <w:r>
              <w:rPr>
                <w:rFonts w:ascii="Aptos" w:hAnsi="Aptos"/>
                <w:b w:val="0"/>
                <w:sz w:val="17"/>
              </w:rPr>
              <w:t>Only disqualify on known violations; route missing mandatory data to review.</w:t>
            </w:r>
          </w:p>
        </w:tc>
      </w:tr>
      <w:tr>
        <w:tc>
          <w:tcPr>
            <w:tcW w:type="dxa" w:w="3096"/>
            <w:vAlign w:val="center"/>
            <w:shd w:fill="F5F8FA"/>
          </w:tcPr>
          <w:p>
            <w:pPr>
              <w:spacing w:after="20"/>
            </w:pPr>
            <w:r/>
            <w:r>
              <w:rPr>
                <w:rFonts w:ascii="Aptos" w:hAnsi="Aptos"/>
                <w:b w:val="0"/>
                <w:sz w:val="17"/>
              </w:rPr>
              <w:t>Credit estimates look like real provider prices</w:t>
            </w:r>
          </w:p>
        </w:tc>
        <w:tc>
          <w:tcPr>
            <w:tcW w:type="dxa" w:w="6984"/>
            <w:vAlign w:val="center"/>
            <w:shd w:fill="F5F8FA"/>
          </w:tcPr>
          <w:p>
            <w:pPr>
              <w:spacing w:after="20"/>
            </w:pPr>
            <w:r/>
            <w:r>
              <w:rPr>
                <w:rFonts w:ascii="Aptos" w:hAnsi="Aptos"/>
                <w:b w:val="0"/>
                <w:sz w:val="17"/>
              </w:rPr>
              <w:t>Make estimates configurable and label all demo calculations clearly.</w:t>
            </w:r>
          </w:p>
        </w:tc>
      </w:tr>
      <w:tr>
        <w:tc>
          <w:tcPr>
            <w:tcW w:type="dxa" w:w="3096"/>
            <w:vAlign w:val="center"/>
          </w:tcPr>
          <w:p>
            <w:pPr>
              <w:spacing w:after="20"/>
            </w:pPr>
            <w:r/>
            <w:r>
              <w:rPr>
                <w:rFonts w:ascii="Aptos" w:hAnsi="Aptos"/>
                <w:b w:val="0"/>
                <w:sz w:val="17"/>
              </w:rPr>
              <w:t>Ranking is inconsistent across pages</w:t>
            </w:r>
          </w:p>
        </w:tc>
        <w:tc>
          <w:tcPr>
            <w:tcW w:type="dxa" w:w="6984"/>
            <w:vAlign w:val="center"/>
          </w:tcPr>
          <w:p>
            <w:pPr>
              <w:spacing w:after="20"/>
            </w:pPr>
            <w:r/>
            <w:r>
              <w:rPr>
                <w:rFonts w:ascii="Aptos" w:hAnsi="Aptos"/>
                <w:b w:val="0"/>
                <w:sz w:val="17"/>
              </w:rPr>
              <w:t>Use deterministic scoring and stable tie-breakers; rank before pagination.</w:t>
            </w:r>
          </w:p>
        </w:tc>
      </w:tr>
      <w:tr>
        <w:tc>
          <w:tcPr>
            <w:tcW w:type="dxa" w:w="3096"/>
            <w:vAlign w:val="center"/>
            <w:shd w:fill="F5F8FA"/>
          </w:tcPr>
          <w:p>
            <w:pPr>
              <w:spacing w:after="20"/>
            </w:pPr>
            <w:r/>
            <w:r>
              <w:rPr>
                <w:rFonts w:ascii="Aptos" w:hAnsi="Aptos"/>
                <w:b w:val="0"/>
                <w:sz w:val="17"/>
              </w:rPr>
              <w:t>Scope expands into integrations</w:t>
            </w:r>
          </w:p>
        </w:tc>
        <w:tc>
          <w:tcPr>
            <w:tcW w:type="dxa" w:w="6984"/>
            <w:vAlign w:val="center"/>
            <w:shd w:fill="F5F8FA"/>
          </w:tcPr>
          <w:p>
            <w:pPr>
              <w:spacing w:after="20"/>
            </w:pPr>
            <w:r/>
            <w:r>
              <w:rPr>
                <w:rFonts w:ascii="Aptos" w:hAnsi="Aptos"/>
                <w:b w:val="0"/>
                <w:sz w:val="17"/>
              </w:rPr>
              <w:t>Use seeded data and simulated enrichment; document production integration as future work.</w:t>
            </w:r>
          </w:p>
        </w:tc>
      </w:tr>
      <w:tr>
        <w:tc>
          <w:tcPr>
            <w:tcW w:type="dxa" w:w="3096"/>
            <w:vAlign w:val="center"/>
          </w:tcPr>
          <w:p>
            <w:pPr>
              <w:spacing w:after="20"/>
            </w:pPr>
            <w:r/>
            <w:r>
              <w:rPr>
                <w:rFonts w:ascii="Aptos" w:hAnsi="Aptos"/>
                <w:b w:val="0"/>
                <w:sz w:val="17"/>
              </w:rPr>
              <w:t>Multi-provider deployment feels complex</w:t>
            </w:r>
          </w:p>
        </w:tc>
        <w:tc>
          <w:tcPr>
            <w:tcW w:type="dxa" w:w="6984"/>
            <w:vAlign w:val="center"/>
          </w:tcPr>
          <w:p>
            <w:pPr>
              <w:spacing w:after="20"/>
            </w:pPr>
            <w:r/>
            <w:r>
              <w:rPr>
                <w:rFonts w:ascii="Aptos" w:hAnsi="Aptos"/>
                <w:b w:val="0"/>
                <w:sz w:val="17"/>
              </w:rPr>
              <w:t>Keep the service count low; use one deployment recipe and environment checklist.</w:t>
            </w:r>
          </w:p>
        </w:tc>
      </w:tr>
    </w:tbl>
    <w:p>
      <w:pPr>
        <w:spacing w:after="20"/>
      </w:pPr>
    </w:p>
    <w:p>
      <w:pPr>
        <w:pStyle w:val="Heading1"/>
        <w:keepNext/>
      </w:pPr>
      <w:r>
        <w:t>20. Future enhancements</w:t>
      </w:r>
    </w:p>
    <w:p>
      <w:pPr>
        <w:pStyle w:val="ListBullet"/>
        <w:spacing w:after="40"/>
      </w:pPr>
      <w:r>
        <w:t>Provider adapter interface for a real enrichment provider, after access, costs, and API terms are confirmed.</w:t>
      </w:r>
    </w:p>
    <w:p>
      <w:pPr>
        <w:pStyle w:val="ListBullet"/>
        <w:spacing w:after="40"/>
      </w:pPr>
      <w:r>
        <w:t>Background job processing for large batches, retries, and progress tracking.</w:t>
      </w:r>
    </w:p>
    <w:p>
      <w:pPr>
        <w:pStyle w:val="ListBullet"/>
        <w:spacing w:after="40"/>
      </w:pPr>
      <w:r>
        <w:t>Historical scoring runs so users can compare changes in company data or ICP settings.</w:t>
      </w:r>
    </w:p>
    <w:p>
      <w:pPr>
        <w:pStyle w:val="ListBullet"/>
        <w:spacing w:after="40"/>
      </w:pPr>
      <w:r>
        <w:t>Team collaboration, real authentication, role-based access, and audit history.</w:t>
      </w:r>
    </w:p>
    <w:p>
      <w:pPr>
        <w:pStyle w:val="ListBullet"/>
        <w:spacing w:after="40"/>
      </w:pPr>
      <w:r>
        <w:t>Credit budgets, approval thresholds, and provider-specific cost estimation backed by verified pricing.</w:t>
      </w:r>
    </w:p>
    <w:p>
      <w:pPr>
        <w:pStyle w:val="ListBullet"/>
        <w:spacing w:after="40"/>
      </w:pPr>
      <w:r>
        <w:t>Outcome feedback to evaluate whether high-scoring leads actually produce better results.</w:t>
      </w:r>
    </w:p>
    <w:p>
      <w:r>
        <w:t>These are future options, not claims about the initial implementation. Add them only when requirements or evidence justify the complexity.</w:t>
      </w:r>
    </w:p>
    <w:p>
      <w:pPr>
        <w:pStyle w:val="Heading1"/>
        <w:keepNext/>
      </w:pPr>
      <w:r>
        <w:t>21. Definition of done</w:t>
      </w:r>
    </w:p>
    <w:p>
      <w:pPr>
        <w:pStyle w:val="ListBullet"/>
        <w:spacing w:after="40"/>
      </w:pPr>
      <w:r>
        <w:t>☐ A clean checkout can be installed and run using the README.</w:t>
      </w:r>
    </w:p>
    <w:p>
      <w:pPr>
        <w:pStyle w:val="ListBullet"/>
        <w:spacing w:after="40"/>
      </w:pPr>
      <w:r>
        <w:t>☐ Seed script creates enough varied company records to demonstrate ranking and missing-data cases.</w:t>
      </w:r>
    </w:p>
    <w:p>
      <w:pPr>
        <w:pStyle w:val="ListBullet"/>
        <w:spacing w:after="40"/>
      </w:pPr>
      <w:r>
        <w:t>☐ Users can adjust weights/rules, preview rankings, and save preferences.</w:t>
      </w:r>
    </w:p>
    <w:p>
      <w:pPr>
        <w:pStyle w:val="ListBullet"/>
        <w:spacing w:after="40"/>
      </w:pPr>
      <w:r>
        <w:t>☐ Ranked leads include score, priority, confidence, reasons, and missing-field indicators.</w:t>
      </w:r>
    </w:p>
    <w:p>
      <w:pPr>
        <w:pStyle w:val="ListBullet"/>
        <w:spacing w:after="40"/>
      </w:pPr>
      <w:r>
        <w:t>☐ Strict qualification behavior is correct for known violations and unknown values.</w:t>
      </w:r>
    </w:p>
    <w:p>
      <w:pPr>
        <w:pStyle w:val="ListBullet"/>
        <w:spacing w:after="40"/>
      </w:pPr>
      <w:r>
        <w:t>☐ Queue operations persist and duplicate additions are handled explicitly.</w:t>
      </w:r>
    </w:p>
    <w:p>
      <w:pPr>
        <w:pStyle w:val="ListBullet"/>
        <w:spacing w:after="40"/>
      </w:pPr>
      <w:r>
        <w:t>☐ CSV export works and escapes fields safely.</w:t>
      </w:r>
    </w:p>
    <w:p>
      <w:pPr>
        <w:pStyle w:val="ListBullet"/>
        <w:spacing w:after="40"/>
      </w:pPr>
      <w:r>
        <w:t>☐ Core domain and API tests pass; the primary Playwright flow passes.</w:t>
      </w:r>
    </w:p>
    <w:p>
      <w:pPr>
        <w:pStyle w:val="ListBullet"/>
        <w:spacing w:after="40"/>
      </w:pPr>
      <w:r>
        <w:t>☐ The deployed app clearly identifies simulated enrichment and estimated credit values.</w:t>
      </w:r>
    </w:p>
    <w:p>
      <w:pPr>
        <w:pStyle w:val="ListBullet"/>
        <w:spacing w:after="40"/>
      </w:pPr>
      <w:r>
        <w:t>☐ No secrets are committed; production configuration and migration steps are documented.</w:t>
      </w:r>
    </w:p>
    <w:p>
      <w:pPr>
        <w:pStyle w:val="ListBullet"/>
        <w:spacing w:after="40"/>
      </w:pPr>
      <w:r>
        <w:t>☐ README includes architecture, setup, testing, known limitations, and a short demo walkthrough.</w:t>
      </w:r>
    </w:p>
    <w:p>
      <w:pPr>
        <w:pStyle w:val="Heading1"/>
        <w:keepNext/>
      </w:pPr>
      <w:r>
        <w:t>Appendix A. Example environment variables</w:t>
      </w:r>
    </w:p>
    <w:p>
      <w:pPr>
        <w:spacing w:before="60" w:after="140"/>
        <w:ind w:left="259" w:right="173"/>
        <w:shd w:fill="F2F5F7"/>
      </w:pPr>
      <w:r>
        <w:rPr>
          <w:rFonts w:ascii="Consolas" w:hAnsi="Consolas"/>
          <w:color w:val="17324D"/>
          <w:sz w:val="16"/>
        </w:rPr>
        <w:t># API</w:t>
      </w:r>
      <w:r>
        <w:br/>
      </w:r>
      <w:r>
        <w:rPr>
          <w:rFonts w:ascii="Consolas" w:hAnsi="Consolas"/>
          <w:color w:val="17324D"/>
          <w:sz w:val="16"/>
        </w:rPr>
        <w:t>NODE_ENV=development</w:t>
      </w:r>
      <w:r>
        <w:br/>
      </w:r>
      <w:r>
        <w:rPr>
          <w:rFonts w:ascii="Consolas" w:hAnsi="Consolas"/>
          <w:color w:val="17324D"/>
          <w:sz w:val="16"/>
        </w:rPr>
        <w:t>PORT=4000</w:t>
      </w:r>
      <w:r>
        <w:br/>
      </w:r>
      <w:r>
        <w:rPr>
          <w:rFonts w:ascii="Consolas" w:hAnsi="Consolas"/>
          <w:color w:val="17324D"/>
          <w:sz w:val="16"/>
        </w:rPr>
        <w:t>DATABASE_URL=postgresql://USER:PASSWORD@HOST/DB?sslmode=require</w:t>
      </w:r>
      <w:r>
        <w:br/>
      </w:r>
      <w:r>
        <w:rPr>
          <w:rFonts w:ascii="Consolas" w:hAnsi="Consolas"/>
          <w:color w:val="17324D"/>
          <w:sz w:val="16"/>
        </w:rPr>
        <w:t>FRONTEND_ORIGIN=http://localhost:5173</w:t>
      </w:r>
      <w:r>
        <w:br/>
      </w:r>
      <w:r>
        <w:rPr>
          <w:rFonts w:ascii="Consolas" w:hAnsi="Consolas"/>
          <w:color w:val="17324D"/>
          <w:sz w:val="16"/>
        </w:rPr>
        <w:t>SENTRY_DSN=</w:t>
      </w:r>
      <w:r>
        <w:br/>
      </w:r>
      <w:r>
        <w:rPr>
          <w:rFonts w:ascii="Consolas" w:hAnsi="Consolas"/>
          <w:color w:val="17324D"/>
          <w:sz w:val="16"/>
        </w:rPr>
      </w:r>
      <w:r>
        <w:br/>
      </w:r>
      <w:r>
        <w:rPr>
          <w:rFonts w:ascii="Consolas" w:hAnsi="Consolas"/>
          <w:color w:val="17324D"/>
          <w:sz w:val="16"/>
        </w:rPr>
        <w:t># Frontend</w:t>
      </w:r>
      <w:r>
        <w:br/>
      </w:r>
      <w:r>
        <w:rPr>
          <w:rFonts w:ascii="Consolas" w:hAnsi="Consolas"/>
          <w:color w:val="17324D"/>
          <w:sz w:val="16"/>
        </w:rPr>
        <w:t>VITE_API_BASE_URL=http://localhost:4000/api/v1</w:t>
      </w:r>
    </w:p>
    <w:p>
      <w:r>
        <w:t>Use the exact connection string and pooling guidance provided by the selected Neon setup. Keep real values out of source control and configure production values in the hosting provider's environment settings.</w:t>
      </w:r>
    </w:p>
    <w:p>
      <w:pPr>
        <w:pStyle w:val="Heading1"/>
        <w:keepNext/>
      </w:pPr>
      <w:r>
        <w:t>Appendix B. Resume framing (after implementation)</w:t>
      </w:r>
    </w:p>
    <w:p>
      <w:r>
        <w:rPr>
          <w:b/>
        </w:rPr>
        <w:t>Smart Enrichment Queue | React, TypeScript, Express, PostgreSQL, Prisma</w:t>
      </w:r>
    </w:p>
    <w:p>
      <w:r>
        <w:t>Engineered an explainable lead-prioritization workflow with configurable weighted scoring, strict ICP qualification, confidence indicators, and persistent queue management. Designed REST APIs and relational models for preferences and queue operations, with input validation, duplicate-safe updates, CSV export, and automated unit/API/end-to-end tests.</w:t>
      </w:r>
    </w:p>
    <w:p>
      <w:r>
        <w:t>Only include technologies and capabilities that were actually implemented. Do not add invented performance numbers, claimed credit savings, or production integration claims.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9"/>
        <w:sz w:val="16"/>
      </w:rPr>
      <w:t>Technical Product Proposal  •  Standalone Demonstration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26579"/>
        <w:sz w:val="16"/>
      </w:rPr>
      <w:t>SMART ENRICHMENT QUEUE  /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5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1C7C83"/>
      <w:sz w:val="28"/>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Enrichment Queue — Product &amp; Technical Proposal</dc:title>
  <dc:subject>Problem statement, product rationale, technology stack, backend architecture, data model, APIs, deployment, and test strategy</dc:subject>
  <dc:creator>OpenAI</dc:creator>
  <cp:keywords>Smart Enrichment Queue, lead prioritization, backend architecture, PostgreSQL, Express, React</cp:keywords>
  <dc:description>generated by python-docx</dc:description>
  <cp:lastModifiedBy/>
  <cp:revision>1</cp:revision>
  <dcterms:created xsi:type="dcterms:W3CDTF">2013-12-23T23:15:00Z</dcterms:created>
  <dcterms:modified xsi:type="dcterms:W3CDTF">2013-12-23T23:15:00Z</dcterms:modified>
  <cp:category/>
</cp:coreProperties>
</file>