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1C7C83"/>
          <w:sz w:val="20"/>
        </w:rPr>
        <w:t>ENGINEERING STANDARD</w:t>
      </w:r>
    </w:p>
    <w:p>
      <w:pPr>
        <w:pStyle w:val="Title"/>
      </w:pPr>
      <w:r>
        <w:t>Backend Agent Rules</w:t>
      </w:r>
    </w:p>
    <w:p>
      <w:r>
        <w:rPr>
          <w:color w:val="526579"/>
          <w:sz w:val="32"/>
        </w:rPr>
        <w:t>Smart Enrichment Queue</w:t>
      </w:r>
    </w:p>
    <w:p>
      <w:r>
        <w:t>A repository-ready rulebook for AI coding agents implementing backend features, fixes, tests, migrations, and reviews.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Default stack</w:t>
            </w:r>
          </w:p>
        </w:tc>
        <w:tc>
          <w:tcPr>
            <w:tcW w:type="dxa" w:w="5616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outcome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Node.js · Express · TypeScript · PostgreSQL · Prisma · Zod · Vitest · Supertest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Small, typed, validated, secure, observable, test-covered changes with explicit failure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1. Non-negotiable rules</w:t>
      </w:r>
    </w:p>
    <w:p>
      <w:pPr>
        <w:pStyle w:val="ListBullet"/>
        <w:spacing w:after="40"/>
      </w:pPr>
      <w:r>
        <w:t>Read existing code, package scripts, Prisma schema, tests, and project instructions before editing. Follow conventions unless demonstrably unsafe.</w:t>
      </w:r>
    </w:p>
    <w:p>
      <w:pPr>
        <w:pStyle w:val="ListBullet"/>
        <w:spacing w:after="40"/>
      </w:pPr>
      <w:r>
        <w:t>Make the smallest complete change that solves the requirement. Avoid unrelated refactors, speculative abstractions, and unnecessary dependencies.</w:t>
      </w:r>
    </w:p>
    <w:p>
      <w:pPr>
        <w:pStyle w:val="ListBullet"/>
        <w:spacing w:after="40"/>
      </w:pPr>
      <w:r>
        <w:t>Never claim a command or test passed unless you ran it and inspected the result. Report blockers and unverified behavior.</w:t>
      </w:r>
    </w:p>
    <w:p>
      <w:pPr>
        <w:pStyle w:val="ListBullet"/>
        <w:spacing w:after="40"/>
      </w:pPr>
      <w:r>
        <w:t>Do not invent business rules, fields, provider pricing, production integrations, or behavior. Document material assumptions or ask.</w:t>
      </w:r>
    </w:p>
    <w:p>
      <w:pPr>
        <w:pStyle w:val="ListBullet"/>
        <w:spacing w:after="40"/>
      </w:pPr>
      <w:r>
        <w:t>Prioritize correctness, security, data integrity, and understandable code over cleverness or fewer lines.</w:t>
      </w:r>
    </w:p>
    <w:p>
      <w:pPr>
        <w:pStyle w:val="ListBullet"/>
        <w:spacing w:after="40"/>
      </w:pPr>
      <w:r>
        <w:t>Do not leave fake success responses, swallowed errors, unsafe casts, or placeholder implementations in completed paths. Disclose deferred work.</w:t>
      </w:r>
    </w:p>
    <w:p>
      <w:pPr>
        <w:pStyle w:val="ListBullet"/>
        <w:spacing w:after="40"/>
      </w:pPr>
      <w:r>
        <w:t>Do not casually change public API contracts, database semantics, or environment variable names. Update affected consumers, tests, and docs.</w:t>
      </w:r>
    </w:p>
    <w:p>
      <w:pPr>
        <w:pStyle w:val="Heading1"/>
      </w:pPr>
      <w:r>
        <w:t>2. Architecture and separation of concerns</w:t>
      </w:r>
    </w:p>
    <w:p>
      <w:r>
        <w:t>Use a modular monolith. Keep clear boundaries without creating layers that provide no real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403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Allowed responsibility</w:t>
            </w:r>
          </w:p>
        </w:tc>
        <w:tc>
          <w:tcPr>
            <w:tcW w:type="dxa" w:w="4320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Must not do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Routes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Declare method/path and middleware; connect routes to controllers.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Contain business logic or Prisma queries.</w:t>
            </w:r>
          </w:p>
        </w:tc>
      </w:tr>
      <w:tr>
        <w:tc>
          <w:tcPr>
            <w:tcW w:type="dxa" w:w="172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Controllers</w:t>
            </w:r>
          </w:p>
        </w:tc>
        <w:tc>
          <w:tcPr>
            <w:tcW w:type="dxa" w:w="403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validated input, invoke services, map results to HTTP.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 scoring rules or complex persistence workflows.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Schemas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Validate and normalize request data with Zod.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Access the database or call external services.</w:t>
            </w:r>
          </w:p>
        </w:tc>
      </w:tr>
      <w:tr>
        <w:tc>
          <w:tcPr>
            <w:tcW w:type="dxa" w:w="172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Services/domain</w:t>
            </w:r>
          </w:p>
        </w:tc>
        <w:tc>
          <w:tcPr>
            <w:tcW w:type="dxa" w:w="403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use cases, business rules, transactions, orchestration.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 on Express request/response objects in domain logic.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Repositories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Encapsulate repeated or complex persistence queries where useful.</w:t>
            </w:r>
          </w:p>
        </w:tc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Become wrappers around every trivial Prisma call.</w:t>
            </w:r>
          </w:p>
        </w:tc>
      </w:tr>
      <w:tr>
        <w:tc>
          <w:tcPr>
            <w:tcW w:type="dxa" w:w="172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Middleware</w:t>
            </w:r>
          </w:p>
        </w:tc>
        <w:tc>
          <w:tcPr>
            <w:tcW w:type="dxa" w:w="403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Request ID, auth context, rate limits, centralized errors.</w:t>
            </w:r>
          </w:p>
        </w:tc>
        <w:tc>
          <w:tcPr>
            <w:tcW w:type="dxa" w:w="4320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Hide failures or mutate unrelated request data.</w:t>
            </w:r>
          </w:p>
        </w:tc>
      </w:tr>
    </w:tbl>
    <w:p>
      <w:pPr>
        <w:spacing w:after="20"/>
      </w:pPr>
    </w:p>
    <w:p>
      <w:pPr>
        <w:pStyle w:val="Heading2"/>
      </w:pPr>
      <w:r>
        <w:t>Suggested layout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src/</w:t>
      </w:r>
      <w:r>
        <w:br/>
      </w:r>
      <w:r>
        <w:rPr>
          <w:rFonts w:ascii="Consolas" w:hAnsi="Consolas"/>
          <w:color w:val="17324D"/>
          <w:sz w:val="15"/>
        </w:rPr>
        <w:t xml:space="preserve">  app.ts                 # Express composition; no listen()</w:t>
      </w:r>
      <w:r>
        <w:br/>
      </w:r>
      <w:r>
        <w:rPr>
          <w:rFonts w:ascii="Consolas" w:hAnsi="Consolas"/>
          <w:color w:val="17324D"/>
          <w:sz w:val="15"/>
        </w:rPr>
        <w:t xml:space="preserve">  server.ts              # startup and graceful shutdown</w:t>
      </w:r>
      <w:r>
        <w:br/>
      </w:r>
      <w:r>
        <w:rPr>
          <w:rFonts w:ascii="Consolas" w:hAnsi="Consolas"/>
          <w:color w:val="17324D"/>
          <w:sz w:val="15"/>
        </w:rPr>
        <w:t xml:space="preserve">  config/env.ts          # validated environment config</w:t>
      </w:r>
      <w:r>
        <w:br/>
      </w:r>
      <w:r>
        <w:rPr>
          <w:rFonts w:ascii="Consolas" w:hAnsi="Consolas"/>
          <w:color w:val="17324D"/>
          <w:sz w:val="15"/>
        </w:rPr>
        <w:t xml:space="preserve">  routes/                # route declarations</w:t>
      </w:r>
      <w:r>
        <w:br/>
      </w:r>
      <w:r>
        <w:rPr>
          <w:rFonts w:ascii="Consolas" w:hAnsi="Consolas"/>
          <w:color w:val="17324D"/>
          <w:sz w:val="15"/>
        </w:rPr>
        <w:t xml:space="preserve">  controllers/           # HTTP translation only</w:t>
      </w:r>
      <w:r>
        <w:br/>
      </w:r>
      <w:r>
        <w:rPr>
          <w:rFonts w:ascii="Consolas" w:hAnsi="Consolas"/>
          <w:color w:val="17324D"/>
          <w:sz w:val="15"/>
        </w:rPr>
        <w:t xml:space="preserve">  schemas/               # Zod input/output schemas</w:t>
      </w:r>
      <w:r>
        <w:br/>
      </w:r>
      <w:r>
        <w:rPr>
          <w:rFonts w:ascii="Consolas" w:hAnsi="Consolas"/>
          <w:color w:val="17324D"/>
          <w:sz w:val="15"/>
        </w:rPr>
        <w:t xml:space="preserve">  services/              # use cases and orchestration</w:t>
      </w:r>
      <w:r>
        <w:br/>
      </w:r>
      <w:r>
        <w:rPr>
          <w:rFonts w:ascii="Consolas" w:hAnsi="Consolas"/>
          <w:color w:val="17324D"/>
          <w:sz w:val="15"/>
        </w:rPr>
        <w:t xml:space="preserve">  domain/scoring/        # pure scoring and qualification</w:t>
      </w:r>
      <w:r>
        <w:br/>
      </w:r>
      <w:r>
        <w:rPr>
          <w:rFonts w:ascii="Consolas" w:hAnsi="Consolas"/>
          <w:color w:val="17324D"/>
          <w:sz w:val="15"/>
        </w:rPr>
        <w:t xml:space="preserve">  middleware/            # request ID, limits, error handler</w:t>
      </w:r>
      <w:r>
        <w:br/>
      </w:r>
      <w:r>
        <w:rPr>
          <w:rFonts w:ascii="Consolas" w:hAnsi="Consolas"/>
          <w:color w:val="17324D"/>
          <w:sz w:val="15"/>
        </w:rPr>
        <w:t xml:space="preserve">  lib/prisma.ts          # database client lifecycle</w:t>
      </w:r>
      <w:r>
        <w:br/>
      </w:r>
      <w:r>
        <w:rPr>
          <w:rFonts w:ascii="Consolas" w:hAnsi="Consolas"/>
          <w:color w:val="17324D"/>
          <w:sz w:val="15"/>
        </w:rPr>
        <w:t xml:space="preserve">  lib/logger.ts          # structured logging</w:t>
      </w:r>
      <w:r>
        <w:br/>
      </w:r>
      <w:r>
        <w:rPr>
          <w:rFonts w:ascii="Consolas" w:hAnsi="Consolas"/>
          <w:color w:val="17324D"/>
          <w:sz w:val="15"/>
        </w:rPr>
        <w:t xml:space="preserve">  tests/</w:t>
      </w:r>
      <w:r>
        <w:br/>
      </w:r>
      <w:r>
        <w:rPr>
          <w:rFonts w:ascii="Consolas" w:hAnsi="Consolas"/>
          <w:color w:val="17324D"/>
          <w:sz w:val="15"/>
        </w:rPr>
        <w:t>prisma/</w:t>
      </w:r>
      <w:r>
        <w:br/>
      </w:r>
      <w:r>
        <w:rPr>
          <w:rFonts w:ascii="Consolas" w:hAnsi="Consolas"/>
          <w:color w:val="17324D"/>
          <w:sz w:val="15"/>
        </w:rPr>
        <w:t xml:space="preserve">  schema.prisma</w:t>
      </w:r>
      <w:r>
        <w:br/>
      </w:r>
      <w:r>
        <w:rPr>
          <w:rFonts w:ascii="Consolas" w:hAnsi="Consolas"/>
          <w:color w:val="17324D"/>
          <w:sz w:val="15"/>
        </w:rPr>
        <w:t xml:space="preserve">  migrations/</w:t>
      </w:r>
      <w:r>
        <w:br/>
      </w:r>
      <w:r>
        <w:rPr>
          <w:rFonts w:ascii="Consolas" w:hAnsi="Consolas"/>
          <w:color w:val="17324D"/>
          <w:sz w:val="15"/>
        </w:rPr>
        <w:t xml:space="preserve">  seed.ts</w:t>
      </w:r>
    </w:p>
    <w:p>
      <w:pPr>
        <w:pStyle w:val="Heading1"/>
      </w:pPr>
      <w:r>
        <w:t>3. TypeScript and code quality</w:t>
      </w:r>
    </w:p>
    <w:p>
      <w:pPr>
        <w:pStyle w:val="ListBullet"/>
        <w:spacing w:after="40"/>
      </w:pPr>
      <w:r>
        <w:t>Enable strict TypeScript. Avoid any; prefer unknown with validation/narrowing. Do not use @ts-ignore or non-null assertions to silence problems without a proven invariant.</w:t>
      </w:r>
    </w:p>
    <w:p>
      <w:pPr>
        <w:pStyle w:val="ListBullet"/>
        <w:spacing w:after="40"/>
      </w:pPr>
      <w:r>
        <w:t>Use explicit return types for exported functions and important service/domain functions. Infer simple local types when clear.</w:t>
      </w:r>
    </w:p>
    <w:p>
      <w:pPr>
        <w:pStyle w:val="ListBullet"/>
        <w:spacing w:after="40"/>
      </w:pPr>
      <w:r>
        <w:t>Prefer small single-purpose functions and names that describe intent. Avoid giant controllers, deeply nested branches, boolean-parameter APIs, and utility dumping grounds.</w:t>
      </w:r>
    </w:p>
    <w:p>
      <w:pPr>
        <w:pStyle w:val="ListBullet"/>
        <w:spacing w:after="40"/>
      </w:pPr>
      <w:r>
        <w:t>Keep business logic pure where practical, especially scoring, qualification, normalization, and tie-breaking.</w:t>
      </w:r>
    </w:p>
    <w:p>
      <w:pPr>
        <w:pStyle w:val="ListBullet"/>
        <w:spacing w:after="40"/>
      </w:pPr>
      <w:r>
        <w:t>Use literal unions or enums for bounded states. Avoid arbitrary strings for queue status, priority, confidence, and factor keys.</w:t>
      </w:r>
    </w:p>
    <w:p>
      <w:pPr>
        <w:pStyle w:val="ListBullet"/>
        <w:spacing w:after="40"/>
      </w:pPr>
      <w:r>
        <w:t>Centralize shared business rules; do not duplicate scoring, validation, or state-transition logic across endpoints.</w:t>
      </w:r>
    </w:p>
    <w:p>
      <w:pPr>
        <w:pStyle w:val="ListBullet"/>
        <w:spacing w:after="40"/>
      </w:pPr>
      <w:r>
        <w:t>Avoid circular imports and hidden side effects at module import. Initialize external resources explicitly.</w:t>
      </w:r>
    </w:p>
    <w:p>
      <w:pPr>
        <w:pStyle w:val="ListBullet"/>
        <w:spacing w:after="40"/>
      </w:pPr>
      <w:r>
        <w:t>Use async/await consistently. Await important work and never fire-and-forget writes without a reliability strategy.</w:t>
      </w:r>
    </w:p>
    <w:p>
      <w:pPr>
        <w:pStyle w:val="ListBullet"/>
        <w:spacing w:after="40"/>
      </w:pPr>
      <w:r>
        <w:t>Comments explain why a non-obvious decision exists, not restate code. Keep comments in sync with behavior.</w:t>
      </w:r>
    </w:p>
    <w:p>
      <w:pPr>
        <w:pStyle w:val="Heading1"/>
      </w:pPr>
      <w:r>
        <w:t>4. API contract and validation</w:t>
      </w:r>
    </w:p>
    <w:p>
      <w:pPr>
        <w:pStyle w:val="ListBullet"/>
        <w:spacing w:after="40"/>
      </w:pPr>
      <w:r>
        <w:t>Treat every request value as untrusted: params, query, headers, and JSON bodies. Validate at the API boundary with Zod.</w:t>
      </w:r>
    </w:p>
    <w:p>
      <w:pPr>
        <w:pStyle w:val="ListBullet"/>
        <w:spacing w:after="40"/>
      </w:pPr>
      <w:r>
        <w:t>Parse and normalize inputs once. Services accept typed validated input, never raw req.body or req.query.</w:t>
      </w:r>
    </w:p>
    <w:p>
      <w:pPr>
        <w:pStyle w:val="ListBullet"/>
        <w:spacing w:after="40"/>
      </w:pPr>
      <w:r>
        <w:t>Validate IDs, pagination bounds, enums, string lengths, numeric ranges, array sizes, and cross-field constraints.</w:t>
      </w:r>
    </w:p>
    <w:p>
      <w:pPr>
        <w:pStyle w:val="ListBullet"/>
        <w:spacing w:after="40"/>
      </w:pPr>
      <w:r>
        <w:t>Whitelist sort keys and filter fields. Never interpolate client-provided strings into SQL identifiers or raw SQL.</w:t>
      </w:r>
    </w:p>
    <w:p>
      <w:pPr>
        <w:pStyle w:val="ListBullet"/>
        <w:spacing w:after="40"/>
      </w:pPr>
      <w:r>
        <w:t>Use consistent response shapes and status codes. Document endpoint-specific exceptions rather than improvising.</w:t>
      </w:r>
    </w:p>
    <w:p>
      <w:pPr>
        <w:pStyle w:val="ListBullet"/>
        <w:spacing w:after="40"/>
      </w:pPr>
      <w:r>
        <w:t>Use 400 invalid input, 401 unauthenticated, 403 forbidden, 404 missing resource, 409 conflict, and 500 unexpected error where appropriate.</w:t>
      </w:r>
    </w:p>
    <w:p>
      <w:pPr>
        <w:pStyle w:val="ListBullet"/>
        <w:spacing w:after="40"/>
      </w:pPr>
      <w:r>
        <w:t>PATCH only explicitly supported fields. Do not mass-assign request objects into database updates.</w:t>
      </w:r>
    </w:p>
    <w:p>
      <w:pPr>
        <w:pStyle w:val="ListBullet"/>
        <w:spacing w:after="40"/>
      </w:pPr>
      <w:r>
        <w:t>Version public routes under /api/v1. Update types, docs, consumers, and tests together when a contract changes.</w:t>
      </w:r>
    </w:p>
    <w:p>
      <w:pPr>
        <w:pStyle w:val="ListBullet"/>
        <w:spacing w:after="40"/>
      </w:pPr>
      <w:r>
        <w:t>Set request body, pagination, and bulk-operation limits. Use deterministic sorting and stable pagination metadata.</w:t>
      </w:r>
    </w:p>
    <w:p>
      <w:pPr>
        <w:pStyle w:val="Heading1"/>
      </w:pPr>
      <w:r>
        <w:t>5. Errors and logging</w:t>
      </w:r>
    </w:p>
    <w:p>
      <w:pPr>
        <w:pStyle w:val="ListBullet"/>
        <w:spacing w:after="40"/>
      </w:pPr>
      <w:r>
        <w:t>Use one centralized Express error handler. Do not invent a different error response in every controller.</w:t>
      </w:r>
    </w:p>
    <w:p>
      <w:pPr>
        <w:pStyle w:val="ListBullet"/>
        <w:spacing w:after="40"/>
      </w:pPr>
      <w:r>
        <w:t>Represent expected failures (validation, not found, conflict, forbidden) with typed/domain errors and map them centrally.</w:t>
      </w:r>
    </w:p>
    <w:p>
      <w:pPr>
        <w:pStyle w:val="ListBullet"/>
        <w:spacing w:after="40"/>
      </w:pPr>
      <w:r>
        <w:t>Never swallow exceptions. If handling an error, make the outcome explicit and log or propagate appropriately.</w:t>
      </w:r>
    </w:p>
    <w:p>
      <w:pPr>
        <w:pStyle w:val="ListBullet"/>
        <w:spacing w:after="40"/>
      </w:pPr>
      <w:r>
        <w:t>Never expose stack traces, SQL, connection strings, secrets, file paths, or internal exception details in production responses.</w:t>
      </w:r>
    </w:p>
    <w:p>
      <w:pPr>
        <w:pStyle w:val="ListBullet"/>
        <w:spacing w:after="40"/>
      </w:pPr>
      <w:r>
        <w:t>Use structured logs with request ID, route, method, status, and safe context. Do not log secrets or unnecessary contact data.</w:t>
      </w:r>
    </w:p>
    <w:p>
      <w:pPr>
        <w:pStyle w:val="ListBullet"/>
        <w:spacing w:after="40"/>
      </w:pPr>
      <w:r>
        <w:t>Avoid console.log scattered across production code and avoid logging the same error at every layer.</w:t>
      </w:r>
    </w:p>
    <w:p>
      <w:pPr>
        <w:pStyle w:val="ListBullet"/>
        <w:spacing w:after="40"/>
      </w:pPr>
      <w:r>
        <w:t>Health endpoints must not reveal environment variables or sensitive infrastructure details.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{</w:t>
      </w:r>
      <w:r>
        <w:br/>
      </w:r>
      <w:r>
        <w:rPr>
          <w:rFonts w:ascii="Consolas" w:hAnsi="Consolas"/>
          <w:color w:val="17324D"/>
          <w:sz w:val="15"/>
        </w:rPr>
        <w:t xml:space="preserve">  "error": {</w:t>
      </w:r>
      <w:r>
        <w:br/>
      </w:r>
      <w:r>
        <w:rPr>
          <w:rFonts w:ascii="Consolas" w:hAnsi="Consolas"/>
          <w:color w:val="17324D"/>
          <w:sz w:val="15"/>
        </w:rPr>
        <w:t xml:space="preserve">    "code": "VALIDATION_ERROR",</w:t>
      </w:r>
      <w:r>
        <w:br/>
      </w:r>
      <w:r>
        <w:rPr>
          <w:rFonts w:ascii="Consolas" w:hAnsi="Consolas"/>
          <w:color w:val="17324D"/>
          <w:sz w:val="15"/>
        </w:rPr>
        <w:t xml:space="preserve">    "message": "The request contains invalid fields.",</w:t>
      </w:r>
      <w:r>
        <w:br/>
      </w:r>
      <w:r>
        <w:rPr>
          <w:rFonts w:ascii="Consolas" w:hAnsi="Consolas"/>
          <w:color w:val="17324D"/>
          <w:sz w:val="15"/>
        </w:rPr>
        <w:t xml:space="preserve">    "requestId": "req_..."</w:t>
      </w:r>
      <w:r>
        <w:br/>
      </w:r>
      <w:r>
        <w:rPr>
          <w:rFonts w:ascii="Consolas" w:hAnsi="Consolas"/>
          <w:color w:val="17324D"/>
          <w:sz w:val="15"/>
        </w:rPr>
        <w:t xml:space="preserve">  }</w:t>
      </w:r>
      <w:r>
        <w:br/>
      </w:r>
      <w:r>
        <w:rPr>
          <w:rFonts w:ascii="Consolas" w:hAnsi="Consolas"/>
          <w:color w:val="17324D"/>
          <w:sz w:val="15"/>
        </w:rPr>
        <w:t>}</w:t>
      </w:r>
    </w:p>
    <w:p>
      <w:pPr>
        <w:pStyle w:val="Heading1"/>
      </w:pPr>
      <w:r>
        <w:t>6. Database and Prisma</w:t>
      </w:r>
    </w:p>
    <w:p>
      <w:pPr>
        <w:pStyle w:val="ListBullet"/>
        <w:spacing w:after="40"/>
      </w:pPr>
      <w:r>
        <w:t>PostgreSQL is the source of truth. Prefer typed Prisma queries and parameterized operations; avoid unsafe raw SQL.</w:t>
      </w:r>
    </w:p>
    <w:p>
      <w:pPr>
        <w:pStyle w:val="ListBullet"/>
        <w:spacing w:after="40"/>
      </w:pPr>
      <w:r>
        <w:t>Represent unknown company values as NULL, not zero, empty string, or fabricated defaults. Preserve provenance for estimates where possible.</w:t>
      </w:r>
    </w:p>
    <w:p>
      <w:pPr>
        <w:pStyle w:val="ListBullet"/>
        <w:spacing w:after="40"/>
      </w:pPr>
      <w:r>
        <w:t>Enforce invariants in the database where appropriate: foreign keys, unique constraints, NOT NULL, and check constraints.</w:t>
      </w:r>
    </w:p>
    <w:p>
      <w:pPr>
        <w:pStyle w:val="ListBullet"/>
        <w:spacing w:after="40"/>
      </w:pPr>
      <w:r>
        <w:t>Queue items must be unique on (user_id, company_id). Application pre-checks alone cannot prevent race-condition duplicates.</w:t>
      </w:r>
    </w:p>
    <w:p>
      <w:pPr>
        <w:pStyle w:val="ListBullet"/>
        <w:spacing w:after="40"/>
      </w:pPr>
      <w:r>
        <w:t>Use transactions for multi-step writes that must succeed or fail together. Keep transactions short and never call external APIs inside them.</w:t>
      </w:r>
    </w:p>
    <w:p>
      <w:pPr>
        <w:pStyle w:val="ListBullet"/>
        <w:spacing w:after="40"/>
      </w:pPr>
      <w:r>
        <w:t>Select only required fields for API responses; do not serialize entire Prisma models blindly.</w:t>
      </w:r>
    </w:p>
    <w:p>
      <w:pPr>
        <w:pStyle w:val="ListBullet"/>
        <w:spacing w:after="40"/>
      </w:pPr>
      <w:r>
        <w:t>Add indexes for measured/common query patterns; avoid speculative index proliferation.</w:t>
      </w:r>
    </w:p>
    <w:p>
      <w:pPr>
        <w:pStyle w:val="ListBullet"/>
        <w:spacing w:after="40"/>
      </w:pPr>
      <w:r>
        <w:t>Use migrations for schema changes. Never edit a migration already applied to shared/production databases; create a corrective migration.</w:t>
      </w:r>
    </w:p>
    <w:p>
      <w:pPr>
        <w:pStyle w:val="ListBullet"/>
        <w:spacing w:after="40"/>
      </w:pPr>
      <w:r>
        <w:t>Do not run destructive production migrations or data edits without explicit approval and a recovery plan.</w:t>
      </w:r>
    </w:p>
    <w:p>
      <w:pPr>
        <w:pStyle w:val="ListBullet"/>
        <w:spacing w:after="40"/>
      </w:pPr>
      <w:r>
        <w:t>Seeds must be deterministic, safely repeatable, and separated from production data. Never casually overwrite production records.</w:t>
      </w:r>
    </w:p>
    <w:p>
      <w:pPr>
        <w:pStyle w:val="ListBullet"/>
        <w:spacing w:after="40"/>
      </w:pPr>
      <w:r>
        <w:t>Do not persist every derived score in v1. If history is later required, version scoring configuration and retain enough context to interpret past results.</w:t>
      </w:r>
    </w:p>
    <w:p>
      <w:pPr>
        <w:pStyle w:val="Heading1"/>
      </w:pPr>
      <w:r>
        <w:t>7. Concurrency, transactions, idempotency</w:t>
      </w:r>
    </w:p>
    <w:p>
      <w:pPr>
        <w:pStyle w:val="ListBullet"/>
        <w:spacing w:after="40"/>
      </w:pPr>
      <w:r>
        <w:t>Assume concurrent requests can target the same row. Use constraints, atomic updates, transactions, and explicit conflict handling.</w:t>
      </w:r>
    </w:p>
    <w:p>
      <w:pPr>
        <w:pStyle w:val="ListBullet"/>
        <w:spacing w:after="40"/>
      </w:pPr>
      <w:r>
        <w:t>Queue-add operations need documented duplicate behavior: return existing, skip with explicit result, or 409. Never misreport success.</w:t>
      </w:r>
    </w:p>
    <w:p>
      <w:pPr>
        <w:pStyle w:val="ListBullet"/>
        <w:spacing w:after="40"/>
      </w:pPr>
      <w:r>
        <w:t>For bulk operations, define all-or-nothing versus per-item outcomes. Return explicit results for partial success.</w:t>
      </w:r>
    </w:p>
    <w:p>
      <w:pPr>
        <w:pStyle w:val="ListBullet"/>
        <w:spacing w:after="40"/>
      </w:pPr>
      <w:r>
        <w:t>Validate queue status transitions in one service/domain function. Never accept arbitrary status strings.</w:t>
      </w:r>
    </w:p>
    <w:p>
      <w:pPr>
        <w:pStyle w:val="ListBullet"/>
        <w:spacing w:after="40"/>
      </w:pPr>
      <w:r>
        <w:t>Prefer idempotent retry behavior where practical. Add idempotency keys only when justified by the operation and retry risk.</w:t>
      </w:r>
    </w:p>
    <w:p>
      <w:pPr>
        <w:pStyle w:val="ListBullet"/>
        <w:spacing w:after="40"/>
      </w:pPr>
      <w:r>
        <w:t>Avoid race-prone read-then-write checks when a database constraint or atomic operation can enforce the invariant.</w:t>
      </w:r>
    </w:p>
    <w:p>
      <w:pPr>
        <w:pStyle w:val="Heading1"/>
      </w:pPr>
      <w:r>
        <w:t>8. Smart Enrichment Queue domain rules</w:t>
      </w:r>
    </w:p>
    <w:p>
      <w:pPr>
        <w:pStyle w:val="ListBullet"/>
        <w:spacing w:after="40"/>
      </w:pPr>
      <w:r>
        <w:t>Scoring must be deterministic: identical data and preferences produce identical results.</w:t>
      </w:r>
    </w:p>
    <w:p>
      <w:pPr>
        <w:pStyle w:val="ListBullet"/>
        <w:spacing w:after="40"/>
      </w:pPr>
      <w:r>
        <w:t>Normalize factor matches to a documented range, usually 0–1. Validate weights, reject negative values, and define all-zero weight behavior.</w:t>
      </w:r>
    </w:p>
    <w:p>
      <w:pPr>
        <w:pStyle w:val="ListBullet"/>
        <w:spacing w:after="40"/>
      </w:pPr>
      <w:r>
        <w:t>Missing data is unknown, not zero or an automatic mismatch. Track missing factors and evidence coverage separately.</w:t>
      </w:r>
    </w:p>
    <w:p>
      <w:pPr>
        <w:pStyle w:val="ListBullet"/>
        <w:spacing w:after="40"/>
      </w:pPr>
      <w:r>
        <w:t>If known data violates a strict requirement, report the disqualification reason. If a required field is unknown, use needs_review.</w:t>
      </w:r>
    </w:p>
    <w:p>
      <w:pPr>
        <w:pStyle w:val="ListBullet"/>
        <w:spacing w:after="40"/>
      </w:pPr>
      <w:r>
        <w:t>If no meaningful evidence exists, score is null and priority is needs_review; do not manufacture a score.</w:t>
      </w:r>
    </w:p>
    <w:p>
      <w:pPr>
        <w:pStyle w:val="ListBullet"/>
        <w:spacing w:after="40"/>
      </w:pPr>
      <w:r>
        <w:t>A score is a fit heuristic, not conversion probability. Do not label it a prediction or guarantee.</w:t>
      </w:r>
    </w:p>
    <w:p>
      <w:pPr>
        <w:pStyle w:val="ListBullet"/>
        <w:spacing w:after="40"/>
      </w:pPr>
      <w:r>
        <w:t>Generate explanations from the same factor evaluations used by scoring; never create independent explanations that contradict the score.</w:t>
      </w:r>
    </w:p>
    <w:p>
      <w:pPr>
        <w:pStyle w:val="ListBullet"/>
        <w:spacing w:after="40"/>
      </w:pPr>
      <w:r>
        <w:t>Define priority/confidence thresholds and tie-breaks in one documented module and test boundary values.</w:t>
      </w:r>
    </w:p>
    <w:p>
      <w:pPr>
        <w:pStyle w:val="ListBullet"/>
        <w:spacing w:after="40"/>
      </w:pPr>
      <w:r>
        <w:t>Rank the full filtered candidate set before pagination if claiming globally ranked results. Never rank one page and imply global order.</w:t>
      </w:r>
    </w:p>
    <w:p>
      <w:pPr>
        <w:pStyle w:val="ListBullet"/>
        <w:spacing w:after="40"/>
      </w:pPr>
      <w:r>
        <w:t>Credit estimates must come from explicit demo configuration or verified pricing. Label simulation clearly and never claim actual savings.</w:t>
      </w:r>
    </w:p>
    <w:p>
      <w:pPr>
        <w:pStyle w:val="ListBullet"/>
        <w:spacing w:after="40"/>
      </w:pPr>
      <w:r>
        <w:t>Simulated enrichment must not masquerade as a real-provider operation.</w:t>
      </w:r>
    </w:p>
    <w:p>
      <w:pPr>
        <w:pStyle w:val="Heading1"/>
      </w:pPr>
      <w:r>
        <w:t>9. Security baseline</w:t>
      </w:r>
    </w:p>
    <w:p>
      <w:pPr>
        <w:pStyle w:val="ListBullet"/>
        <w:spacing w:after="40"/>
      </w:pPr>
      <w:r>
        <w:t>Validate environment variables at startup and access process.env through centralized configuration.</w:t>
      </w:r>
    </w:p>
    <w:p>
      <w:pPr>
        <w:pStyle w:val="ListBullet"/>
        <w:spacing w:after="40"/>
      </w:pPr>
      <w:r>
        <w:t>Never commit secrets, tokens, production DB URLs, private keys, or real customer data. Keep .env.example placeholders only.</w:t>
      </w:r>
    </w:p>
    <w:p>
      <w:pPr>
        <w:pStyle w:val="ListBullet"/>
        <w:spacing w:after="40"/>
      </w:pPr>
      <w:r>
        <w:t>Restrict CORS to expected origins; do not combine wildcard origins with credentialed requests.</w:t>
      </w:r>
    </w:p>
    <w:p>
      <w:pPr>
        <w:pStyle w:val="ListBullet"/>
        <w:spacing w:after="40"/>
      </w:pPr>
      <w:r>
        <w:t>Apply rate limits and request-size limits to public or expensive endpoints. Bound exports and bulk operations.</w:t>
      </w:r>
    </w:p>
    <w:p>
      <w:pPr>
        <w:pStyle w:val="ListBullet"/>
        <w:spacing w:after="40"/>
      </w:pPr>
      <w:r>
        <w:t>If authentication exists, authorize every read and mutation against the current user's ownership. Knowing an ID is not authorization.</w:t>
      </w:r>
    </w:p>
    <w:p>
      <w:pPr>
        <w:pStyle w:val="ListBullet"/>
        <w:spacing w:after="40"/>
      </w:pPr>
      <w:r>
        <w:t>Until real auth exists, disclose the seeded-demo-user limitation; do not claim tenant isolation or production identity security.</w:t>
      </w:r>
    </w:p>
    <w:p>
      <w:pPr>
        <w:pStyle w:val="ListBullet"/>
        <w:spacing w:after="40"/>
      </w:pPr>
      <w:r>
        <w:t>Mitigate SQL injection, mass assignment, path traversal, CSV formula injection, and accidental data leakage.</w:t>
      </w:r>
    </w:p>
    <w:p>
      <w:pPr>
        <w:pStyle w:val="ListBullet"/>
        <w:spacing w:after="40"/>
      </w:pPr>
      <w:r>
        <w:t>CSV exports must correctly escape delimiters, quotes, and newlines and mitigate spreadsheet formula injection for untrusted cells.</w:t>
      </w:r>
    </w:p>
    <w:p>
      <w:pPr>
        <w:pStyle w:val="ListBullet"/>
        <w:spacing w:after="40"/>
      </w:pPr>
      <w:r>
        <w:t>Review new dependencies for necessity and maintenance; use lockfiles. Prefer least-privilege database credentials and separate environments.</w:t>
      </w:r>
    </w:p>
    <w:p>
      <w:pPr>
        <w:pStyle w:val="Heading1"/>
      </w:pPr>
      <w:r>
        <w:t>10. Performance and resource management</w:t>
      </w:r>
    </w:p>
    <w:p>
      <w:pPr>
        <w:pStyle w:val="ListBullet"/>
        <w:spacing w:after="40"/>
      </w:pPr>
      <w:r>
        <w:t>Use bounded pagination and bulk sizes. Do not load unbounded tables into application memory for normal endpoints.</w:t>
      </w:r>
    </w:p>
    <w:p>
      <w:pPr>
        <w:pStyle w:val="ListBullet"/>
        <w:spacing w:after="40"/>
      </w:pPr>
      <w:r>
        <w:t>Select required columns, avoid N+1 queries, and batch related reads when sensible.</w:t>
      </w:r>
    </w:p>
    <w:p>
      <w:pPr>
        <w:pStyle w:val="ListBullet"/>
        <w:spacing w:after="40"/>
      </w:pPr>
      <w:r>
        <w:t>Do not add Redis or background workers without demonstrated need. First inspect query plans and workload.</w:t>
      </w:r>
    </w:p>
    <w:p>
      <w:pPr>
        <w:pStyle w:val="ListBullet"/>
        <w:spacing w:after="40"/>
      </w:pPr>
      <w:r>
        <w:t>Keep CPU-heavy work bounded on the request path. If batch scoring needs jobs, define status, retry, and failure semantics first.</w:t>
      </w:r>
    </w:p>
    <w:p>
      <w:pPr>
        <w:pStyle w:val="ListBullet"/>
        <w:spacing w:after="40"/>
      </w:pPr>
      <w:r>
        <w:t>Use timeouts for external requests if integrations are added. Retry only transient failures and only when safe.</w:t>
      </w:r>
    </w:p>
    <w:p>
      <w:pPr>
        <w:pStyle w:val="ListBullet"/>
        <w:spacing w:after="40"/>
      </w:pPr>
      <w:r>
        <w:t>Scope user-specific cache keys correctly and invalidate them after mutations.</w:t>
      </w:r>
    </w:p>
    <w:p>
      <w:pPr>
        <w:pStyle w:val="ListBullet"/>
        <w:spacing w:after="40"/>
      </w:pPr>
      <w:r>
        <w:t>Measure before optimizing; document the observed bottleneck behind non-trivial complexity.</w:t>
      </w:r>
    </w:p>
    <w:p>
      <w:pPr>
        <w:pStyle w:val="Heading1"/>
      </w:pPr>
      <w:r>
        <w:t>11.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7632"/>
            <w:vAlign w:val="center"/>
            <w:shd w:fill="17324D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coverage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Unit (Vitest)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Normalization, weights, missing fields, strict rules, thresholds, deterministic tie-breaks, state transitions.</w:t>
            </w:r>
          </w:p>
        </w:tc>
      </w:tr>
      <w:tr>
        <w:tc>
          <w:tcPr>
            <w:tcW w:type="dxa" w:w="244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integration (Supertest)</w:t>
            </w:r>
          </w:p>
        </w:tc>
        <w:tc>
          <w:tcPr>
            <w:tcW w:type="dxa" w:w="763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Validation, status codes, preference persistence, queue duplicates, bulk outcomes, ownership checks, CSV.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 integration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constraints, foreign keys, transactions, migrations, repeatable seed behavior in an isolated DB.</w:t>
            </w:r>
          </w:p>
        </w:tc>
      </w:tr>
      <w:tr>
        <w:tc>
          <w:tcPr>
            <w:tcW w:type="dxa" w:w="2448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End-to-end (Playwright)</w:t>
            </w:r>
          </w:p>
        </w:tc>
        <w:tc>
          <w:tcPr>
            <w:tcW w:type="dxa" w:w="7632"/>
            <w:vAlign w:val="center"/>
            <w:shd w:fill="F5F8FA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Configure ICP → preview → inspect explanation → queue lead → update status → export.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Regression</w:t>
            </w:r>
          </w:p>
        </w:tc>
        <w:tc>
          <w:tcPr>
            <w:tcW w:type="dxa" w:w="763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Add a test for each fixed bug when practical; keep it deterministic and isolated.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Test behavior, not private implementation details. Cover happy paths, invalid input, missing data, boundaries, conflicts, and dependency failures.</w:t>
      </w:r>
    </w:p>
    <w:p>
      <w:pPr>
        <w:pStyle w:val="ListBullet"/>
        <w:spacing w:after="40"/>
      </w:pPr>
      <w:r>
        <w:t>Do not weaken/delete tests just to make CI green. Understand whether code or test expectations are wrong.</w:t>
      </w:r>
    </w:p>
    <w:p>
      <w:pPr>
        <w:pStyle w:val="ListBullet"/>
        <w:spacing w:after="40"/>
      </w:pPr>
      <w:r>
        <w:t>Keep tests deterministic: avoid live third-party calls, production databases, arbitrary sleeps, and order-dependent shared state.</w:t>
      </w:r>
    </w:p>
    <w:p>
      <w:pPr>
        <w:pStyle w:val="ListBullet"/>
        <w:spacing w:after="40"/>
      </w:pPr>
      <w:r>
        <w:t>Run relevant tests after edits, then all required quality gates before reporting completion.</w:t>
      </w:r>
    </w:p>
    <w:p>
      <w:pPr>
        <w:pStyle w:val="Heading1"/>
      </w:pPr>
      <w:r>
        <w:t>12. Definition of done for every agent task</w:t>
      </w:r>
    </w:p>
    <w:p>
      <w:pPr>
        <w:pStyle w:val="ListBullet"/>
        <w:spacing w:after="40"/>
      </w:pPr>
      <w:r>
        <w:t>☐ Requested behavior is implemented and matches project conventions.</w:t>
      </w:r>
    </w:p>
    <w:p>
      <w:pPr>
        <w:pStyle w:val="ListBullet"/>
        <w:spacing w:after="40"/>
      </w:pPr>
      <w:r>
        <w:t>☐ Validation, error behavior, authorization, data ownership, and concurrency are considered.</w:t>
      </w:r>
    </w:p>
    <w:p>
      <w:pPr>
        <w:pStyle w:val="ListBullet"/>
        <w:spacing w:after="40"/>
      </w:pPr>
      <w:r>
        <w:t>☐ Database invariants and migration safety are handled.</w:t>
      </w:r>
    </w:p>
    <w:p>
      <w:pPr>
        <w:pStyle w:val="ListBullet"/>
        <w:spacing w:after="40"/>
      </w:pPr>
      <w:r>
        <w:t>☐ Tests cover the main path and relevant edge cases.</w:t>
      </w:r>
    </w:p>
    <w:p>
      <w:pPr>
        <w:pStyle w:val="ListBullet"/>
        <w:spacing w:after="40"/>
      </w:pPr>
      <w:r>
        <w:t>☐ Lint, type-check, tests, and build pass—or exact failures/blockers are reported honestly.</w:t>
      </w:r>
    </w:p>
    <w:p>
      <w:pPr>
        <w:pStyle w:val="ListBullet"/>
        <w:spacing w:after="40"/>
      </w:pPr>
      <w:r>
        <w:t>☐ No secrets, debugging leftovers, dead code, fake success paths, unexplained TODOs, or unrelated churn remain.</w:t>
      </w:r>
    </w:p>
    <w:p>
      <w:pPr>
        <w:pStyle w:val="ListBullet"/>
        <w:spacing w:after="40"/>
      </w:pPr>
      <w:r>
        <w:t>☐ Relevant API docs, environment examples, migrations, and README are updated.</w:t>
      </w:r>
    </w:p>
    <w:p>
      <w:pPr>
        <w:pStyle w:val="ListBullet"/>
        <w:spacing w:after="40"/>
      </w:pPr>
      <w:r>
        <w:t>☐ Final response lists files changed, key decisions, checks actually run/results, limitations, and follow-ups.</w:t>
      </w:r>
    </w:p>
    <w:p>
      <w:pPr>
        <w:pStyle w:val="Heading1"/>
      </w:pPr>
      <w:r>
        <w:t>13. Required agent completion report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## Summary</w:t>
      </w:r>
      <w:r>
        <w:br/>
      </w:r>
      <w:r>
        <w:rPr>
          <w:rFonts w:ascii="Consolas" w:hAnsi="Consolas"/>
          <w:color w:val="17324D"/>
          <w:sz w:val="15"/>
        </w:rPr>
        <w:t>- What changed and why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Design decisions</w:t>
      </w:r>
      <w:r>
        <w:br/>
      </w:r>
      <w:r>
        <w:rPr>
          <w:rFonts w:ascii="Consolas" w:hAnsi="Consolas"/>
          <w:color w:val="17324D"/>
          <w:sz w:val="15"/>
        </w:rPr>
        <w:t>- Important trade-offs or assumptions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Validation</w:t>
      </w:r>
      <w:r>
        <w:br/>
      </w:r>
      <w:r>
        <w:rPr>
          <w:rFonts w:ascii="Consolas" w:hAnsi="Consolas"/>
          <w:color w:val="17324D"/>
          <w:sz w:val="15"/>
        </w:rPr>
        <w:t>- Commands actually run and their results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Risks / limitations</w:t>
      </w:r>
      <w:r>
        <w:br/>
      </w:r>
      <w:r>
        <w:rPr>
          <w:rFonts w:ascii="Consolas" w:hAnsi="Consolas"/>
          <w:color w:val="17324D"/>
          <w:sz w:val="15"/>
        </w:rPr>
        <w:t>- Remaining gaps, migration concerns, or unverified behavior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Follow-ups</w:t>
      </w:r>
      <w:r>
        <w:br/>
      </w:r>
      <w:r>
        <w:rPr>
          <w:rFonts w:ascii="Consolas" w:hAnsi="Consolas"/>
          <w:color w:val="17324D"/>
          <w:sz w:val="15"/>
        </w:rPr>
        <w:t>- Only concrete, intentionally deferred work</w:t>
      </w:r>
    </w:p>
    <w:p>
      <w:pPr>
        <w:pStyle w:val="Heading1"/>
      </w:pPr>
      <w:r>
        <w:t>14. Ready-to-use root AGENTS.md</w:t>
      </w:r>
    </w:p>
    <w:p>
      <w:r>
        <w:t>Place the following concise instruction file at the repository root. The longer sections above provide the detailed engineering standard.</w:t>
      </w:r>
    </w:p>
    <w:p>
      <w:pPr>
        <w:spacing w:after="100"/>
        <w:ind w:left="216" w:right="144"/>
        <w:shd w:fill="F2F6F8"/>
      </w:pPr>
      <w:r>
        <w:rPr>
          <w:rFonts w:ascii="Consolas" w:hAnsi="Consolas"/>
          <w:color w:val="17324D"/>
          <w:sz w:val="15"/>
        </w:rPr>
        <w:t># Backend Agent Rules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You are implementing a production-minded backend for Smart Enrichment Queue.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Stack</w:t>
      </w:r>
      <w:r>
        <w:br/>
      </w:r>
      <w:r>
        <w:rPr>
          <w:rFonts w:ascii="Consolas" w:hAnsi="Consolas"/>
          <w:color w:val="17324D"/>
          <w:sz w:val="15"/>
        </w:rPr>
        <w:t>- Node.js, Express, strict TypeScript, PostgreSQL, Prisma, Zod.</w:t>
      </w:r>
      <w:r>
        <w:br/>
      </w:r>
      <w:r>
        <w:rPr>
          <w:rFonts w:ascii="Consolas" w:hAnsi="Consolas"/>
          <w:color w:val="17324D"/>
          <w:sz w:val="15"/>
        </w:rPr>
        <w:t>- Tests: Vitest and Supertest. Follow existing repository tooling.</w:t>
      </w:r>
      <w:r>
        <w:br/>
      </w:r>
      <w:r>
        <w:rPr>
          <w:rFonts w:ascii="Consolas" w:hAnsi="Consolas"/>
          <w:color w:val="17324D"/>
          <w:sz w:val="15"/>
        </w:rPr>
        <w:t>- Use installed versions; do not upgrade dependencies without a reason.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Before editing</w:t>
      </w:r>
      <w:r>
        <w:br/>
      </w:r>
      <w:r>
        <w:rPr>
          <w:rFonts w:ascii="Consolas" w:hAnsi="Consolas"/>
          <w:color w:val="17324D"/>
          <w:sz w:val="15"/>
        </w:rPr>
        <w:t>1. Read this file, package scripts, relevant source, Prisma schema/migrations, and tests.</w:t>
      </w:r>
      <w:r>
        <w:br/>
      </w:r>
      <w:r>
        <w:rPr>
          <w:rFonts w:ascii="Consolas" w:hAnsi="Consolas"/>
          <w:color w:val="17324D"/>
          <w:sz w:val="15"/>
        </w:rPr>
        <w:t>2. Identify established patterns and the smallest complete change.</w:t>
      </w:r>
      <w:r>
        <w:br/>
      </w:r>
      <w:r>
        <w:rPr>
          <w:rFonts w:ascii="Consolas" w:hAnsi="Consolas"/>
          <w:color w:val="17324D"/>
          <w:sz w:val="15"/>
        </w:rPr>
        <w:t>3. Do not invent business rules or claim integrations that do not exist. Document material assumptions or ask.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Architecture</w:t>
      </w:r>
      <w:r>
        <w:br/>
      </w:r>
      <w:r>
        <w:rPr>
          <w:rFonts w:ascii="Consolas" w:hAnsi="Consolas"/>
          <w:color w:val="17324D"/>
          <w:sz w:val="15"/>
        </w:rPr>
        <w:t>- Keep a modular monolith: routes -&gt; controllers -&gt; services/domain -&gt; Prisma.</w:t>
      </w:r>
      <w:r>
        <w:br/>
      </w:r>
      <w:r>
        <w:rPr>
          <w:rFonts w:ascii="Consolas" w:hAnsi="Consolas"/>
          <w:color w:val="17324D"/>
          <w:sz w:val="15"/>
        </w:rPr>
        <w:t>- Routes declare endpoints; controllers translate HTTP; services own use cases; pure domain functions own business rules.</w:t>
      </w:r>
      <w:r>
        <w:br/>
      </w:r>
      <w:r>
        <w:rPr>
          <w:rFonts w:ascii="Consolas" w:hAnsi="Consolas"/>
          <w:color w:val="17324D"/>
          <w:sz w:val="15"/>
        </w:rPr>
        <w:t>- Keep Express types out of domain logic. Do not put business logic or Prisma queries in route declarations.</w:t>
      </w:r>
      <w:r>
        <w:br/>
      </w:r>
      <w:r>
        <w:rPr>
          <w:rFonts w:ascii="Consolas" w:hAnsi="Consolas"/>
          <w:color w:val="17324D"/>
          <w:sz w:val="15"/>
        </w:rPr>
        <w:t>- Avoid unnecessary abstractions, unrelated refactors, speculative features, and new dependencies.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TypeScript</w:t>
      </w:r>
      <w:r>
        <w:br/>
      </w:r>
      <w:r>
        <w:rPr>
          <w:rFonts w:ascii="Consolas" w:hAnsi="Consolas"/>
          <w:color w:val="17324D"/>
          <w:sz w:val="15"/>
        </w:rPr>
        <w:t>- Keep strict typing. Avoid `any`, unsafe casts, `@ts-ignore`, and unjustified non-null assertions.</w:t>
      </w:r>
      <w:r>
        <w:br/>
      </w:r>
      <w:r>
        <w:rPr>
          <w:rFonts w:ascii="Consolas" w:hAnsi="Consolas"/>
          <w:color w:val="17324D"/>
          <w:sz w:val="15"/>
        </w:rPr>
        <w:t>- Use bounded unions for finite states.</w:t>
      </w:r>
      <w:r>
        <w:br/>
      </w:r>
      <w:r>
        <w:rPr>
          <w:rFonts w:ascii="Consolas" w:hAnsi="Consolas"/>
          <w:color w:val="17324D"/>
          <w:sz w:val="15"/>
        </w:rPr>
        <w:t>- Give exported and important service/domain functions explicit return types.</w:t>
      </w:r>
      <w:r>
        <w:br/>
      </w:r>
      <w:r>
        <w:rPr>
          <w:rFonts w:ascii="Consolas" w:hAnsi="Consolas"/>
          <w:color w:val="17324D"/>
          <w:sz w:val="15"/>
        </w:rPr>
        <w:t>- Use async/await and handle promise failures. Never swallow errors.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Validation and API</w:t>
      </w:r>
      <w:r>
        <w:br/>
      </w:r>
      <w:r>
        <w:rPr>
          <w:rFonts w:ascii="Consolas" w:hAnsi="Consolas"/>
          <w:color w:val="17324D"/>
          <w:sz w:val="15"/>
        </w:rPr>
        <w:t>- Treat all request values as untrusted. Validate body, params, and query with Zod at the boundary.</w:t>
      </w:r>
      <w:r>
        <w:br/>
      </w:r>
      <w:r>
        <w:rPr>
          <w:rFonts w:ascii="Consolas" w:hAnsi="Consolas"/>
          <w:color w:val="17324D"/>
          <w:sz w:val="15"/>
        </w:rPr>
        <w:t>- Services accept validated inputs, never raw `req.body` or `req.query`.</w:t>
      </w:r>
      <w:r>
        <w:br/>
      </w:r>
      <w:r>
        <w:rPr>
          <w:rFonts w:ascii="Consolas" w:hAnsi="Consolas"/>
          <w:color w:val="17324D"/>
          <w:sz w:val="15"/>
        </w:rPr>
        <w:t>- Whitelist sort/filter keys; cap pagination and bulk sizes; validate enums, ranges, and string lengths.</w:t>
      </w:r>
      <w:r>
        <w:br/>
      </w:r>
      <w:r>
        <w:rPr>
          <w:rFonts w:ascii="Consolas" w:hAnsi="Consolas"/>
          <w:color w:val="17324D"/>
          <w:sz w:val="15"/>
        </w:rPr>
        <w:t>- Use consistent response/error envelopes. Never expose stack traces, SQL, secrets, or internal exception details.</w:t>
      </w:r>
      <w:r>
        <w:br/>
      </w:r>
      <w:r>
        <w:rPr>
          <w:rFonts w:ascii="Consolas" w:hAnsi="Consolas"/>
          <w:color w:val="17324D"/>
          <w:sz w:val="15"/>
        </w:rPr>
        <w:t>- Keep API contracts compatible unless a deliberate versioned change is requested.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Data and Prisma</w:t>
      </w:r>
      <w:r>
        <w:br/>
      </w:r>
      <w:r>
        <w:rPr>
          <w:rFonts w:ascii="Consolas" w:hAnsi="Consolas"/>
          <w:color w:val="17324D"/>
          <w:sz w:val="15"/>
        </w:rPr>
        <w:t>- PostgreSQL is the source of truth. Prefer typed Prisma queries; avoid unsafe raw SQL.</w:t>
      </w:r>
      <w:r>
        <w:br/>
      </w:r>
      <w:r>
        <w:rPr>
          <w:rFonts w:ascii="Consolas" w:hAnsi="Consolas"/>
          <w:color w:val="17324D"/>
          <w:sz w:val="15"/>
        </w:rPr>
        <w:t>- Use foreign keys, unique constraints, nullability, and indexes to enforce invariants.</w:t>
      </w:r>
      <w:r>
        <w:br/>
      </w:r>
      <w:r>
        <w:rPr>
          <w:rFonts w:ascii="Consolas" w:hAnsi="Consolas"/>
          <w:color w:val="17324D"/>
          <w:sz w:val="15"/>
        </w:rPr>
        <w:t>- Queue items must be unique by (user_id, company_id); handle concurrent duplicates safely.</w:t>
      </w:r>
      <w:r>
        <w:br/>
      </w:r>
      <w:r>
        <w:rPr>
          <w:rFonts w:ascii="Consolas" w:hAnsi="Consolas"/>
          <w:color w:val="17324D"/>
          <w:sz w:val="15"/>
        </w:rPr>
        <w:t>- Use transactions for atomic multi-step writes; keep them short and never call external services inside them.</w:t>
      </w:r>
      <w:r>
        <w:br/>
      </w:r>
      <w:r>
        <w:rPr>
          <w:rFonts w:ascii="Consolas" w:hAnsi="Consolas"/>
          <w:color w:val="17324D"/>
          <w:sz w:val="15"/>
        </w:rPr>
        <w:t>- Use migrations for schema changes. Never rewrite already-applied shared/production migrations.</w:t>
      </w:r>
      <w:r>
        <w:br/>
      </w:r>
      <w:r>
        <w:rPr>
          <w:rFonts w:ascii="Consolas" w:hAnsi="Consolas"/>
          <w:color w:val="17324D"/>
          <w:sz w:val="15"/>
        </w:rPr>
        <w:t>- Unknown company data is NULL, not zero or fabricated.</w:t>
      </w:r>
      <w:r>
        <w:br/>
      </w:r>
      <w:r>
        <w:rPr>
          <w:rFonts w:ascii="Consolas" w:hAnsi="Consolas"/>
          <w:color w:val="17324D"/>
          <w:sz w:val="15"/>
        </w:rPr>
        <w:t>- Explicitly select and shape API response fields; do not return entire models blindly.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Smart Enrichment Queue scoring</w:t>
      </w:r>
      <w:r>
        <w:br/>
      </w:r>
      <w:r>
        <w:rPr>
          <w:rFonts w:ascii="Consolas" w:hAnsi="Consolas"/>
          <w:color w:val="17324D"/>
          <w:sz w:val="15"/>
        </w:rPr>
        <w:t>- Scoring is deterministic and unit-tested.</w:t>
      </w:r>
      <w:r>
        <w:br/>
      </w:r>
      <w:r>
        <w:rPr>
          <w:rFonts w:ascii="Consolas" w:hAnsi="Consolas"/>
          <w:color w:val="17324D"/>
          <w:sz w:val="15"/>
        </w:rPr>
        <w:t>- Missing values are unknown, not zero or automatic disqualification.</w:t>
      </w:r>
      <w:r>
        <w:br/>
      </w:r>
      <w:r>
        <w:rPr>
          <w:rFonts w:ascii="Consolas" w:hAnsi="Consolas"/>
          <w:color w:val="17324D"/>
          <w:sz w:val="15"/>
        </w:rPr>
        <w:t>- Disqualify only when known data violates a strict rule. Missing mandatory data means `needs_review`.</w:t>
      </w:r>
      <w:r>
        <w:br/>
      </w:r>
      <w:r>
        <w:rPr>
          <w:rFonts w:ascii="Consolas" w:hAnsi="Consolas"/>
          <w:color w:val="17324D"/>
          <w:sz w:val="15"/>
        </w:rPr>
        <w:t>- If no meaningful evidence exists, `score` is null and priority is `needs_review`.</w:t>
      </w:r>
      <w:r>
        <w:br/>
      </w:r>
      <w:r>
        <w:rPr>
          <w:rFonts w:ascii="Consolas" w:hAnsi="Consolas"/>
          <w:color w:val="17324D"/>
          <w:sz w:val="15"/>
        </w:rPr>
        <w:t>- Generate explanations from the same factor results used to calculate the score.</w:t>
      </w:r>
      <w:r>
        <w:br/>
      </w:r>
      <w:r>
        <w:rPr>
          <w:rFonts w:ascii="Consolas" w:hAnsi="Consolas"/>
          <w:color w:val="17324D"/>
          <w:sz w:val="15"/>
        </w:rPr>
        <w:t>- Score is a fit heuristic, not conversion probability.</w:t>
      </w:r>
      <w:r>
        <w:br/>
      </w:r>
      <w:r>
        <w:rPr>
          <w:rFonts w:ascii="Consolas" w:hAnsi="Consolas"/>
          <w:color w:val="17324D"/>
          <w:sz w:val="15"/>
        </w:rPr>
        <w:t>- Rank the filtered candidate set before pagination when claiming global ranking.</w:t>
      </w:r>
      <w:r>
        <w:br/>
      </w:r>
      <w:r>
        <w:rPr>
          <w:rFonts w:ascii="Consolas" w:hAnsi="Consolas"/>
          <w:color w:val="17324D"/>
          <w:sz w:val="15"/>
        </w:rPr>
        <w:t>- Label simulated enrichment and demo credit estimates honestly; never invent provider costs or claim real savings.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Security and operations</w:t>
      </w:r>
      <w:r>
        <w:br/>
      </w:r>
      <w:r>
        <w:rPr>
          <w:rFonts w:ascii="Consolas" w:hAnsi="Consolas"/>
          <w:color w:val="17324D"/>
          <w:sz w:val="15"/>
        </w:rPr>
        <w:t>- Validate environment variables at startup; access `process.env` through centralized config.</w:t>
      </w:r>
      <w:r>
        <w:br/>
      </w:r>
      <w:r>
        <w:rPr>
          <w:rFonts w:ascii="Consolas" w:hAnsi="Consolas"/>
          <w:color w:val="17324D"/>
          <w:sz w:val="15"/>
        </w:rPr>
        <w:t>- Never commit secrets or real customer data. Use `.env.example` placeholders.</w:t>
      </w:r>
      <w:r>
        <w:br/>
      </w:r>
      <w:r>
        <w:rPr>
          <w:rFonts w:ascii="Consolas" w:hAnsi="Consolas"/>
          <w:color w:val="17324D"/>
          <w:sz w:val="15"/>
        </w:rPr>
        <w:t>- Restrict CORS; apply sensible rate, body-size, pagination, and bulk limits.</w:t>
      </w:r>
      <w:r>
        <w:br/>
      </w:r>
      <w:r>
        <w:rPr>
          <w:rFonts w:ascii="Consolas" w:hAnsi="Consolas"/>
          <w:color w:val="17324D"/>
          <w:sz w:val="15"/>
        </w:rPr>
        <w:t>- If auth exists, enforce ownership on every relevant request. A record ID is not authorization.</w:t>
      </w:r>
      <w:r>
        <w:br/>
      </w:r>
      <w:r>
        <w:rPr>
          <w:rFonts w:ascii="Consolas" w:hAnsi="Consolas"/>
          <w:color w:val="17324D"/>
          <w:sz w:val="15"/>
        </w:rPr>
        <w:t>- Until real auth exists, disclose the seeded-demo-user limitation; do not claim production tenant isolation.</w:t>
      </w:r>
      <w:r>
        <w:br/>
      </w:r>
      <w:r>
        <w:rPr>
          <w:rFonts w:ascii="Consolas" w:hAnsi="Consolas"/>
          <w:color w:val="17324D"/>
          <w:sz w:val="15"/>
        </w:rPr>
        <w:t>- Escape CSV and mitigate spreadsheet formula injection for untrusted cells.</w:t>
      </w:r>
      <w:r>
        <w:br/>
      </w:r>
      <w:r>
        <w:rPr>
          <w:rFonts w:ascii="Consolas" w:hAnsi="Consolas"/>
          <w:color w:val="17324D"/>
          <w:sz w:val="15"/>
        </w:rPr>
        <w:t>- Use structured logs and request IDs; never log secrets or unnecessary personal data.</w:t>
      </w:r>
      <w:r>
        <w:br/>
      </w:r>
      <w:r>
        <w:rPr>
          <w:rFonts w:ascii="Consolas" w:hAnsi="Consolas"/>
          <w:color w:val="17324D"/>
          <w:sz w:val="15"/>
        </w:rPr>
        <w:t>- Do not add Redis, queues, or microservices without evidence they are needed.</w:t>
      </w:r>
      <w:r>
        <w:br/>
      </w:r>
      <w:r>
        <w:rPr>
          <w:rFonts w:ascii="Consolas" w:hAnsi="Consolas"/>
          <w:color w:val="17324D"/>
          <w:sz w:val="15"/>
        </w:rPr>
      </w:r>
      <w:r>
        <w:br/>
      </w:r>
      <w:r>
        <w:rPr>
          <w:rFonts w:ascii="Consolas" w:hAnsi="Consolas"/>
          <w:color w:val="17324D"/>
          <w:sz w:val="15"/>
        </w:rPr>
        <w:t>## Tests and completion</w:t>
      </w:r>
      <w:r>
        <w:br/>
      </w:r>
      <w:r>
        <w:rPr>
          <w:rFonts w:ascii="Consolas" w:hAnsi="Consolas"/>
          <w:color w:val="17324D"/>
          <w:sz w:val="15"/>
        </w:rPr>
        <w:t>- Add tests for new behavior and edge cases: invalid input, missing data, conflicts, boundaries, and failures.</w:t>
      </w:r>
      <w:r>
        <w:br/>
      </w:r>
      <w:r>
        <w:rPr>
          <w:rFonts w:ascii="Consolas" w:hAnsi="Consolas"/>
          <w:color w:val="17324D"/>
          <w:sz w:val="15"/>
        </w:rPr>
        <w:t>- Use Vitest/Supertest and an isolated test database. Keep tests deterministic.</w:t>
      </w:r>
      <w:r>
        <w:br/>
      </w:r>
      <w:r>
        <w:rPr>
          <w:rFonts w:ascii="Consolas" w:hAnsi="Consolas"/>
          <w:color w:val="17324D"/>
          <w:sz w:val="15"/>
        </w:rPr>
        <w:t>- Do not delete/weaken tests to hide a failure.</w:t>
      </w:r>
      <w:r>
        <w:br/>
      </w:r>
      <w:r>
        <w:rPr>
          <w:rFonts w:ascii="Consolas" w:hAnsi="Consolas"/>
          <w:color w:val="17324D"/>
          <w:sz w:val="15"/>
        </w:rPr>
        <w:t>- Run relevant tests, lint, type-check, and build when available. Never claim a check passed unless it ran successfully.</w:t>
      </w:r>
      <w:r>
        <w:br/>
      </w:r>
      <w:r>
        <w:rPr>
          <w:rFonts w:ascii="Consolas" w:hAnsi="Consolas"/>
          <w:color w:val="17324D"/>
          <w:sz w:val="15"/>
        </w:rPr>
        <w:t>- Update API docs, migrations, environment examples, and README when relevant.</w:t>
      </w:r>
      <w:r>
        <w:br/>
      </w:r>
      <w:r>
        <w:rPr>
          <w:rFonts w:ascii="Consolas" w:hAnsi="Consolas"/>
          <w:color w:val="17324D"/>
          <w:sz w:val="15"/>
        </w:rPr>
        <w:t>- Finish with summary, key decisions, exact checks/results, limitations, and follow-ups.</w:t>
      </w:r>
      <w:r>
        <w:br/>
      </w:r>
      <w:r>
        <w:rPr>
          <w:rFonts w:ascii="Consolas" w:hAnsi="Consolas"/>
          <w:color w:val="17324D"/>
          <w:sz w:val="15"/>
        </w:rPr>
        <w:t>- Do not leave fake success paths, swallowed errors, debugging code, unexplained TODOs, or unrelated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579"/>
        <w:sz w:val="16"/>
      </w:rPr>
      <w:t>Engineering Standards • Node.js / Express / TypeScript / PostgreSQL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26579"/>
        <w:sz w:val="16"/>
      </w:rPr>
      <w:t>SMART ENRICHMENT QUEUE  /  BACKEND AGENT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5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7C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Enrichment Queue — Backend Agent Rules</dc:title>
  <dc:subject>Production-minded rules for AI coding agents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