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PRÁCTICA N.º 4 — HOJA DE EVIDENCIAS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30"/>
          <w:szCs w:val="30"/>
        </w:rPr>
        <w:t xml:space="preserve">GraphQL y el patrón Backend for Frontend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B78"/>
          <w:sz w:val="19"/>
          <w:szCs w:val="19"/>
        </w:rPr>
        <w:t xml:space="preserve">COM-600 · Microservicios · Gestión 2/2026 · Tema 4 — Comunicación entre Microservicios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 y apellidos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 universitario (CU)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Carrera y paralelo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operativo, versión de Node y de MySQL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Repositorio (URL)</w:t>
            </w:r>
          </w:p>
        </w:tc>
        <w:tc>
          <w:tcPr>
            <w:tcW w:type="dxa" w:w="7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746"/>
        <w:tblBorders>
          <w:top w:val="single" w:color="1F8A7A" w:sz="4"/>
          <w:left w:val="single" w:color="1F8A7A" w:sz="18"/>
          <w:bottom w:val="single" w:color="1F8A7A" w:sz="4"/>
          <w:right w:val="single" w:color="1F8A7A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line="2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8A7A"/>
                <w:sz w:val="20"/>
                <w:szCs w:val="20"/>
              </w:rPr>
              <w:t xml:space="preserve">Cómo se llena: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 documento se completa mientras se ejecuta la Parte 1 del enunciado. Cada captura y cada pregunta lleva el mismo número aquí y allá.</w:t>
            </w:r>
          </w:p>
          <w:p>
            <w:pPr>
              <w:spacing w:after="8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Las capturas deben ser de su propia máquina: debe verse el nombre de usuario o del equipo en la terminal. Recorte solo lo necesario, pero que el comando y su salida se lean con claridad.</w:t>
            </w:r>
          </w:p>
          <w:p>
            <w:pPr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 terminar, exporte este archivo a PDF y súbalo a la plataforma junto con el enlace del repositorio.</w:t>
            </w:r>
          </w:p>
        </w:tc>
      </w:tr>
    </w:tbl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Control de avance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Marque con una X a medida que complete cada laboratorio.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00"/>
        <w:gridCol w:w="1500"/>
        <w:gridCol w:w="1546"/>
      </w:tblGrid>
      <w:tr>
        <w:trPr>
          <w:tblHeader/>
        </w:trPr>
        <w:tc>
          <w:tcPr>
            <w:tcW w:type="dxa" w:w="52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Laboratorio</w:t>
            </w:r>
          </w:p>
        </w:tc>
        <w:tc>
          <w:tcPr>
            <w:tcW w:type="dxa" w:w="15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Capturas</w:t>
            </w:r>
          </w:p>
        </w:tc>
        <w:tc>
          <w:tcPr>
            <w:tcW w:type="dxa" w:w="1500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Preguntas</w:t>
            </w:r>
          </w:p>
        </w:tc>
        <w:tc>
          <w:tcPr>
            <w:tcW w:type="dxa" w:w="1546"/>
            <w:shd w:fill="E7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0 — Entorno y proyecto base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1 — El esquema como contrato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2 — Resolvers: de dónde salen los datos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3 — Mutaciones: cambiar el estado y devolver algo útil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4 — Composición: aquí aparece el Backend for Frontend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9, 10, 11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5 — El problema N+1 y la carga por lotes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12, 13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6 — Errores, límites y seguridad básica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14, 15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Laboratorio 7 — Comparar con REST midiendo, no opinando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16, 17, 18, 19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1F8A7A" w:sz="12" w:space="6"/>
          <w:bottom w:val="single" w:color="1F8A7A" w:sz="12" w:space="6"/>
        </w:pBdr>
        <w:spacing w:after="14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4"/>
          <w:szCs w:val="24"/>
        </w:rPr>
        <w:t xml:space="preserve">PARTE 1 — EVIDENCIAS DE LOS LABORATORIOS</w:t>
      </w: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0 — Entorno y proyecto base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salida de los cuatro comandos anteriores, con el JSON de usuarios visible.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1.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El servicio REST de la Práctica 3 sigue funcionando exactamente igual que antes y esta práctica no le cambia una sola línea. ¿Qué gana un equipo cuando la capa nueva se pone delante en lugar de reescribir el servicio existente?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2: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consola de MySQL mostrando el resultado de SELECT * FROM ventas; con las tres filas insertadas.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1 — El esquema como contrato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3: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panel de documentación del explorador mostrando el tipo Venta con sus campos y sus obligatoriedades.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4: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dos ejecuciones: la consulta válida con su respuesta y el error Cannot query field al pedir un campo inexistente.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2.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En REST, pedirle a un endpoint un campo que no existe suele devolver un 200 con ese campo ausente, y el error aparece recién en el cliente. Aquí el servidor lo rechaza antes de ejecutar nada. ¿Qué implica esa diferencia para un equipo con varios consumidores del mismo servicio?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2 — Resolvers: de dónde salen los datos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5: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consulta con argumento y su respuesta anidada en el explorador, junto a las sentencias SQL en la terminal del servidor.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6: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consulta con variables ejecutada dos veces: con id 2 devolviendo datos y con id 99 devolviendo nulo.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3.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 variables, la consulta enviada al servidor es siempre la misma cadena de texto y solo cambia el JSON de variables. Además del orden, ¿qué otro problema evita esa separación cuando el valor viene escrito por un usuario?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3 — Mutaciones: cambiar el estado y devolver algo útil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7: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mutación crearVenta ejecutada, con la respuesta que trae el identificador nuevo, el total calculado y el detalle insertado.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8: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mutación rechazada, mostrando el arreglo errors con el mensaje «La cantidad debe ser mayor que cero».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4.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Compare esta respuesta con la que daría su servicio REST de la Práctica 3 ante la misma situación. ¿Qué pierde un cliente que solo mira el código de estado HTTP cuando habla con un servidor GraphQL?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4 — Composición: aquí aparece el Backend for Frontend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9: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dos respuestas del servicio REST de la Práctica 3, con los usuarios 1 y 2.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10: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consulta compuesta y su respuesta, con el nombre del cliente traído del servicio REST dentro del mismo objeto venta.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11: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respuesta parcial: data con los campos que sí se resolvieron y errors indicando el fallo del campo cliente.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5.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 capa GraphQL ahora depende de que el servicio REST esté vivo. Nombre dos consecuencias concretas de esa dependencia y una medida que usted tomaría para que la caída del servicio de usuarios no arrastre a toda la pantalla.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5 — El problema N+1 y la carga por lotes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12: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terminal del servidor mostrando la sentencia de ventas seguida de una sentencia de detalle_venta por cada venta.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6.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La consulta responde bien y ningún registro de errores se queja. ¿Por qué este problema suele aparecer recién en producción y no en la máquina del desarrollador?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13: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los dos registros del servidor lado a lado: el de antes, con una sentencia por cada venta, y el de después, con una única sentencia WHERE venta_id IN (...), junto a los dos conteos.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6 — Errores, límites y seguridad básica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14: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respuesta del explorador con el error resumido y, al lado, la terminal del servidor con el detalle completo.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15: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el error de profundidad excedida devuelto por el servidor, sin que aparezca ninguna sentencia SQL en la terminal.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7.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La profundidad no es la única medida del costo de una consulta: pedir diez mil ventas con dos niveles cuesta más que pedir una venta con seis. ¿Qué otro límite agregaría usted y sobre qué lo calcularía?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Laboratorio 7 — Comparar con REST midiendo, no opinando</w:t>
      </w: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16: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las tres mediciones con curl del camino REST, con sus tamaños y tiempos.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17: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medición con curl de la consulta GraphQL equivalente, con su tamaño y su tiempo.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18: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tabla de comparación completada con sus propias mediciones.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F3D5C"/>
          <w:sz w:val="20"/>
          <w:szCs w:val="20"/>
        </w:rPr>
        <w:t xml:space="preserve">Pregunta N.º 8.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 sus números a la vista: ¿en qué escenario concreto de su proyecto integrador seguiría prefiriendo REST antes que GraphQL? Justifique con al menos una de las medidas que acaba de tomar.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14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8A7A"/>
          <w:sz w:val="20"/>
          <w:szCs w:val="20"/>
        </w:rPr>
        <w:t xml:space="preserve">Captura N.º 19: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la página del repositorio en GitHub mostrando la carpeta practica4-graphql con src/, db/ y el README.</w:t>
      </w:r>
    </w:p>
    <w:tbl>
      <w:tblPr>
        <w:tblW w:type="dxa" w:w="9746"/>
        <w:tblBorders>
          <w:top w:val="dashed" w:color="D6DEE5" w:sz="4"/>
          <w:left w:val="dashed" w:color="D6DEE5" w:sz="4"/>
          <w:bottom w:val="dashed" w:color="D6DEE5" w:sz="4"/>
          <w:right w:val="dashed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21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F9EAA"/>
                <w:sz w:val="20"/>
                <w:szCs w:val="20"/>
              </w:rPr>
              <w:t xml:space="preserve">[ Pegue aquí la captura de pantalla ]</w:t>
            </w:r>
          </w:p>
        </w:tc>
      </w:tr>
    </w:tbl>
    <w:p>
      <w:pPr>
        <w:spacing w:after="160"/>
      </w:pPr>
    </w:p>
    <w:p>
      <w:pPr>
        <w:pBdr>
          <w:bottom w:val="single" w:color="D6DEE5" w:sz="6" w:space="3"/>
        </w:pBdr>
        <w:spacing w:after="120" w:before="300"/>
      </w:pPr>
      <w:r>
        <w:rPr>
          <w:rFonts w:ascii="Arial" w:cs="Arial" w:eastAsia="Arial" w:hAnsi="Arial"/>
          <w:b/>
          <w:bCs/>
          <w:color w:val="0F3D5C"/>
          <w:sz w:val="24"/>
          <w:szCs w:val="24"/>
        </w:rPr>
        <w:t xml:space="preserve">Cierre de la Parte 1</w:t>
      </w:r>
    </w:p>
    <w:p>
      <w:pPr>
        <w:spacing w:after="100" w:before="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Responda brevemente antes de entregar:</w:t>
      </w:r>
    </w:p>
    <w:p>
      <w:pPr>
        <w:spacing w:after="6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¿Qué parte de la práctica le resultó más difícil y por qué?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9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¿Qué error tuvo que resolver por su cuenta y cómo lo resolvió?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9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¿Qué haría distinto si tuviera que repetir esta práctica?</w:t>
      </w:r>
    </w:p>
    <w:tbl>
      <w:tblPr>
        <w:tblW w:type="dxa" w:w="9746"/>
        <w:tblBorders>
          <w:top w:val="single" w:color="D6DEE5" w:sz="4"/>
          <w:left w:val="single" w:color="D6DEE5" w:sz="4"/>
          <w:bottom w:val="single" w:color="D6DEE5" w:sz="4"/>
          <w:right w:val="single" w:color="D6DEE5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900" w:hRule="atLeast"/>
        </w:trPr>
        <w:tc>
          <w:tcPr>
            <w:tcW w:type="dxa" w:w="9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200"/>
      </w:pPr>
    </w:p>
    <w:tbl>
      <w:tblPr>
        <w:tblW w:type="dxa" w:w="9746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1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261E"/>
                <w:sz w:val="20"/>
                <w:szCs w:val="20"/>
              </w:rPr>
              <w:t xml:space="preserve">Declaración de autoría: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>
      <w:pPr>
        <w:spacing w:after="40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8"/>
                <w:sz w:val="18"/>
                <w:szCs w:val="18"/>
              </w:rPr>
              <w:t xml:space="preserve">Firma del estudiante</w:t>
            </w:r>
          </w:p>
        </w:tc>
        <w:tc>
          <w:tcPr>
            <w:tcW w:type="dxa" w:w="48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B78"/>
                <w:sz w:val="18"/>
                <w:szCs w:val="18"/>
              </w:rPr>
              <w:t xml:space="preserve">Fecha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080" w:bottom="1080" w:left="1080" w:header="56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5" w:sz="4" w:space="3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8F9EAA"/>
        <w:sz w:val="15"/>
        <w:szCs w:val="15"/>
      </w:rPr>
      <w:t xml:space="preserve">COM-600 Microservicios · Práctica N.º 4 · Hoja de Evidencias</w:t>
    </w:r>
    <w:r>
      <w:rPr>
        <w:rFonts w:ascii="Arial" w:cs="Arial" w:eastAsia="Arial" w:hAnsi="Arial"/>
        <w:sz w:val="15"/>
        <w:szCs w:val="15"/>
      </w:rPr>
      <w:ptab w:alignment="right" w:relativeTo="margin"/>
    </w:r>
    <w:r>
      <w:rPr>
        <w:rFonts w:ascii="Arial" w:cs="Arial" w:eastAsia="Arial" w:hAnsi="Arial"/>
        <w:color w:val="8F9EAA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/>
        <w:left w:val="none"/>
        <w:bottom w:val="single" w:color="D6DEE5" w:sz="4"/>
        <w:right w:val="none"/>
        <w:insideH w:val="none"/>
        <w:insideV w:val="none"/>
      </w:tblBorders>
    </w:tblPr>
    <w:tblGrid>
      <w:gridCol w:w="6400"/>
      <w:gridCol w:w="3346"/>
    </w:tblGrid>
    <w:tr>
      <w:tc>
        <w:tcPr>
          <w:tcW w:type="dxa" w:w="6400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F3D5C"/>
              <w:sz w:val="15"/>
              <w:szCs w:val="15"/>
            </w:rPr>
            <w:t xml:space="preserve">UNIVERSIDAD MAYOR REAL Y PONTIFICIA DE SAN FRANCISCO XAVIER DE CHUQUISACA</w:t>
          </w:r>
        </w:p>
        <w:p>
          <w:pPr>
            <w:spacing w:after="4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A6B78"/>
              <w:sz w:val="15"/>
              <w:szCs w:val="15"/>
            </w:rPr>
            <w:t xml:space="preserve">Facultad de Ciencia y Tecnología · COM-600 Microservicios</w:t>
          </w:r>
        </w:p>
      </w:tc>
      <w:tc>
        <w:tcPr>
          <w:tcW w:type="dxa" w:w="3346"/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F8A7A"/>
              <w:sz w:val="15"/>
              <w:szCs w:val="15"/>
            </w:rPr>
            <w:t xml:space="preserve">PRÁCTICA N.º 4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4 — GraphQL y el patrón Backend for Frontend — Hoja de Evidencias</dc:title>
  <dc:creator>Montellano Barriga Carlos David</dc:creator>
  <cp:lastModifiedBy>Un-named</cp:lastModifiedBy>
  <cp:revision>1</cp:revision>
  <dcterms:created xsi:type="dcterms:W3CDTF">2026-08-27T21:13:19.817Z</dcterms:created>
  <dcterms:modified xsi:type="dcterms:W3CDTF">2026-08-27T21:13:19.817Z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