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Risk Plan - Sprint 2</w:t>
      </w:r>
    </w:p>
    <w:p>
      <w:pPr>
        <w:spacing w:line="360" w:lineRule="auto" w:after="160"/>
      </w:pPr>
      <w:r>
        <w:t>Project: Factory Inventory &amp; Production Management System (MVP) Role: Risk Manager Sprint: 2 Version: 1.0</w:t>
      </w:r>
    </w:p>
    <w:p>
      <w:pPr>
        <w:pStyle w:val="Heading2"/>
        <w:spacing w:before="160" w:after="80"/>
      </w:pPr>
      <w:r>
        <w:t>1. Sprint Context</w:t>
      </w:r>
    </w:p>
    <w:p>
      <w:pPr>
        <w:spacing w:line="360" w:lineRule="auto" w:after="160"/>
      </w:pPr>
      <w:r>
        <w:t>Sprint 2 focused on core MVP implementation: RBAC authentication, master data, GRN workflow, BOM, production batches, FEFO dispatch, reports, audit logging, and seed data.</w:t>
      </w:r>
    </w:p>
    <w:p>
      <w:pPr>
        <w:pStyle w:val="Heading2"/>
        <w:spacing w:before="160" w:after="80"/>
      </w:pPr>
      <w:r>
        <w:t>2. Risk Management Objectives</w:t>
      </w:r>
    </w:p>
    <w:p>
      <w:pPr>
        <w:pStyle w:val="ListBullet"/>
        <w:spacing w:line="336" w:lineRule="auto" w:after="80"/>
      </w:pPr>
      <w:r>
        <w:t>Protect inventory accuracy during GRN confirm, batch complete, and dispatch operations.</w:t>
      </w:r>
    </w:p>
    <w:p>
      <w:pPr>
        <w:pStyle w:val="ListBullet"/>
        <w:spacing w:line="336" w:lineRule="auto" w:after="80"/>
      </w:pPr>
      <w:r>
        <w:t>Reduce security and access risks caused by role misconfiguration.</w:t>
      </w:r>
    </w:p>
    <w:p>
      <w:pPr>
        <w:pStyle w:val="ListBullet"/>
        <w:spacing w:line="336" w:lineRule="auto" w:after="80"/>
      </w:pPr>
      <w:r>
        <w:t>Control integration risk between Firebase Auth, MongoDB, and Express APIs.</w:t>
      </w:r>
    </w:p>
    <w:p>
      <w:pPr>
        <w:pStyle w:val="ListBullet"/>
        <w:spacing w:line="336" w:lineRule="auto" w:after="80"/>
      </w:pPr>
      <w:r>
        <w:t>Maintain delivery confidence while implementing many modules in one sprint.</w:t>
      </w:r>
    </w:p>
    <w:p>
      <w:pPr>
        <w:pStyle w:val="Heading2"/>
        <w:spacing w:before="160" w:after="80"/>
      </w:pPr>
      <w:r>
        <w:t>3. Key Risks Identified</w:t>
      </w:r>
    </w:p>
    <w:p>
      <w:pPr>
        <w:pStyle w:val="ListNumber"/>
        <w:spacing w:line="336" w:lineRule="auto" w:after="80"/>
      </w:pPr>
      <w:r>
        <w:t>Inventory integrity risk: incorrect stock deductions during batch completion and dispatch.</w:t>
      </w:r>
    </w:p>
    <w:p>
      <w:pPr>
        <w:pStyle w:val="ListNumber"/>
        <w:spacing w:line="336" w:lineRule="auto" w:after="80"/>
      </w:pPr>
      <w:r>
        <w:t>Authorization risk: backend routes accidentally exposed without requireRole checks.</w:t>
      </w:r>
    </w:p>
    <w:p>
      <w:pPr>
        <w:pStyle w:val="ListNumber"/>
        <w:spacing w:line="336" w:lineRule="auto" w:after="80"/>
      </w:pPr>
      <w:r>
        <w:t>Data model consistency risk: mismatch between batch/stock movement references and reports.</w:t>
      </w:r>
    </w:p>
    <w:p>
      <w:pPr>
        <w:pStyle w:val="ListNumber"/>
        <w:spacing w:line="336" w:lineRule="auto" w:after="80"/>
      </w:pPr>
      <w:r>
        <w:t>Scope compression risk: multiple critical modules delivered in parallel can reduce test depth.</w:t>
      </w:r>
    </w:p>
    <w:p>
      <w:pPr>
        <w:pStyle w:val="ListNumber"/>
        <w:spacing w:line="336" w:lineRule="auto" w:after="80"/>
      </w:pPr>
      <w:r>
        <w:t>Seed reliability risk: invalid owner UID/email setup can block first-time onboarding.</w:t>
      </w:r>
    </w:p>
    <w:p>
      <w:pPr>
        <w:pStyle w:val="Heading2"/>
        <w:spacing w:before="160" w:after="80"/>
      </w:pPr>
      <w:r>
        <w:t>4. Mitigation Strategy</w:t>
      </w:r>
    </w:p>
    <w:p>
      <w:pPr>
        <w:pStyle w:val="ListBullet"/>
        <w:spacing w:line="336" w:lineRule="auto" w:after="80"/>
      </w:pPr>
      <w:r>
        <w:t>Enforce server-side RBAC middleware on all privileged modules.</w:t>
      </w:r>
    </w:p>
    <w:p>
      <w:pPr>
        <w:pStyle w:val="ListBullet"/>
        <w:spacing w:line="336" w:lineRule="auto" w:after="80"/>
      </w:pPr>
      <w:r>
        <w:t>Require validation via Zod schemas at body/query boundaries.</w:t>
      </w:r>
    </w:p>
    <w:p>
      <w:pPr>
        <w:pStyle w:val="ListBullet"/>
        <w:spacing w:line="336" w:lineRule="auto" w:after="80"/>
      </w:pPr>
      <w:r>
        <w:t>Use MongoDB transactions for multi-collection write operations in GRN, batch, and dispatch flows.</w:t>
      </w:r>
    </w:p>
    <w:p>
      <w:pPr>
        <w:pStyle w:val="ListBullet"/>
        <w:spacing w:line="336" w:lineRule="auto" w:after="80"/>
      </w:pPr>
      <w:r>
        <w:t>Track critical actions in AuditLog and StockMovement for post-incident traceability.</w:t>
      </w:r>
    </w:p>
    <w:p>
      <w:pPr>
        <w:pStyle w:val="ListBullet"/>
        <w:spacing w:line="336" w:lineRule="auto" w:after="80"/>
      </w:pPr>
      <w:r>
        <w:t>Keep a repeatable seed script and explicit setup instructions in root docs.</w:t>
      </w:r>
    </w:p>
    <w:p>
      <w:pPr>
        <w:pStyle w:val="Heading2"/>
        <w:spacing w:before="160" w:after="80"/>
      </w:pPr>
      <w:r>
        <w:t>5. Monitoring and Controls</w:t>
      </w:r>
    </w:p>
    <w:p>
      <w:pPr>
        <w:pStyle w:val="ListBullet"/>
        <w:spacing w:line="336" w:lineRule="auto" w:after="80"/>
      </w:pPr>
      <w:r>
        <w:t>Daily risk check during standup against blocked tasks.</w:t>
      </w:r>
    </w:p>
    <w:p>
      <w:pPr>
        <w:pStyle w:val="ListBullet"/>
        <w:spacing w:line="336" w:lineRule="auto" w:after="80"/>
      </w:pPr>
      <w:r>
        <w:t>Mid-sprint checkpoint on auth flow and inventory mutation endpoints.</w:t>
      </w:r>
    </w:p>
    <w:p>
      <w:pPr>
        <w:pStyle w:val="ListBullet"/>
        <w:spacing w:line="336" w:lineRule="auto" w:after="80"/>
      </w:pPr>
      <w:r>
        <w:t>End-sprint review against integration tests and walkthrough scenarios.</w:t>
      </w:r>
    </w:p>
    <w:p>
      <w:pPr>
        <w:pStyle w:val="Heading2"/>
        <w:spacing w:before="160" w:after="80"/>
      </w:pPr>
      <w:r>
        <w:t>6. Sprint 2 Risk Outcome</w:t>
      </w:r>
    </w:p>
    <w:p>
      <w:pPr>
        <w:spacing w:line="360" w:lineRule="auto" w:after="160"/>
      </w:pPr>
      <w:r>
        <w:t>Core functional risk remained moderate but controlled. Major risk exposures were transferred to Sprint 3 hardening actions (deployment and runtime behavior under Vercel).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