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Minerals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plagioclase feldspar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calcium-sodium alumino-silicate</w:t>
      </w:r>
      <w:r w:rsidDel="00000000" w:rsidR="00000000" w:rsidRPr="00000000">
        <w:rPr>
          <w:rtl w:val="0"/>
        </w:rPr>
      </w:r>
    </w:p>
    <w:p w:rsidR="00000000" w:rsidDel="00000000" w:rsidP="00000000" w:rsidRDefault="00000000" w:rsidRPr="00000000" w14:paraId="00000006">
      <w:pPr>
        <w:numPr>
          <w:ilvl w:val="0"/>
          <w:numId w:val="2"/>
        </w:numPr>
        <w:spacing w:after="240" w:before="240" w:lineRule="auto"/>
        <w:ind w:left="720" w:hanging="360"/>
        <w:rPr/>
      </w:pPr>
      <w:r w:rsidDel="00000000" w:rsidR="00000000" w:rsidRPr="00000000">
        <w:rPr>
          <w:rtl w:val="0"/>
        </w:rPr>
        <w:t xml:space="preserve">Samples returned by the Apollo 11 landing on the moon included some brecciated anorthosites. The landing area was on Mare Tranquilitatis, and the maria are known to be basaltic. The composition of lunar anorthosite plagioclase is very anorthitic (An94–99). The anorthosites contain abundant Si, Ca, and Al, with some Na and Fe, but little else. The low Na and K contents may reflect an early loss of alkalis in the moon. The anorthosites are also very old: 4.4 Ga.</w:t>
      </w:r>
    </w:p>
    <w:p w:rsidR="00000000" w:rsidDel="00000000" w:rsidP="00000000" w:rsidRDefault="00000000" w:rsidRPr="00000000" w14:paraId="00000007">
      <w:pPr>
        <w:spacing w:after="240" w:before="240" w:lineRule="auto"/>
        <w:ind w:left="0" w:firstLine="0"/>
        <w:rPr/>
      </w:pPr>
      <w:r w:rsidDel="00000000" w:rsidR="00000000" w:rsidRPr="00000000">
        <w:rPr>
          <w:color w:val="1a1a1a"/>
          <w:highlight w:val="white"/>
          <w:rtl w:val="0"/>
        </w:rPr>
        <w:t xml:space="preserve">CaAl</w:t>
      </w:r>
      <w:r w:rsidDel="00000000" w:rsidR="00000000" w:rsidRPr="00000000">
        <w:rPr>
          <w:color w:val="1a1a1a"/>
          <w:vertAlign w:val="subscript"/>
          <w:rtl w:val="0"/>
        </w:rPr>
        <w:t xml:space="preserve">2</w:t>
      </w:r>
      <w:r w:rsidDel="00000000" w:rsidR="00000000" w:rsidRPr="00000000">
        <w:rPr>
          <w:color w:val="1a1a1a"/>
          <w:highlight w:val="white"/>
          <w:rtl w:val="0"/>
        </w:rPr>
        <w:t xml:space="preserve">Si</w:t>
      </w:r>
      <w:r w:rsidDel="00000000" w:rsidR="00000000" w:rsidRPr="00000000">
        <w:rPr>
          <w:color w:val="1a1a1a"/>
          <w:vertAlign w:val="subscript"/>
          <w:rtl w:val="0"/>
        </w:rPr>
        <w:t xml:space="preserve">2</w:t>
      </w:r>
      <w:r w:rsidDel="00000000" w:rsidR="00000000" w:rsidRPr="00000000">
        <w:rPr>
          <w:color w:val="1a1a1a"/>
          <w:highlight w:val="white"/>
          <w:rtl w:val="0"/>
        </w:rPr>
        <w:t xml:space="preserve">O</w:t>
      </w:r>
      <w:r w:rsidDel="00000000" w:rsidR="00000000" w:rsidRPr="00000000">
        <w:rPr>
          <w:color w:val="1a1a1a"/>
          <w:vertAlign w:val="subscript"/>
          <w:rtl w:val="0"/>
        </w:rPr>
        <w:t xml:space="preserve">8</w:t>
      </w:r>
      <w:r w:rsidDel="00000000" w:rsidR="00000000" w:rsidRPr="00000000">
        <w:rPr>
          <w:color w:val="1a1a1a"/>
          <w:highlight w:val="white"/>
          <w:rtl w:val="0"/>
        </w:rPr>
        <w:t xml:space="preserve">—An</w:t>
      </w: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Al:Si -&gt; 1:1</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Ca:Si -&gt; 1:2 </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Low values of Na </w:t>
      </w:r>
    </w:p>
    <w:p w:rsidR="00000000" w:rsidDel="00000000" w:rsidP="00000000" w:rsidRDefault="00000000" w:rsidRPr="00000000" w14:paraId="0000000B">
      <w:pPr>
        <w:spacing w:after="240" w:before="240" w:lineRule="auto"/>
        <w:ind w:left="0" w:firstLine="0"/>
        <w:rPr>
          <w:i w:val="1"/>
          <w:color w:val="222222"/>
        </w:rPr>
      </w:pPr>
      <w:r w:rsidDel="00000000" w:rsidR="00000000" w:rsidRPr="00000000">
        <w:rPr>
          <w:i w:val="1"/>
          <w:color w:val="222222"/>
          <w:rtl w:val="0"/>
        </w:rPr>
        <w:t xml:space="preserve">Anorthite</w:t>
      </w:r>
      <w:r w:rsidDel="00000000" w:rsidR="00000000" w:rsidRPr="00000000">
        <w:rPr>
          <w:color w:val="222222"/>
          <w:highlight w:val="white"/>
          <w:rtl w:val="0"/>
        </w:rPr>
        <w:t xml:space="preserve"> exists only in an ordered state; Al and Si occupy alternate tetrahedra throughout the structure, consistent with the 1: 1 Al:Si ratio in </w:t>
      </w:r>
      <w:r w:rsidDel="00000000" w:rsidR="00000000" w:rsidRPr="00000000">
        <w:rPr>
          <w:i w:val="1"/>
          <w:color w:val="222222"/>
          <w:rtl w:val="0"/>
        </w:rPr>
        <w:t xml:space="preserve">anorthite</w:t>
      </w:r>
    </w:p>
    <w:p w:rsidR="00000000" w:rsidDel="00000000" w:rsidP="00000000" w:rsidRDefault="00000000" w:rsidRPr="00000000" w14:paraId="0000000C">
      <w:pPr>
        <w:spacing w:after="240" w:before="240" w:lineRule="auto"/>
        <w:ind w:left="0" w:firstLine="0"/>
        <w:rPr>
          <w:color w:val="222222"/>
        </w:rPr>
      </w:pPr>
      <w:hyperlink r:id="rId6">
        <w:r w:rsidDel="00000000" w:rsidR="00000000" w:rsidRPr="00000000">
          <w:rPr>
            <w:color w:val="1155cc"/>
            <w:u w:val="single"/>
            <w:rtl w:val="0"/>
          </w:rPr>
          <w:t xml:space="preserve">https://dspmuranchi.ac.in/pdf/Blog/ANORTHOSITES.pdf</w:t>
        </w:r>
      </w:hyperlink>
      <w:r w:rsidDel="00000000" w:rsidR="00000000" w:rsidRPr="00000000">
        <w:rPr>
          <w:rtl w:val="0"/>
        </w:rPr>
      </w:r>
    </w:p>
    <w:p w:rsidR="00000000" w:rsidDel="00000000" w:rsidP="00000000" w:rsidRDefault="00000000" w:rsidRPr="00000000" w14:paraId="0000000D">
      <w:pPr>
        <w:spacing w:after="240" w:before="240" w:lineRule="auto"/>
        <w:ind w:left="0" w:firstLine="0"/>
        <w:rPr>
          <w:color w:val="222222"/>
        </w:rPr>
      </w:pPr>
      <w:hyperlink r:id="rId7">
        <w:r w:rsidDel="00000000" w:rsidR="00000000" w:rsidRPr="00000000">
          <w:rPr>
            <w:color w:val="1155cc"/>
            <w:u w:val="single"/>
            <w:rtl w:val="0"/>
          </w:rPr>
          <w:t xml:space="preserve">https://link.springer.com/referenceworkentry/10.1007/0-387-30720-6_104#:~:text=Composition,especially%20in%20soda%2Drich%20plagioclase.</w:t>
        </w:r>
      </w:hyperlink>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P</w:t>
      </w:r>
      <w:r w:rsidDel="00000000" w:rsidR="00000000" w:rsidRPr="00000000">
        <w:rPr>
          <w:rtl w:val="0"/>
        </w:rPr>
        <w:t xml:space="preserve">yroxene and its variants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magnesium-iron-calcium silicates</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There are different kinds</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Mg: Si -&gt; lesser than 1, yet close like 0.8 (</w:t>
      </w:r>
      <w:r w:rsidDel="00000000" w:rsidR="00000000" w:rsidRPr="00000000">
        <w:rPr>
          <w:color w:val="333333"/>
          <w:rtl w:val="0"/>
        </w:rPr>
        <w:t xml:space="preserve">orthopyroxene -&gt; actually found on the moon)</w:t>
      </w: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Ca:Si -&gt; lesser than 1 (maybe 0.4754) (</w:t>
      </w:r>
      <w:r w:rsidDel="00000000" w:rsidR="00000000" w:rsidRPr="00000000">
        <w:rPr>
          <w:sz w:val="24"/>
          <w:szCs w:val="24"/>
          <w:rtl w:val="0"/>
        </w:rPr>
        <w:t xml:space="preserve">clinopyroxene</w:t>
      </w:r>
      <w:r w:rsidDel="00000000" w:rsidR="00000000" w:rsidRPr="00000000">
        <w:rPr>
          <w:b w:val="1"/>
          <w:color w:val="555555"/>
          <w:sz w:val="24"/>
          <w:szCs w:val="24"/>
          <w:rtl w:val="0"/>
        </w:rPr>
        <w:t xml:space="preserve">)</w:t>
      </w:r>
      <w:r w:rsidDel="00000000" w:rsidR="00000000" w:rsidRPr="00000000">
        <w:rPr>
          <w:rtl w:val="0"/>
        </w:rPr>
      </w:r>
    </w:p>
    <w:p w:rsidR="00000000" w:rsidDel="00000000" w:rsidP="00000000" w:rsidRDefault="00000000" w:rsidRPr="00000000" w14:paraId="00000013">
      <w:pPr>
        <w:numPr>
          <w:ilvl w:val="0"/>
          <w:numId w:val="1"/>
        </w:numPr>
        <w:spacing w:after="0" w:afterAutospacing="0" w:before="220" w:lineRule="auto"/>
        <w:ind w:left="1240" w:hanging="360"/>
        <w:jc w:val="both"/>
        <w:rPr>
          <w:rFonts w:ascii="Arial" w:cs="Arial" w:eastAsia="Arial" w:hAnsi="Arial"/>
          <w:sz w:val="22"/>
          <w:szCs w:val="22"/>
        </w:rPr>
      </w:pPr>
      <w:r w:rsidDel="00000000" w:rsidR="00000000" w:rsidRPr="00000000">
        <w:rPr>
          <w:color w:val="333333"/>
          <w:rtl w:val="0"/>
        </w:rPr>
        <w:t xml:space="preserve">if Mg/Si &lt; 1, Mg forms orthopyroxene (MgSiO</w:t>
      </w:r>
      <w:r w:rsidDel="00000000" w:rsidR="00000000" w:rsidRPr="00000000">
        <w:rPr>
          <w:color w:val="333333"/>
          <w:vertAlign w:val="subscript"/>
          <w:rtl w:val="0"/>
        </w:rPr>
        <w:t xml:space="preserve">3</w:t>
      </w:r>
      <w:r w:rsidDel="00000000" w:rsidR="00000000" w:rsidRPr="00000000">
        <w:rPr>
          <w:color w:val="333333"/>
          <w:rtl w:val="0"/>
        </w:rPr>
        <w:t xml:space="preserve">) and the remaining Si forms other minerals, such as feldspar (CaAl</w:t>
      </w:r>
      <w:r w:rsidDel="00000000" w:rsidR="00000000" w:rsidRPr="00000000">
        <w:rPr>
          <w:color w:val="333333"/>
          <w:vertAlign w:val="subscript"/>
          <w:rtl w:val="0"/>
        </w:rPr>
        <w:t xml:space="preserve">2</w:t>
      </w:r>
      <w:r w:rsidDel="00000000" w:rsidR="00000000" w:rsidRPr="00000000">
        <w:rPr>
          <w:color w:val="333333"/>
          <w:rtl w:val="0"/>
        </w:rPr>
        <w:t xml:space="preserve">Si</w:t>
      </w:r>
      <w:r w:rsidDel="00000000" w:rsidR="00000000" w:rsidRPr="00000000">
        <w:rPr>
          <w:color w:val="333333"/>
          <w:vertAlign w:val="subscript"/>
          <w:rtl w:val="0"/>
        </w:rPr>
        <w:t xml:space="preserve">2</w:t>
      </w:r>
      <w:r w:rsidDel="00000000" w:rsidR="00000000" w:rsidRPr="00000000">
        <w:rPr>
          <w:color w:val="333333"/>
          <w:rtl w:val="0"/>
        </w:rPr>
        <w:t xml:space="preserve">O</w:t>
      </w:r>
      <w:r w:rsidDel="00000000" w:rsidR="00000000" w:rsidRPr="00000000">
        <w:rPr>
          <w:color w:val="333333"/>
          <w:vertAlign w:val="subscript"/>
          <w:rtl w:val="0"/>
        </w:rPr>
        <w:t xml:space="preserve">8</w:t>
      </w:r>
      <w:r w:rsidDel="00000000" w:rsidR="00000000" w:rsidRPr="00000000">
        <w:rPr>
          <w:color w:val="333333"/>
          <w:rtl w:val="0"/>
        </w:rPr>
        <w:t xml:space="preserve">, NaAlSiO</w:t>
      </w:r>
      <w:r w:rsidDel="00000000" w:rsidR="00000000" w:rsidRPr="00000000">
        <w:rPr>
          <w:color w:val="333333"/>
          <w:vertAlign w:val="subscript"/>
          <w:rtl w:val="0"/>
        </w:rPr>
        <w:t xml:space="preserve">8</w:t>
      </w:r>
      <w:r w:rsidDel="00000000" w:rsidR="00000000" w:rsidRPr="00000000">
        <w:rPr>
          <w:color w:val="333333"/>
          <w:rtl w:val="0"/>
        </w:rPr>
        <w:t xml:space="preserve">) or olivine (Mg</w:t>
      </w:r>
      <w:r w:rsidDel="00000000" w:rsidR="00000000" w:rsidRPr="00000000">
        <w:rPr>
          <w:color w:val="333333"/>
          <w:vertAlign w:val="subscript"/>
          <w:rtl w:val="0"/>
        </w:rPr>
        <w:t xml:space="preserve">2</w:t>
      </w:r>
      <w:r w:rsidDel="00000000" w:rsidR="00000000" w:rsidRPr="00000000">
        <w:rPr>
          <w:color w:val="333333"/>
          <w:rtl w:val="0"/>
        </w:rPr>
        <w:t xml:space="preserve">SiO</w:t>
      </w:r>
      <w:r w:rsidDel="00000000" w:rsidR="00000000" w:rsidRPr="00000000">
        <w:rPr>
          <w:color w:val="333333"/>
          <w:vertAlign w:val="subscript"/>
          <w:rtl w:val="0"/>
        </w:rPr>
        <w:t xml:space="preserve">4</w:t>
      </w:r>
      <w:r w:rsidDel="00000000" w:rsidR="00000000" w:rsidRPr="00000000">
        <w:rPr>
          <w:color w:val="333333"/>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1240" w:hanging="360"/>
        <w:jc w:val="both"/>
        <w:rPr>
          <w:rFonts w:ascii="Arial" w:cs="Arial" w:eastAsia="Arial" w:hAnsi="Arial"/>
          <w:sz w:val="22"/>
          <w:szCs w:val="22"/>
        </w:rPr>
      </w:pPr>
      <w:r w:rsidDel="00000000" w:rsidR="00000000" w:rsidRPr="00000000">
        <w:rPr>
          <w:color w:val="333333"/>
          <w:rtl w:val="0"/>
        </w:rPr>
        <w:t xml:space="preserve">if 1 &lt; Mg/Si &lt; 2, Mg is distributed equally between pyroxene and olivine;</w:t>
      </w:r>
    </w:p>
    <w:p w:rsidR="00000000" w:rsidDel="00000000" w:rsidP="00000000" w:rsidRDefault="00000000" w:rsidRPr="00000000" w14:paraId="00000015">
      <w:pPr>
        <w:numPr>
          <w:ilvl w:val="0"/>
          <w:numId w:val="1"/>
        </w:numPr>
        <w:spacing w:after="440" w:before="0" w:beforeAutospacing="0" w:lineRule="auto"/>
        <w:ind w:left="1240" w:hanging="360"/>
        <w:jc w:val="both"/>
        <w:rPr>
          <w:rFonts w:ascii="Arial" w:cs="Arial" w:eastAsia="Arial" w:hAnsi="Arial"/>
          <w:sz w:val="22"/>
          <w:szCs w:val="22"/>
        </w:rPr>
      </w:pPr>
      <w:r w:rsidDel="00000000" w:rsidR="00000000" w:rsidRPr="00000000">
        <w:rPr>
          <w:color w:val="333333"/>
          <w:rtl w:val="0"/>
        </w:rPr>
        <w:t xml:space="preserve">if Mg/Si &gt; 2, Si forms olivine and the remaining Mg forms other oxides like MgO.</w:t>
      </w:r>
    </w:p>
    <w:p w:rsidR="00000000" w:rsidDel="00000000" w:rsidP="00000000" w:rsidRDefault="00000000" w:rsidRPr="00000000" w14:paraId="00000016">
      <w:pPr>
        <w:spacing w:after="240" w:before="240" w:lineRule="auto"/>
        <w:ind w:left="0" w:firstLine="0"/>
        <w:rPr/>
      </w:pPr>
      <w:hyperlink r:id="rId8">
        <w:r w:rsidDel="00000000" w:rsidR="00000000" w:rsidRPr="00000000">
          <w:rPr>
            <w:color w:val="1155cc"/>
            <w:u w:val="single"/>
            <w:rtl w:val="0"/>
          </w:rPr>
          <w:t xml:space="preserve">https://www.aanda.org/articles/aa/full_html/2018/06/aa30743-17/aa30743-17.html#:~:text=if%20Mg%2FSi%20%3C%201%2C,forms%20other%20oxides%20like%20MgO.</w:t>
        </w:r>
      </w:hyperlink>
      <w:r w:rsidDel="00000000" w:rsidR="00000000" w:rsidRPr="00000000">
        <w:rPr>
          <w:rtl w:val="0"/>
        </w:rPr>
      </w:r>
    </w:p>
    <w:p w:rsidR="00000000" w:rsidDel="00000000" w:rsidP="00000000" w:rsidRDefault="00000000" w:rsidRPr="00000000" w14:paraId="00000017">
      <w:pPr>
        <w:spacing w:after="240" w:before="240" w:lineRule="auto"/>
        <w:ind w:left="0" w:firstLine="0"/>
        <w:rPr/>
      </w:pPr>
      <w:hyperlink r:id="rId9">
        <w:r w:rsidDel="00000000" w:rsidR="00000000" w:rsidRPr="00000000">
          <w:rPr>
            <w:color w:val="1155cc"/>
            <w:u w:val="single"/>
            <w:rtl w:val="0"/>
          </w:rPr>
          <w:t xml:space="preserve">https://hal.science/hal-00908774/file/34da5a3fc0d8ba15e6d61feadb509ee15e21.pdf</w:t>
        </w:r>
      </w:hyperlink>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Olivine </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magnesium- iron </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Mg: Si -&gt; 1.85 +- 0.1 (some kinds)</w:t>
      </w:r>
    </w:p>
    <w:p w:rsidR="00000000" w:rsidDel="00000000" w:rsidP="00000000" w:rsidRDefault="00000000" w:rsidRPr="00000000" w14:paraId="0000001B">
      <w:pPr>
        <w:spacing w:after="240" w:before="240" w:lineRule="auto"/>
        <w:ind w:left="0" w:firstLine="0"/>
        <w:rPr/>
      </w:pPr>
      <w:hyperlink r:id="rId10">
        <w:r w:rsidDel="00000000" w:rsidR="00000000" w:rsidRPr="00000000">
          <w:rPr>
            <w:color w:val="1155cc"/>
            <w:u w:val="single"/>
            <w:rtl w:val="0"/>
          </w:rPr>
          <w:t xml:space="preserve">https://sccs.stanford.edu/sites/g/files/sbiybj17761/files/media/file/1-s2.0-s000925411400117x-main_0.pdf</w:t>
        </w:r>
      </w:hyperlink>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I</w:t>
      </w:r>
      <w:r w:rsidDel="00000000" w:rsidR="00000000" w:rsidRPr="00000000">
        <w:rPr>
          <w:rtl w:val="0"/>
        </w:rPr>
        <w:t xml:space="preserve">lmenite</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titanium-iron </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Ti: Fe -&gt; 0.67 to 0.91</w:t>
      </w:r>
    </w:p>
    <w:p w:rsidR="00000000" w:rsidDel="00000000" w:rsidP="00000000" w:rsidRDefault="00000000" w:rsidRPr="00000000" w14:paraId="0000001F">
      <w:pPr>
        <w:spacing w:after="240" w:before="240" w:lineRule="auto"/>
        <w:ind w:left="0" w:firstLine="0"/>
        <w:rPr/>
      </w:pPr>
      <w:hyperlink r:id="rId11">
        <w:r w:rsidDel="00000000" w:rsidR="00000000" w:rsidRPr="00000000">
          <w:rPr>
            <w:color w:val="1155cc"/>
            <w:u w:val="single"/>
            <w:rtl w:val="0"/>
          </w:rPr>
          <w:t xml:space="preserve">https://etasr.com/index.php/ETASR/article/view/6025#:~:text=The%20Ti/(Ti+Fe)%20ratio%20ranges%20between%200.51%20and,the%20chemical%20formula%20of%20ilmenite%20is%20Fe3Ti3O9</w:t>
        </w:r>
      </w:hyperlink>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color w:val="555555"/>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tasr.com/index.php/ETASR/article/view/6025#:~:text=The%20Ti/(Ti+Fe)%20ratio%20ranges%20between%200.51%20and,the%20chemical%20formula%20of%20ilmenite%20is%20Fe3Ti3O9" TargetMode="External"/><Relationship Id="rId10" Type="http://schemas.openxmlformats.org/officeDocument/2006/relationships/hyperlink" Target="https://sccs.stanford.edu/sites/g/files/sbiybj17761/files/media/file/1-s2.0-s000925411400117x-main_0.pdf" TargetMode="External"/><Relationship Id="rId9" Type="http://schemas.openxmlformats.org/officeDocument/2006/relationships/hyperlink" Target="https://hal.science/hal-00908774/file/34da5a3fc0d8ba15e6d61feadb509ee15e21.pdf" TargetMode="External"/><Relationship Id="rId5" Type="http://schemas.openxmlformats.org/officeDocument/2006/relationships/styles" Target="styles.xml"/><Relationship Id="rId6" Type="http://schemas.openxmlformats.org/officeDocument/2006/relationships/hyperlink" Target="https://dspmuranchi.ac.in/pdf/Blog/ANORTHOSITES.pdf" TargetMode="External"/><Relationship Id="rId7" Type="http://schemas.openxmlformats.org/officeDocument/2006/relationships/hyperlink" Target="https://link.springer.com/referenceworkentry/10.1007/0-387-30720-6_104#:~:text=Composition,especially%20in%20soda%2Drich%20plagioclase." TargetMode="External"/><Relationship Id="rId8" Type="http://schemas.openxmlformats.org/officeDocument/2006/relationships/hyperlink" Target="https://www.aanda.org/articles/aa/full_html/2018/06/aa30743-17/aa30743-17.html#:~:text=if%20Mg%2FSi%20%3C%201%2C,forms%20other%20oxides%20like%20M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