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https://fonts.google.com/specimen/Darker+Grotesque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Primeira Section: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claro que o consenso sobre a necessidade de qualificação apresenta tendências no sentido de aprovar a manutenção das regras de conduta normativas.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 e Quarta Section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obstante, o surgimento do comércio virtual faz parte de um processo de gerenciamento do levantamento das variáveis envolvidas. Não obstante, o surgimento do comércio virtual faz parte de um processo de gerenciamento do levantamento das variáveis envolvidas.Não obstante, o surgimento do comércio virtual faz parte de um processo de gerenciamento do levantamento das variáveis envolvidas.Não obstante, o surgimento do comércio virtual faz parte de um processo de gerenciamento do levantamento das variáveis envolvidas.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Terceira Section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Assim mesmo, o desenvolvimento contínuo de distintas formas de atuação facilita a criação do sistema de participação geral.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Av. Milton Tavares de Souza, s/n - Sala 115 B - Boa Viagem, Niterói - RJ, 24210-315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Darker+Grotes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