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CF0D8" w14:textId="77777777" w:rsidR="005D38F9" w:rsidRDefault="0076775C">
      <w:r>
        <w:t xml:space="preserve">           </w:t>
      </w:r>
    </w:p>
    <w:p w14:paraId="6AE06349" w14:textId="77777777" w:rsidR="00C83F20" w:rsidRDefault="00C83F20" w:rsidP="00C83F20">
      <w:pPr>
        <w:pStyle w:val="ListParagraph"/>
        <w:numPr>
          <w:ilvl w:val="0"/>
          <w:numId w:val="1"/>
        </w:numPr>
      </w:pPr>
      <w:r>
        <w:t>Write a Matlab code that does the following</w:t>
      </w:r>
    </w:p>
    <w:p w14:paraId="3D4DD909" w14:textId="77777777" w:rsidR="00C83F20" w:rsidRDefault="00C83F20" w:rsidP="00C83F20">
      <w:pPr>
        <w:pStyle w:val="ListParagraph"/>
      </w:pPr>
      <w:r>
        <w:t xml:space="preserve">Accepts Three (N x 1) arrays </w:t>
      </w:r>
      <w:r w:rsidR="0094037D">
        <w:t>termed as SP</w:t>
      </w:r>
      <w:r>
        <w:t>N (Signal + Noise), CN (Channel Noise), TxMASK (Transmit PSD mask).</w:t>
      </w:r>
      <w:r w:rsidR="005603E2">
        <w:t xml:space="preserve"> </w:t>
      </w:r>
    </w:p>
    <w:p w14:paraId="6E8C0F4D" w14:textId="77777777" w:rsidR="00C83F20" w:rsidRDefault="00C83F20" w:rsidP="00C83F20">
      <w:pPr>
        <w:pStyle w:val="ListParagraph"/>
      </w:pPr>
      <w:r>
        <w:t xml:space="preserve">Performs </w:t>
      </w:r>
      <w:r w:rsidR="00332470">
        <w:t xml:space="preserve">multicarrier </w:t>
      </w:r>
      <w:r>
        <w:t>Capacity computat</w:t>
      </w:r>
      <w:r w:rsidR="0094037D">
        <w:t>ions and</w:t>
      </w:r>
      <w:r w:rsidR="00332470">
        <w:t xml:space="preserve"> obtains a</w:t>
      </w:r>
      <w:r w:rsidR="00EC4392">
        <w:t>n integer</w:t>
      </w:r>
      <w:r w:rsidR="0094037D">
        <w:t xml:space="preserve"> tone loading </w:t>
      </w:r>
      <w:r w:rsidR="00332470">
        <w:t xml:space="preserve">profile </w:t>
      </w:r>
      <w:r w:rsidR="0094037D">
        <w:t>using Threshold of 9.8db (for BER of 10</w:t>
      </w:r>
      <w:r w:rsidR="0094037D" w:rsidRPr="0094037D">
        <w:rPr>
          <w:vertAlign w:val="superscript"/>
        </w:rPr>
        <w:t>-5</w:t>
      </w:r>
      <w:r w:rsidR="0094037D">
        <w:t xml:space="preserve">), a margin of 6 </w:t>
      </w:r>
      <w:r w:rsidR="00332470">
        <w:t>dB</w:t>
      </w:r>
      <w:r w:rsidR="0094037D">
        <w:t xml:space="preserve"> with a RS coding gain of 2.5 </w:t>
      </w:r>
      <w:r w:rsidR="00332470">
        <w:t>dB.</w:t>
      </w:r>
    </w:p>
    <w:p w14:paraId="0E33DF6F" w14:textId="77777777" w:rsidR="00332470" w:rsidRDefault="00332470" w:rsidP="00C83F20">
      <w:pPr>
        <w:pStyle w:val="ListParagraph"/>
      </w:pPr>
      <w:r>
        <w:t xml:space="preserve">The number of bits per loaded tone should be capped </w:t>
      </w:r>
      <w:r w:rsidR="0075541D">
        <w:t>to</w:t>
      </w:r>
      <w:r>
        <w:t xml:space="preserve"> 20.</w:t>
      </w:r>
    </w:p>
    <w:p w14:paraId="770F4C82" w14:textId="77777777" w:rsidR="00EC4392" w:rsidRDefault="00EC4392" w:rsidP="00C83F20">
      <w:pPr>
        <w:pStyle w:val="ListParagraph"/>
      </w:pPr>
      <w:r>
        <w:t>In case a particular tone can be loaded with one bit only, pair the same with another one bit loaded tone or blackout the particular tone and add the bit to another tone that supports more than one bit.</w:t>
      </w:r>
    </w:p>
    <w:p w14:paraId="20F7175B" w14:textId="77777777" w:rsidR="0094037D" w:rsidRDefault="0094037D" w:rsidP="00C83F20">
      <w:pPr>
        <w:pStyle w:val="ListParagraph"/>
      </w:pPr>
      <w:r>
        <w:t>The number of tones to be used is 256</w:t>
      </w:r>
      <w:r w:rsidR="00EC4392">
        <w:t>, each with a bandwidth of 4 KHz and</w:t>
      </w:r>
      <w:r>
        <w:t xml:space="preserve"> a su</w:t>
      </w:r>
      <w:r w:rsidR="00332470">
        <w:t>b carrier spacing of 4.3125 KHz</w:t>
      </w:r>
      <w:r w:rsidR="00EC4392">
        <w:t>. The</w:t>
      </w:r>
      <w:r w:rsidR="00332470">
        <w:t xml:space="preserve"> OFDM symbol rate </w:t>
      </w:r>
      <w:r w:rsidR="00EC4392">
        <w:t>is</w:t>
      </w:r>
      <w:r w:rsidR="00332470">
        <w:t xml:space="preserve"> 4KSps. </w:t>
      </w:r>
    </w:p>
    <w:p w14:paraId="4247C8EA" w14:textId="77777777" w:rsidR="005603E2" w:rsidRDefault="005603E2" w:rsidP="00C83F20">
      <w:pPr>
        <w:pStyle w:val="ListParagraph"/>
      </w:pPr>
      <w:r>
        <w:t>The inputs are provided below.</w:t>
      </w:r>
    </w:p>
    <w:p w14:paraId="56F37E17" w14:textId="77777777" w:rsidR="005603E2" w:rsidRPr="005603E2" w:rsidRDefault="005603E2" w:rsidP="005603E2">
      <w:pPr>
        <w:pStyle w:val="ListParagraph"/>
        <w:jc w:val="both"/>
        <w:rPr>
          <w:i/>
          <w:u w:val="single"/>
        </w:rPr>
      </w:pPr>
      <w:r w:rsidRPr="005603E2">
        <w:rPr>
          <w:i/>
          <w:u w:val="single"/>
        </w:rPr>
        <w:t xml:space="preserve">Remember it is the modem that has </w:t>
      </w:r>
      <w:r>
        <w:rPr>
          <w:i/>
          <w:u w:val="single"/>
        </w:rPr>
        <w:t xml:space="preserve">to </w:t>
      </w:r>
      <w:r w:rsidRPr="005603E2">
        <w:rPr>
          <w:i/>
          <w:u w:val="single"/>
        </w:rPr>
        <w:t xml:space="preserve">perform computations </w:t>
      </w:r>
      <w:r>
        <w:rPr>
          <w:i/>
          <w:u w:val="single"/>
        </w:rPr>
        <w:t>under a time constraint,</w:t>
      </w:r>
      <w:r w:rsidRPr="005603E2">
        <w:rPr>
          <w:i/>
          <w:u w:val="single"/>
        </w:rPr>
        <w:t xml:space="preserve"> and obviously the computations should not be intensive. Take care to avoid repeated intensive computations.</w:t>
      </w:r>
    </w:p>
    <w:p w14:paraId="56392453" w14:textId="77777777" w:rsidR="00EC4392" w:rsidRDefault="00EC4392" w:rsidP="00C83F20">
      <w:pPr>
        <w:pStyle w:val="ListParagraph"/>
      </w:pPr>
      <w:r>
        <w:t>You are required to show the following</w:t>
      </w:r>
    </w:p>
    <w:p w14:paraId="69337A89" w14:textId="255C65C1" w:rsidR="00EC4392" w:rsidRDefault="00EC4392" w:rsidP="00EC4392">
      <w:pPr>
        <w:pStyle w:val="ListParagraph"/>
        <w:numPr>
          <w:ilvl w:val="0"/>
          <w:numId w:val="2"/>
        </w:numPr>
      </w:pPr>
      <w:r>
        <w:t>Stem plot of bits loaded per tone</w:t>
      </w:r>
      <w:r w:rsidR="00480118">
        <w:t xml:space="preserve"> without any rounding.</w:t>
      </w:r>
    </w:p>
    <w:p w14:paraId="64B873E1" w14:textId="2F037527" w:rsidR="00480118" w:rsidRDefault="00480118" w:rsidP="00EC4392">
      <w:pPr>
        <w:pStyle w:val="ListParagraph"/>
        <w:numPr>
          <w:ilvl w:val="0"/>
          <w:numId w:val="2"/>
        </w:numPr>
      </w:pPr>
      <w:r>
        <w:t>Stem plot after up and down rounding on per tone basis.</w:t>
      </w:r>
      <w:bookmarkStart w:id="0" w:name="_GoBack"/>
      <w:bookmarkEnd w:id="0"/>
    </w:p>
    <w:p w14:paraId="76F0D9AB" w14:textId="77777777" w:rsidR="005603E2" w:rsidRDefault="00EC4392" w:rsidP="00EC4392">
      <w:pPr>
        <w:pStyle w:val="ListParagraph"/>
        <w:numPr>
          <w:ilvl w:val="0"/>
          <w:numId w:val="2"/>
        </w:numPr>
      </w:pPr>
      <w:r>
        <w:t>Stem plot of fine gain values not exceeding Mask by +2 dB.</w:t>
      </w:r>
      <w:r w:rsidR="005603E2">
        <w:t xml:space="preserve"> (Total power is integrated value of PSD Mask should not be exceeded).</w:t>
      </w:r>
    </w:p>
    <w:p w14:paraId="10DB77A6" w14:textId="77777777" w:rsidR="005603E2" w:rsidRDefault="005603E2" w:rsidP="00EC4392">
      <w:pPr>
        <w:pStyle w:val="ListParagraph"/>
        <w:numPr>
          <w:ilvl w:val="0"/>
          <w:numId w:val="2"/>
        </w:numPr>
      </w:pPr>
      <w:r>
        <w:t>Data Structures you have actively used.</w:t>
      </w:r>
    </w:p>
    <w:p w14:paraId="4E89DEF7" w14:textId="77777777" w:rsidR="005603E2" w:rsidRDefault="005603E2" w:rsidP="00EC4392">
      <w:pPr>
        <w:pStyle w:val="ListParagraph"/>
        <w:numPr>
          <w:ilvl w:val="0"/>
          <w:numId w:val="2"/>
        </w:numPr>
      </w:pPr>
      <w:r>
        <w:t>A diary of your computation showing the total time.</w:t>
      </w:r>
    </w:p>
    <w:p w14:paraId="1A3B8465" w14:textId="77777777" w:rsidR="0094037D" w:rsidRDefault="0094037D" w:rsidP="00C83F20">
      <w:pPr>
        <w:pStyle w:val="ListParagraph"/>
      </w:pPr>
    </w:p>
    <w:p w14:paraId="7852E849" w14:textId="77777777" w:rsidR="00D53541" w:rsidRDefault="005603E2">
      <w:r>
        <w:br w:type="page"/>
      </w:r>
    </w:p>
    <w:p w14:paraId="1FA6314E" w14:textId="77777777" w:rsidR="005603E2" w:rsidRDefault="00D53541" w:rsidP="001D6C7E">
      <w:pPr>
        <w:pStyle w:val="ListParagraph"/>
        <w:numPr>
          <w:ilvl w:val="0"/>
          <w:numId w:val="3"/>
        </w:numPr>
      </w:pPr>
      <w:r>
        <w:lastRenderedPageBreak/>
        <w:t>Array SPN  is assumed to be provided in the table below.</w:t>
      </w:r>
    </w:p>
    <w:tbl>
      <w:tblPr>
        <w:tblStyle w:val="TableGrid"/>
        <w:tblW w:w="0" w:type="auto"/>
        <w:jc w:val="center"/>
        <w:tblLook w:val="04A0" w:firstRow="1" w:lastRow="0" w:firstColumn="1" w:lastColumn="0" w:noHBand="0" w:noVBand="1"/>
      </w:tblPr>
      <w:tblGrid>
        <w:gridCol w:w="2082"/>
        <w:gridCol w:w="2693"/>
      </w:tblGrid>
      <w:tr w:rsidR="00D53541" w14:paraId="76B4DB23" w14:textId="77777777" w:rsidTr="001D6C7E">
        <w:trPr>
          <w:jc w:val="center"/>
        </w:trPr>
        <w:tc>
          <w:tcPr>
            <w:tcW w:w="2082" w:type="dxa"/>
          </w:tcPr>
          <w:p w14:paraId="45BE4FAF" w14:textId="77777777" w:rsidR="00D53541" w:rsidRDefault="00D53541" w:rsidP="00D53541">
            <w:pPr>
              <w:pStyle w:val="ListParagraph"/>
              <w:ind w:left="0"/>
              <w:jc w:val="center"/>
            </w:pPr>
            <w:r>
              <w:t>Tone numbers</w:t>
            </w:r>
          </w:p>
        </w:tc>
        <w:tc>
          <w:tcPr>
            <w:tcW w:w="2693" w:type="dxa"/>
          </w:tcPr>
          <w:p w14:paraId="3103B7F4" w14:textId="77777777" w:rsidR="00D53541" w:rsidRDefault="00D53541" w:rsidP="00D53541">
            <w:pPr>
              <w:pStyle w:val="ListParagraph"/>
              <w:ind w:left="0"/>
              <w:jc w:val="center"/>
            </w:pPr>
            <w:r>
              <w:t>SPN value</w:t>
            </w:r>
          </w:p>
        </w:tc>
      </w:tr>
      <w:tr w:rsidR="00D53541" w14:paraId="1C3B9306" w14:textId="77777777" w:rsidTr="001D6C7E">
        <w:trPr>
          <w:jc w:val="center"/>
        </w:trPr>
        <w:tc>
          <w:tcPr>
            <w:tcW w:w="2082" w:type="dxa"/>
          </w:tcPr>
          <w:p w14:paraId="1347C335" w14:textId="77777777" w:rsidR="00D53541" w:rsidRDefault="00D53541" w:rsidP="00D53541">
            <w:pPr>
              <w:pStyle w:val="ListParagraph"/>
              <w:ind w:left="0"/>
              <w:jc w:val="center"/>
            </w:pPr>
            <w:r>
              <w:t>Upto 5</w:t>
            </w:r>
          </w:p>
        </w:tc>
        <w:tc>
          <w:tcPr>
            <w:tcW w:w="2693" w:type="dxa"/>
          </w:tcPr>
          <w:p w14:paraId="43187489" w14:textId="77777777" w:rsidR="00D53541" w:rsidRDefault="00D53541" w:rsidP="00D53541">
            <w:pPr>
              <w:pStyle w:val="ListParagraph"/>
              <w:ind w:left="0"/>
              <w:jc w:val="center"/>
            </w:pPr>
            <w:r>
              <w:t>Blackout</w:t>
            </w:r>
          </w:p>
        </w:tc>
      </w:tr>
      <w:tr w:rsidR="00D53541" w14:paraId="21A8CBF2" w14:textId="77777777" w:rsidTr="001D6C7E">
        <w:trPr>
          <w:jc w:val="center"/>
        </w:trPr>
        <w:tc>
          <w:tcPr>
            <w:tcW w:w="2082" w:type="dxa"/>
          </w:tcPr>
          <w:p w14:paraId="34840C32" w14:textId="77777777" w:rsidR="00D53541" w:rsidRDefault="00D53541" w:rsidP="00D53541">
            <w:pPr>
              <w:pStyle w:val="ListParagraph"/>
              <w:ind w:left="0"/>
              <w:jc w:val="center"/>
            </w:pPr>
            <w:r>
              <w:t>6 - 32</w:t>
            </w:r>
          </w:p>
        </w:tc>
        <w:tc>
          <w:tcPr>
            <w:tcW w:w="2693" w:type="dxa"/>
          </w:tcPr>
          <w:p w14:paraId="48D4AAC9" w14:textId="77777777" w:rsidR="00D53541" w:rsidRDefault="00D53541" w:rsidP="00D53541">
            <w:pPr>
              <w:pStyle w:val="ListParagraph"/>
              <w:ind w:left="0"/>
              <w:jc w:val="center"/>
            </w:pPr>
            <w:r>
              <w:t>-40 dbm</w:t>
            </w:r>
          </w:p>
        </w:tc>
      </w:tr>
      <w:tr w:rsidR="00D53541" w14:paraId="13C03021" w14:textId="77777777" w:rsidTr="001D6C7E">
        <w:trPr>
          <w:jc w:val="center"/>
        </w:trPr>
        <w:tc>
          <w:tcPr>
            <w:tcW w:w="2082" w:type="dxa"/>
          </w:tcPr>
          <w:p w14:paraId="63A4BE1B" w14:textId="77777777" w:rsidR="00D53541" w:rsidRDefault="00D53541" w:rsidP="00D53541">
            <w:pPr>
              <w:pStyle w:val="ListParagraph"/>
              <w:ind w:left="0"/>
              <w:jc w:val="center"/>
            </w:pPr>
            <w:r>
              <w:t>33 - 50</w:t>
            </w:r>
          </w:p>
        </w:tc>
        <w:tc>
          <w:tcPr>
            <w:tcW w:w="2693" w:type="dxa"/>
          </w:tcPr>
          <w:p w14:paraId="421DFEAE" w14:textId="77777777" w:rsidR="00D53541" w:rsidRDefault="00D53541" w:rsidP="00D53541">
            <w:pPr>
              <w:pStyle w:val="ListParagraph"/>
              <w:ind w:left="0"/>
              <w:jc w:val="center"/>
            </w:pPr>
            <w:r w:rsidRPr="00D53541">
              <w:t>-</w:t>
            </w:r>
            <w:r>
              <w:t>5</w:t>
            </w:r>
            <w:r w:rsidRPr="00D53541">
              <w:t>0 dbm</w:t>
            </w:r>
          </w:p>
        </w:tc>
      </w:tr>
      <w:tr w:rsidR="00D53541" w14:paraId="0FE72AF3" w14:textId="77777777" w:rsidTr="001D6C7E">
        <w:trPr>
          <w:jc w:val="center"/>
        </w:trPr>
        <w:tc>
          <w:tcPr>
            <w:tcW w:w="2082" w:type="dxa"/>
          </w:tcPr>
          <w:p w14:paraId="4F033070" w14:textId="77777777" w:rsidR="00D53541" w:rsidRDefault="00D53541" w:rsidP="00D53541">
            <w:pPr>
              <w:pStyle w:val="ListParagraph"/>
              <w:ind w:left="0"/>
              <w:jc w:val="center"/>
            </w:pPr>
            <w:r>
              <w:t>51 - 70</w:t>
            </w:r>
          </w:p>
        </w:tc>
        <w:tc>
          <w:tcPr>
            <w:tcW w:w="2693" w:type="dxa"/>
          </w:tcPr>
          <w:p w14:paraId="48661958" w14:textId="77777777" w:rsidR="00D53541" w:rsidRDefault="00D53541" w:rsidP="00D53541">
            <w:pPr>
              <w:pStyle w:val="ListParagraph"/>
              <w:ind w:left="0"/>
              <w:jc w:val="center"/>
            </w:pPr>
            <w:r w:rsidRPr="00D53541">
              <w:t>-</w:t>
            </w:r>
            <w:r>
              <w:t>6</w:t>
            </w:r>
            <w:r w:rsidRPr="00D53541">
              <w:t>0 dbm</w:t>
            </w:r>
          </w:p>
        </w:tc>
      </w:tr>
      <w:tr w:rsidR="00D53541" w14:paraId="64AA4E7D" w14:textId="77777777" w:rsidTr="001D6C7E">
        <w:trPr>
          <w:jc w:val="center"/>
        </w:trPr>
        <w:tc>
          <w:tcPr>
            <w:tcW w:w="2082" w:type="dxa"/>
          </w:tcPr>
          <w:p w14:paraId="326767EC" w14:textId="77777777" w:rsidR="00D53541" w:rsidRDefault="00D53541" w:rsidP="00D53541">
            <w:pPr>
              <w:pStyle w:val="ListParagraph"/>
              <w:ind w:left="0"/>
              <w:jc w:val="center"/>
            </w:pPr>
            <w:r>
              <w:t>71 - 100</w:t>
            </w:r>
          </w:p>
        </w:tc>
        <w:tc>
          <w:tcPr>
            <w:tcW w:w="2693" w:type="dxa"/>
          </w:tcPr>
          <w:p w14:paraId="440A92B0" w14:textId="77777777" w:rsidR="00D53541" w:rsidRDefault="00D53541" w:rsidP="00D53541">
            <w:pPr>
              <w:pStyle w:val="ListParagraph"/>
              <w:ind w:left="0"/>
              <w:jc w:val="center"/>
            </w:pPr>
            <w:r w:rsidRPr="00D53541">
              <w:t>-</w:t>
            </w:r>
            <w:r>
              <w:t>7</w:t>
            </w:r>
            <w:r w:rsidRPr="00D53541">
              <w:t>0 dbm</w:t>
            </w:r>
          </w:p>
        </w:tc>
      </w:tr>
      <w:tr w:rsidR="00D53541" w14:paraId="5B19D37B" w14:textId="77777777" w:rsidTr="001D6C7E">
        <w:trPr>
          <w:jc w:val="center"/>
        </w:trPr>
        <w:tc>
          <w:tcPr>
            <w:tcW w:w="2082" w:type="dxa"/>
          </w:tcPr>
          <w:p w14:paraId="74920878" w14:textId="77777777" w:rsidR="00D53541" w:rsidRDefault="00D53541" w:rsidP="00D53541">
            <w:pPr>
              <w:pStyle w:val="ListParagraph"/>
              <w:ind w:left="0"/>
              <w:jc w:val="center"/>
            </w:pPr>
            <w:r>
              <w:t>101 - 150</w:t>
            </w:r>
          </w:p>
        </w:tc>
        <w:tc>
          <w:tcPr>
            <w:tcW w:w="2693" w:type="dxa"/>
          </w:tcPr>
          <w:p w14:paraId="215BD57D" w14:textId="77777777" w:rsidR="00D53541" w:rsidRDefault="00D53541" w:rsidP="00D53541">
            <w:pPr>
              <w:pStyle w:val="ListParagraph"/>
              <w:ind w:left="0"/>
              <w:jc w:val="center"/>
            </w:pPr>
            <w:r w:rsidRPr="00D53541">
              <w:t>-</w:t>
            </w:r>
            <w:r>
              <w:t>8</w:t>
            </w:r>
            <w:r w:rsidRPr="00D53541">
              <w:t>0 dbm</w:t>
            </w:r>
          </w:p>
        </w:tc>
      </w:tr>
      <w:tr w:rsidR="00D53541" w14:paraId="627FACC4" w14:textId="77777777" w:rsidTr="001D6C7E">
        <w:trPr>
          <w:jc w:val="center"/>
        </w:trPr>
        <w:tc>
          <w:tcPr>
            <w:tcW w:w="2082" w:type="dxa"/>
          </w:tcPr>
          <w:p w14:paraId="08D302EF" w14:textId="77777777" w:rsidR="00D53541" w:rsidRDefault="00D53541" w:rsidP="00D53541">
            <w:pPr>
              <w:pStyle w:val="ListParagraph"/>
              <w:ind w:left="0"/>
              <w:jc w:val="center"/>
            </w:pPr>
            <w:r>
              <w:t>151 – 200</w:t>
            </w:r>
          </w:p>
        </w:tc>
        <w:tc>
          <w:tcPr>
            <w:tcW w:w="2693" w:type="dxa"/>
          </w:tcPr>
          <w:p w14:paraId="222437DC" w14:textId="77777777" w:rsidR="00D53541" w:rsidRDefault="00D53541" w:rsidP="00FF1B07">
            <w:pPr>
              <w:pStyle w:val="ListParagraph"/>
              <w:ind w:left="0"/>
              <w:jc w:val="center"/>
            </w:pPr>
            <w:r w:rsidRPr="00D53541">
              <w:t>-</w:t>
            </w:r>
            <w:r w:rsidR="00FF1B07">
              <w:t>9</w:t>
            </w:r>
            <w:r w:rsidRPr="00D53541">
              <w:t>0 dbm</w:t>
            </w:r>
          </w:p>
        </w:tc>
      </w:tr>
      <w:tr w:rsidR="00D53541" w14:paraId="0313CCD5" w14:textId="77777777" w:rsidTr="001D6C7E">
        <w:trPr>
          <w:jc w:val="center"/>
        </w:trPr>
        <w:tc>
          <w:tcPr>
            <w:tcW w:w="2082" w:type="dxa"/>
          </w:tcPr>
          <w:p w14:paraId="5713BDBC" w14:textId="77777777" w:rsidR="00D53541" w:rsidRDefault="00D53541" w:rsidP="00D53541">
            <w:pPr>
              <w:pStyle w:val="ListParagraph"/>
              <w:ind w:left="0"/>
              <w:jc w:val="center"/>
            </w:pPr>
            <w:r>
              <w:t>201 – 220</w:t>
            </w:r>
          </w:p>
        </w:tc>
        <w:tc>
          <w:tcPr>
            <w:tcW w:w="2693" w:type="dxa"/>
          </w:tcPr>
          <w:p w14:paraId="2B62A9AB" w14:textId="77777777" w:rsidR="00D53541" w:rsidRDefault="00D53541" w:rsidP="00FF1B07">
            <w:pPr>
              <w:pStyle w:val="ListParagraph"/>
              <w:ind w:left="0"/>
              <w:jc w:val="center"/>
            </w:pPr>
            <w:r w:rsidRPr="00D53541">
              <w:t>-</w:t>
            </w:r>
            <w:r w:rsidR="00FF1B07">
              <w:t>11</w:t>
            </w:r>
            <w:r w:rsidRPr="00D53541">
              <w:t>0 dbm</w:t>
            </w:r>
          </w:p>
        </w:tc>
      </w:tr>
      <w:tr w:rsidR="00D53541" w14:paraId="1A5F0C57" w14:textId="77777777" w:rsidTr="001D6C7E">
        <w:trPr>
          <w:jc w:val="center"/>
        </w:trPr>
        <w:tc>
          <w:tcPr>
            <w:tcW w:w="2082" w:type="dxa"/>
          </w:tcPr>
          <w:p w14:paraId="29A5B456" w14:textId="77777777" w:rsidR="00D53541" w:rsidRDefault="00D53541" w:rsidP="00D53541">
            <w:pPr>
              <w:pStyle w:val="ListParagraph"/>
              <w:ind w:left="0"/>
              <w:jc w:val="center"/>
            </w:pPr>
            <w:r>
              <w:t>220 - 254</w:t>
            </w:r>
          </w:p>
        </w:tc>
        <w:tc>
          <w:tcPr>
            <w:tcW w:w="2693" w:type="dxa"/>
          </w:tcPr>
          <w:p w14:paraId="5504207C" w14:textId="77777777" w:rsidR="00D53541" w:rsidRDefault="00D53541" w:rsidP="00FF1B07">
            <w:pPr>
              <w:pStyle w:val="ListParagraph"/>
              <w:ind w:left="0"/>
              <w:jc w:val="center"/>
            </w:pPr>
            <w:r w:rsidRPr="00D53541">
              <w:t>-</w:t>
            </w:r>
            <w:r w:rsidR="00FF1B07">
              <w:t>125</w:t>
            </w:r>
            <w:r w:rsidRPr="00D53541">
              <w:t xml:space="preserve"> dbm</w:t>
            </w:r>
          </w:p>
        </w:tc>
      </w:tr>
      <w:tr w:rsidR="00D53541" w14:paraId="16A03724" w14:textId="77777777" w:rsidTr="001D6C7E">
        <w:trPr>
          <w:jc w:val="center"/>
        </w:trPr>
        <w:tc>
          <w:tcPr>
            <w:tcW w:w="2082" w:type="dxa"/>
          </w:tcPr>
          <w:p w14:paraId="4B693089" w14:textId="77777777" w:rsidR="00D53541" w:rsidRDefault="00D53541" w:rsidP="00D53541">
            <w:pPr>
              <w:pStyle w:val="ListParagraph"/>
              <w:ind w:left="0"/>
              <w:jc w:val="center"/>
            </w:pPr>
            <w:r>
              <w:t>255</w:t>
            </w:r>
          </w:p>
        </w:tc>
        <w:tc>
          <w:tcPr>
            <w:tcW w:w="2693" w:type="dxa"/>
          </w:tcPr>
          <w:p w14:paraId="1D77C3D3" w14:textId="77777777" w:rsidR="00D53541" w:rsidRDefault="00D53541" w:rsidP="00D53541">
            <w:pPr>
              <w:pStyle w:val="ListParagraph"/>
              <w:ind w:left="0"/>
              <w:jc w:val="center"/>
            </w:pPr>
            <w:r>
              <w:t>Blackout</w:t>
            </w:r>
          </w:p>
        </w:tc>
      </w:tr>
    </w:tbl>
    <w:p w14:paraId="1B70307B" w14:textId="77777777" w:rsidR="001D6C7E" w:rsidRDefault="001D6C7E" w:rsidP="00C83F20">
      <w:pPr>
        <w:pStyle w:val="ListParagraph"/>
      </w:pPr>
    </w:p>
    <w:p w14:paraId="3A008E57" w14:textId="77777777" w:rsidR="00C83F20" w:rsidRDefault="001D6C7E" w:rsidP="001D6C7E">
      <w:pPr>
        <w:pStyle w:val="ListParagraph"/>
        <w:numPr>
          <w:ilvl w:val="0"/>
          <w:numId w:val="3"/>
        </w:numPr>
      </w:pPr>
      <w:r>
        <w:t>The Channel Noise array can be populated at a constant value of -132 dbm</w:t>
      </w:r>
      <w:r w:rsidR="0068152B">
        <w:t>/Hz.</w:t>
      </w:r>
    </w:p>
    <w:p w14:paraId="4261672A" w14:textId="77777777" w:rsidR="005603E2" w:rsidRDefault="00D53541" w:rsidP="001D6C7E">
      <w:pPr>
        <w:pStyle w:val="ListParagraph"/>
        <w:numPr>
          <w:ilvl w:val="0"/>
          <w:numId w:val="3"/>
        </w:numPr>
      </w:pPr>
      <w:r>
        <w:t>Transmit PSD is given in figure below</w:t>
      </w:r>
    </w:p>
    <w:p w14:paraId="2DBF7BA5" w14:textId="77777777" w:rsidR="00D53541" w:rsidRDefault="00D53541" w:rsidP="00C83F20">
      <w:pPr>
        <w:pStyle w:val="ListParagraph"/>
      </w:pPr>
      <w:r>
        <w:rPr>
          <w:noProof/>
          <w:lang w:eastAsia="en-IN"/>
        </w:rPr>
        <w:drawing>
          <wp:inline distT="0" distB="0" distL="0" distR="0" wp14:anchorId="25F72410" wp14:editId="152F395B">
            <wp:extent cx="5731510" cy="50720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72038"/>
                    </a:xfrm>
                    <a:prstGeom prst="rect">
                      <a:avLst/>
                    </a:prstGeom>
                    <a:noFill/>
                    <a:ln>
                      <a:noFill/>
                    </a:ln>
                  </pic:spPr>
                </pic:pic>
              </a:graphicData>
            </a:graphic>
          </wp:inline>
        </w:drawing>
      </w:r>
    </w:p>
    <w:sectPr w:rsidR="00D53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857"/>
    <w:multiLevelType w:val="hybridMultilevel"/>
    <w:tmpl w:val="1AB05888"/>
    <w:lvl w:ilvl="0" w:tplc="DDA829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B91812"/>
    <w:multiLevelType w:val="hybridMultilevel"/>
    <w:tmpl w:val="DEA0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DF1C0F"/>
    <w:multiLevelType w:val="hybridMultilevel"/>
    <w:tmpl w:val="5816B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141"/>
    <w:rsid w:val="001D6C7E"/>
    <w:rsid w:val="00332470"/>
    <w:rsid w:val="00480118"/>
    <w:rsid w:val="005603E2"/>
    <w:rsid w:val="005D38F9"/>
    <w:rsid w:val="0068152B"/>
    <w:rsid w:val="0075541D"/>
    <w:rsid w:val="0076775C"/>
    <w:rsid w:val="009377EE"/>
    <w:rsid w:val="0094037D"/>
    <w:rsid w:val="00A03141"/>
    <w:rsid w:val="00C83F20"/>
    <w:rsid w:val="00CC3B3B"/>
    <w:rsid w:val="00D53541"/>
    <w:rsid w:val="00E74C1E"/>
    <w:rsid w:val="00EC4392"/>
    <w:rsid w:val="00FF1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565F"/>
  <w15:docId w15:val="{CEA0E64E-EB14-4D95-B1F5-92602C48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F20"/>
    <w:pPr>
      <w:ind w:left="720"/>
      <w:contextualSpacing/>
    </w:pPr>
  </w:style>
  <w:style w:type="paragraph" w:styleId="BalloonText">
    <w:name w:val="Balloon Text"/>
    <w:basedOn w:val="Normal"/>
    <w:link w:val="BalloonTextChar"/>
    <w:uiPriority w:val="99"/>
    <w:semiHidden/>
    <w:unhideWhenUsed/>
    <w:rsid w:val="00D5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541"/>
    <w:rPr>
      <w:rFonts w:ascii="Tahoma" w:hAnsi="Tahoma" w:cs="Tahoma"/>
      <w:sz w:val="16"/>
      <w:szCs w:val="16"/>
    </w:rPr>
  </w:style>
  <w:style w:type="table" w:styleId="TableGrid">
    <w:name w:val="Table Grid"/>
    <w:basedOn w:val="TableNormal"/>
    <w:uiPriority w:val="59"/>
    <w:rsid w:val="00D5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dc:creator>
  <cp:keywords/>
  <dc:description/>
  <cp:lastModifiedBy>RAVISHANKAR</cp:lastModifiedBy>
  <cp:revision>11</cp:revision>
  <dcterms:created xsi:type="dcterms:W3CDTF">2017-03-07T06:16:00Z</dcterms:created>
  <dcterms:modified xsi:type="dcterms:W3CDTF">2020-04-03T05:51:00Z</dcterms:modified>
</cp:coreProperties>
</file>