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A compilation of research, repomixed repositories, and other documentation on the following topic:</w:t>
      </w:r>
    </w:p>
    <w:p w:rsidR="00000000" w:rsidDel="00000000" w:rsidP="00000000" w:rsidRDefault="00000000" w:rsidRPr="00000000" w14:paraId="00000002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Roboto Serif" w:cs="Roboto Serif" w:eastAsia="Roboto Serif" w:hAnsi="Roboto Serif"/>
          <w:i w:val="1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48"/>
          <w:szCs w:val="48"/>
          <w:rtl w:val="0"/>
        </w:rPr>
        <w:t xml:space="preserve">“Write an extremely detailed and helpful guide on how to use Supabase Realtime directly in conjunction with OpenAI API Realtime. Only use the most up-to-date information. I plan to create a web app with NextJS and supabase.”</w:t>
      </w:r>
    </w:p>
    <w:p w:rsidR="00000000" w:rsidDel="00000000" w:rsidP="00000000" w:rsidRDefault="00000000" w:rsidRPr="00000000" w14:paraId="00000007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SDK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OpenAI realtime API template repositories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Supabase realtime template repositories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All my research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 Serif" w:cs="Roboto Serif" w:eastAsia="Roboto Serif" w:hAnsi="Roboto Serif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sz w:val="48"/>
          <w:szCs w:val="48"/>
          <w:rtl w:val="0"/>
        </w:rPr>
        <w:t xml:space="preserve">Others…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