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Technical Project Report: HealthSync Advanced Billing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HealthSync Advanced Billing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a C# application designed for Machine Masters to automate medical consultant payouts. The system utilizes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Object-Oriented Programming (OOP)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handle complex payroll logic, multi-tier taxation (TDS), and strict data validation for two distinct employee categories: In-House and Visiting Consultants.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2. System Architecture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application is built on three core OOP pillars:</w:t>
      </w:r>
    </w:p>
    <w:p w:rsidR="00000000" w:rsidDel="00000000" w:rsidP="00000000" w:rsidRDefault="00000000" w:rsidRPr="00000000" w14:paraId="00000007">
      <w:pPr>
        <w:pStyle w:val="Heading3"/>
        <w:rPr/>
      </w:pPr>
      <w:r w:rsidDel="00000000" w:rsidR="00000000" w:rsidRPr="00000000">
        <w:rPr>
          <w:rtl w:val="0"/>
        </w:rPr>
        <w:t xml:space="preserve">A. Abstraction (The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Consultant</w:t>
      </w:r>
      <w:r w:rsidDel="00000000" w:rsidR="00000000" w:rsidRPr="00000000">
        <w:rPr>
          <w:rtl w:val="0"/>
        </w:rPr>
        <w:t xml:space="preserve"> Class)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implemented an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abstract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base class to act as a blueprint.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 prevents the system from creating a "generic" consultant. Every consultant must be either In-House or Visiting.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Feature: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CalculateGrossPayout()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method is abstract, forcing subclasses to define their own financial math.</w:t>
      </w:r>
    </w:p>
    <w:p w:rsidR="00000000" w:rsidDel="00000000" w:rsidP="00000000" w:rsidRDefault="00000000" w:rsidRPr="00000000" w14:paraId="0000000B">
      <w:pPr>
        <w:pStyle w:val="Heading3"/>
        <w:rPr/>
      </w:pPr>
      <w:r w:rsidDel="00000000" w:rsidR="00000000" w:rsidRPr="00000000">
        <w:rPr>
          <w:rtl w:val="0"/>
        </w:rPr>
        <w:t xml:space="preserve">B. Polymorphism (Method Overriding)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uses polymorphism to handle the specialized payout formulas: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In-House: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Uses a formula involving 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MonthlyStipend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plus calculated allowances and bonuses.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Visiting: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Uses a formula based 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ConsultationsCount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RatePerVisit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rPr/>
      </w:pPr>
      <w:r w:rsidDel="00000000" w:rsidR="00000000" w:rsidRPr="00000000">
        <w:rPr>
          <w:rtl w:val="0"/>
        </w:rPr>
        <w:t xml:space="preserve">C. Virtual Logic (Dynamic Taxation)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used 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virtual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method for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TDS (Tax Deducted at Source)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calculation.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Default Logic: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sliding scale (5% or 15%) based on earnings.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Overridden Logic: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Visiting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consultants, the method is overridden to return a flat 10% rate, demonstrating how subclasses can opt out of default behavior.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3. Functional Specifications</w:t>
      </w:r>
    </w:p>
    <w:p w:rsidR="00000000" w:rsidDel="00000000" w:rsidP="00000000" w:rsidRDefault="00000000" w:rsidRPr="00000000" w14:paraId="00000015">
      <w:pPr>
        <w:pStyle w:val="Heading3"/>
        <w:rPr/>
      </w:pPr>
      <w:r w:rsidDel="00000000" w:rsidR="00000000" w:rsidRPr="00000000">
        <w:rPr>
          <w:rtl w:val="0"/>
        </w:rPr>
        <w:t xml:space="preserve">Validation Rules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IDs must pass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ValidateConsultantId()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check: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Length: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Exactly 6 characters.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Prefix: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Must start with "DR".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last 4 characters must be numeric.</w:t>
      </w:r>
    </w:p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Taxation Table</w:t>
      </w:r>
    </w:p>
    <w:tbl>
      <w:tblPr>
        <w:tblStyle w:val="Table1"/>
        <w:tblW w:w="4598.000000000001" w:type="dxa"/>
        <w:jc w:val="left"/>
        <w:tblLayout w:type="fixed"/>
        <w:tblLook w:val="0400"/>
      </w:tblPr>
      <w:tblGrid>
        <w:gridCol w:w="1589"/>
        <w:gridCol w:w="1728"/>
        <w:gridCol w:w="1281"/>
        <w:tblGridChange w:id="0">
          <w:tblGrid>
            <w:gridCol w:w="1589"/>
            <w:gridCol w:w="1728"/>
            <w:gridCol w:w="12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Applied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In-House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Payout $\le$ 5000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In-House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Payout $&gt;$ 5000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Any Amount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10% (Flat)</w:t>
            </w:r>
          </w:p>
        </w:tc>
      </w:tr>
    </w:tbl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4. Sample Output Scenarios</w:t>
      </w:r>
    </w:p>
    <w:p w:rsidR="00000000" w:rsidDel="00000000" w:rsidP="00000000" w:rsidRDefault="00000000" w:rsidRPr="00000000" w14:paraId="00000029">
      <w:pPr>
        <w:pStyle w:val="Heading3"/>
        <w:rPr/>
      </w:pPr>
      <w:r w:rsidDel="00000000" w:rsidR="00000000" w:rsidRPr="00000000">
        <w:rPr>
          <w:rtl w:val="0"/>
        </w:rPr>
        <w:t xml:space="preserve">Scenario 1: In-House Consultant (High Earner)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ID: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DR2001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Stipend: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Gross = $10000 + 2000 + 1000 = 13000$. Tax = $15\%$.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Gross: 13000.00 | TDS Applied: 15% | Net Payout: 11050.00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r w:rsidDel="00000000" w:rsidR="00000000" w:rsidRPr="00000000">
        <w:rPr>
          <w:rtl w:val="0"/>
        </w:rPr>
        <w:t xml:space="preserve">Scenario 2: Visiting Consultant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ID: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DR8005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10 Visits @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Gross = $6000$. Tax = $10\%$ (Flat).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Gross: 6000.00 | TDS Applied: 10% | Net Payout: 5400.00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r w:rsidDel="00000000" w:rsidR="00000000" w:rsidRPr="00000000">
        <w:rPr>
          <w:rtl w:val="0"/>
        </w:rPr>
        <w:t xml:space="preserve">Scenario 3: Validation Failure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ID: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MD1001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Invalid doctor 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(Process terminates).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Expected Code Solution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bookmarkStart w:colFirst="0" w:colLast="0" w:name="_heading=h.roirjlufm1bj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4138.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3C16EA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3C16E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3C16EA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3C16E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TMLCode">
    <w:name w:val="HTML Code"/>
    <w:basedOn w:val="DefaultParagraphFont"/>
    <w:uiPriority w:val="99"/>
    <w:semiHidden w:val="1"/>
    <w:unhideWhenUsed w:val="1"/>
    <w:rsid w:val="003C16EA"/>
    <w:rPr>
      <w:rFonts w:ascii="Courier New" w:cs="Courier New" w:eastAsia="Times New Roman" w:hAnsi="Courier New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3C16EA"/>
    <w:rPr>
      <w:b w:val="1"/>
      <w:bCs w:val="1"/>
    </w:rPr>
  </w:style>
  <w:style w:type="character" w:styleId="math-inline" w:customStyle="1">
    <w:name w:val="math-inline"/>
    <w:basedOn w:val="DefaultParagraphFont"/>
    <w:rsid w:val="003C16EA"/>
  </w:style>
  <w:style w:type="character" w:styleId="ng-tns-c659579554-80" w:customStyle="1">
    <w:name w:val="ng-tns-c659579554-80"/>
    <w:basedOn w:val="DefaultParagraphFont"/>
    <w:rsid w:val="003C16EA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3C16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3C16EA"/>
    <w:rPr>
      <w:rFonts w:ascii="Courier New" w:cs="Courier New" w:eastAsia="Times New Roman" w:hAnsi="Courier New"/>
      <w:sz w:val="20"/>
      <w:szCs w:val="20"/>
    </w:rPr>
  </w:style>
  <w:style w:type="character" w:styleId="hljs-keyword" w:customStyle="1">
    <w:name w:val="hljs-keyword"/>
    <w:basedOn w:val="DefaultParagraphFont"/>
    <w:rsid w:val="003C16EA"/>
  </w:style>
  <w:style w:type="character" w:styleId="hljs-title" w:customStyle="1">
    <w:name w:val="hljs-title"/>
    <w:basedOn w:val="DefaultParagraphFont"/>
    <w:rsid w:val="003C16EA"/>
  </w:style>
  <w:style w:type="character" w:styleId="hljs-builtin" w:customStyle="1">
    <w:name w:val="hljs-built_in"/>
    <w:basedOn w:val="DefaultParagraphFont"/>
    <w:rsid w:val="003C16EA"/>
  </w:style>
  <w:style w:type="character" w:styleId="hljs-function" w:customStyle="1">
    <w:name w:val="hljs-function"/>
    <w:basedOn w:val="DefaultParagraphFont"/>
    <w:rsid w:val="003C16EA"/>
  </w:style>
  <w:style w:type="character" w:styleId="hljs-number" w:customStyle="1">
    <w:name w:val="hljs-number"/>
    <w:basedOn w:val="DefaultParagraphFont"/>
    <w:rsid w:val="003C16EA"/>
  </w:style>
  <w:style w:type="character" w:styleId="hljs-string" w:customStyle="1">
    <w:name w:val="hljs-string"/>
    <w:basedOn w:val="DefaultParagraphFont"/>
    <w:rsid w:val="003C16EA"/>
  </w:style>
  <w:style w:type="character" w:styleId="hljs-literal" w:customStyle="1">
    <w:name w:val="hljs-literal"/>
    <w:basedOn w:val="DefaultParagraphFont"/>
    <w:rsid w:val="003C16EA"/>
  </w:style>
  <w:style w:type="character" w:styleId="hljs-subst" w:customStyle="1">
    <w:name w:val="hljs-subst"/>
    <w:basedOn w:val="DefaultParagraphFont"/>
    <w:rsid w:val="003C16EA"/>
  </w:style>
  <w:style w:type="character" w:styleId="Heading1Char" w:customStyle="1">
    <w:name w:val="Heading 1 Char"/>
    <w:basedOn w:val="DefaultParagraphFont"/>
    <w:link w:val="Heading1"/>
    <w:uiPriority w:val="9"/>
    <w:rsid w:val="003C16E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rMfVGBTch5SLdm7iYH1ZJ6oWjQ==">CgMxLjAyDmgucm9pcmpsdWZtMWJqOAByITFXMHZVZHpBMXNVQndBY2lWMmRNM3BLTEN1dHpzUGtjTw==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2026-02-06T03:48:00Z</dcterms:created>
  <dc:creator>Microsoft account</dc:creator>
</cp:coreProperties>
</file>