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before="0" w:line="240" w:lineRule="auto"/>
        <w:jc w:val="center"/>
      </w:pPr>
      <w:r>
        <w:rPr>
          <w:rFonts w:ascii="Times New Roman" w:hAnsi="Times New Roman"/>
          <w:b w:val="0"/>
          <w:i w:val="0"/>
          <w:smallCaps w:val="0"/>
          <w:sz w:val="48"/>
        </w:rPr>
        <w:t>Who Gets Credit for the Sale? Recency Bias in Last-Click Attribution and the Case for Comparing Attribution Models</w:t>
      </w:r>
    </w:p>
    <w:tbl>
      <w:tblPr>
        <w:tblW w:type="auto" w:w="0"/>
        <w:jc w:val="center"/>
        <w:tblLook w:firstColumn="1" w:firstRow="1" w:lastColumn="0" w:lastRow="0" w:noHBand="0" w:noVBand="1" w:val="04A0"/>
      </w:tblPr>
      <w:tblGrid>
        <w:gridCol w:w="3480"/>
        <w:gridCol w:w="3480"/>
        <w:gridCol w:w="3480"/>
      </w:tblGrid>
      <w:tr>
        <w:tc>
          <w:tcPr>
            <w:tcW w:type="dxa" w:w="3312"/>
          </w:tcPr>
          <w:p>
            <w:pPr>
              <w:jc w:val="center"/>
            </w:pPr>
            <w:r/>
            <w:r>
              <w:rPr>
                <w:rFonts w:ascii="Times New Roman" w:hAnsi="Times New Roman"/>
                <w:i w:val="0"/>
                <w:sz w:val="22"/>
              </w:rPr>
              <w:t>Nishaad Gangal</w:t>
            </w:r>
          </w:p>
          <w:p>
            <w:pPr>
              <w:jc w:val="center"/>
            </w:pPr>
            <w:r>
              <w:rPr>
                <w:rFonts w:ascii="Times New Roman" w:hAnsi="Times New Roman"/>
                <w:i/>
                <w:sz w:val="18"/>
              </w:rPr>
              <w:t>Dept. of Information Technology</w:t>
            </w:r>
          </w:p>
          <w:p>
            <w:pPr>
              <w:jc w:val="center"/>
            </w:pPr>
            <w:r>
              <w:rPr>
                <w:rFonts w:ascii="Times New Roman" w:hAnsi="Times New Roman"/>
                <w:i/>
                <w:sz w:val="18"/>
              </w:rPr>
              <w:t>Pimpri Chinchwad College of Engineering</w:t>
            </w:r>
          </w:p>
          <w:p>
            <w:pPr>
              <w:jc w:val="center"/>
            </w:pPr>
            <w:r>
              <w:rPr>
                <w:rFonts w:ascii="Times New Roman" w:hAnsi="Times New Roman"/>
                <w:i/>
                <w:sz w:val="18"/>
              </w:rPr>
              <w:t>Pune, India</w:t>
            </w:r>
          </w:p>
          <w:p>
            <w:pPr>
              <w:jc w:val="center"/>
            </w:pPr>
            <w:r>
              <w:rPr>
                <w:rFonts w:ascii="Times New Roman" w:hAnsi="Times New Roman"/>
                <w:i w:val="0"/>
                <w:sz w:val="18"/>
              </w:rPr>
              <w:t>nishaad.gangal23@pccoepune.org</w:t>
            </w:r>
          </w:p>
        </w:tc>
        <w:tc>
          <w:tcPr>
            <w:tcW w:type="dxa" w:w="3312"/>
          </w:tcPr>
          <w:p>
            <w:pPr>
              <w:jc w:val="center"/>
            </w:pPr>
            <w:r/>
            <w:r>
              <w:rPr>
                <w:rFonts w:ascii="Times New Roman" w:hAnsi="Times New Roman"/>
                <w:i w:val="0"/>
                <w:sz w:val="22"/>
              </w:rPr>
              <w:t>Om Katole</w:t>
            </w:r>
          </w:p>
          <w:p>
            <w:pPr>
              <w:jc w:val="center"/>
            </w:pPr>
            <w:r>
              <w:rPr>
                <w:rFonts w:ascii="Times New Roman" w:hAnsi="Times New Roman"/>
                <w:i/>
                <w:sz w:val="18"/>
              </w:rPr>
              <w:t>Dept. of Information Technology</w:t>
            </w:r>
          </w:p>
          <w:p>
            <w:pPr>
              <w:jc w:val="center"/>
            </w:pPr>
            <w:r>
              <w:rPr>
                <w:rFonts w:ascii="Times New Roman" w:hAnsi="Times New Roman"/>
                <w:i/>
                <w:sz w:val="18"/>
              </w:rPr>
              <w:t>Pimpri Chinchwad College of Engineering</w:t>
            </w:r>
          </w:p>
          <w:p>
            <w:pPr>
              <w:jc w:val="center"/>
            </w:pPr>
            <w:r>
              <w:rPr>
                <w:rFonts w:ascii="Times New Roman" w:hAnsi="Times New Roman"/>
                <w:i/>
                <w:sz w:val="18"/>
              </w:rPr>
              <w:t>Pune, India</w:t>
            </w:r>
          </w:p>
          <w:p>
            <w:pPr>
              <w:jc w:val="center"/>
            </w:pPr>
            <w:r>
              <w:rPr>
                <w:rFonts w:ascii="Times New Roman" w:hAnsi="Times New Roman"/>
                <w:i w:val="0"/>
                <w:sz w:val="18"/>
              </w:rPr>
              <w:t>om.katole23@pccoepune.org</w:t>
            </w:r>
          </w:p>
        </w:tc>
        <w:tc>
          <w:tcPr>
            <w:tcW w:type="dxa" w:w="3312"/>
          </w:tcPr>
          <w:p>
            <w:pPr>
              <w:jc w:val="center"/>
            </w:pPr>
            <w:r/>
            <w:r>
              <w:rPr>
                <w:rFonts w:ascii="Times New Roman" w:hAnsi="Times New Roman"/>
                <w:i w:val="0"/>
                <w:sz w:val="22"/>
              </w:rPr>
              <w:t>Satyam Kumar</w:t>
            </w:r>
          </w:p>
          <w:p>
            <w:pPr>
              <w:jc w:val="center"/>
            </w:pPr>
            <w:r>
              <w:rPr>
                <w:rFonts w:ascii="Times New Roman" w:hAnsi="Times New Roman"/>
                <w:i/>
                <w:sz w:val="18"/>
              </w:rPr>
              <w:t>Dept. of Information Technology</w:t>
            </w:r>
          </w:p>
          <w:p>
            <w:pPr>
              <w:jc w:val="center"/>
            </w:pPr>
            <w:r>
              <w:rPr>
                <w:rFonts w:ascii="Times New Roman" w:hAnsi="Times New Roman"/>
                <w:i/>
                <w:sz w:val="18"/>
              </w:rPr>
              <w:t>Pimpri Chinchwad College of Engineering</w:t>
            </w:r>
          </w:p>
          <w:p>
            <w:pPr>
              <w:jc w:val="center"/>
            </w:pPr>
            <w:r>
              <w:rPr>
                <w:rFonts w:ascii="Times New Roman" w:hAnsi="Times New Roman"/>
                <w:i/>
                <w:sz w:val="18"/>
              </w:rPr>
              <w:t>Pune, India</w:t>
            </w:r>
          </w:p>
          <w:p>
            <w:pPr>
              <w:jc w:val="center"/>
            </w:pPr>
            <w:r>
              <w:rPr>
                <w:rFonts w:ascii="Times New Roman" w:hAnsi="Times New Roman"/>
                <w:i w:val="0"/>
                <w:sz w:val="18"/>
              </w:rPr>
              <w:t>satyam.kumar23@pccoepune.org</w:t>
            </w:r>
          </w:p>
        </w:tc>
      </w:tr>
    </w:tbl>
    <w:p>
      <w:pPr>
        <w:spacing w:after="120" w:before="0" w:line="240" w:lineRule="auto"/>
        <w:ind w:firstLine="202"/>
        <w:jc w:val="both"/>
      </w:pPr>
    </w:p>
    <w:tbl>
      <w:tblPr>
        <w:tblW w:type="auto" w:w="0"/>
        <w:jc w:val="center"/>
        <w:tblLook w:firstColumn="1" w:firstRow="1" w:lastColumn="0" w:lastRow="0" w:noHBand="0" w:noVBand="1" w:val="04A0"/>
      </w:tblPr>
      <w:tblGrid>
        <w:gridCol w:w="5220"/>
        <w:gridCol w:w="5220"/>
      </w:tblGrid>
      <w:tr>
        <w:tc>
          <w:tcPr>
            <w:tcW w:type="dxa" w:w="3312"/>
          </w:tcPr>
          <w:p>
            <w:pPr>
              <w:jc w:val="center"/>
            </w:pPr>
            <w:r/>
            <w:r>
              <w:rPr>
                <w:rFonts w:ascii="Times New Roman" w:hAnsi="Times New Roman"/>
                <w:i w:val="0"/>
                <w:sz w:val="22"/>
              </w:rPr>
              <w:t>Akshat Jhanwar</w:t>
            </w:r>
          </w:p>
          <w:p>
            <w:pPr>
              <w:jc w:val="center"/>
            </w:pPr>
            <w:r>
              <w:rPr>
                <w:rFonts w:ascii="Times New Roman" w:hAnsi="Times New Roman"/>
                <w:i/>
                <w:sz w:val="18"/>
              </w:rPr>
              <w:t>Dept. of Information Technology</w:t>
            </w:r>
          </w:p>
          <w:p>
            <w:pPr>
              <w:jc w:val="center"/>
            </w:pPr>
            <w:r>
              <w:rPr>
                <w:rFonts w:ascii="Times New Roman" w:hAnsi="Times New Roman"/>
                <w:i/>
                <w:sz w:val="18"/>
              </w:rPr>
              <w:t>Pimpri Chinchwad College of Engineering</w:t>
            </w:r>
          </w:p>
          <w:p>
            <w:pPr>
              <w:jc w:val="center"/>
            </w:pPr>
            <w:r>
              <w:rPr>
                <w:rFonts w:ascii="Times New Roman" w:hAnsi="Times New Roman"/>
                <w:i/>
                <w:sz w:val="18"/>
              </w:rPr>
              <w:t>Pune, India</w:t>
            </w:r>
          </w:p>
          <w:p>
            <w:pPr>
              <w:jc w:val="center"/>
            </w:pPr>
            <w:r>
              <w:rPr>
                <w:rFonts w:ascii="Times New Roman" w:hAnsi="Times New Roman"/>
                <w:i w:val="0"/>
                <w:sz w:val="18"/>
              </w:rPr>
              <w:t>akshat.jhanwar23@pccoepune.org</w:t>
            </w:r>
          </w:p>
        </w:tc>
        <w:tc>
          <w:tcPr>
            <w:tcW w:type="dxa" w:w="3312"/>
          </w:tcPr>
          <w:p>
            <w:pPr>
              <w:jc w:val="center"/>
            </w:pPr>
            <w:r/>
            <w:r>
              <w:rPr>
                <w:rFonts w:ascii="Times New Roman" w:hAnsi="Times New Roman"/>
                <w:i w:val="0"/>
                <w:sz w:val="22"/>
              </w:rPr>
              <w:t>Minal Shahakar</w:t>
            </w:r>
          </w:p>
          <w:p>
            <w:pPr>
              <w:jc w:val="center"/>
            </w:pPr>
            <w:r>
              <w:rPr>
                <w:rFonts w:ascii="Times New Roman" w:hAnsi="Times New Roman"/>
                <w:i/>
                <w:sz w:val="18"/>
              </w:rPr>
              <w:t>Dept. of Computer Engineering (Regional Language)</w:t>
            </w:r>
          </w:p>
          <w:p>
            <w:pPr>
              <w:jc w:val="center"/>
            </w:pPr>
            <w:r>
              <w:rPr>
                <w:rFonts w:ascii="Times New Roman" w:hAnsi="Times New Roman"/>
                <w:i/>
                <w:sz w:val="18"/>
              </w:rPr>
              <w:t>Pimpri Chinchwad College of Engineering</w:t>
            </w:r>
          </w:p>
          <w:p>
            <w:pPr>
              <w:jc w:val="center"/>
            </w:pPr>
            <w:r>
              <w:rPr>
                <w:rFonts w:ascii="Times New Roman" w:hAnsi="Times New Roman"/>
                <w:i/>
                <w:sz w:val="18"/>
              </w:rPr>
              <w:t>Pune, India</w:t>
            </w:r>
          </w:p>
          <w:p>
            <w:pPr>
              <w:jc w:val="center"/>
            </w:pPr>
            <w:r>
              <w:rPr>
                <w:rFonts w:ascii="Times New Roman" w:hAnsi="Times New Roman"/>
                <w:i w:val="0"/>
                <w:sz w:val="18"/>
              </w:rPr>
              <w:t>minal.shahakar@pccoepune.org</w:t>
            </w:r>
          </w:p>
        </w:tc>
      </w:tr>
    </w:tbl>
    <w:p>
      <w:pPr>
        <w:spacing w:after="120" w:before="0" w:line="240" w:lineRule="auto"/>
        <w:ind w:firstLine="202"/>
        <w:jc w:val="both"/>
      </w:pPr>
    </w:p>
    <w:p>
      <w:pPr>
        <w:spacing w:after="200" w:before="0" w:line="240" w:lineRule="auto"/>
        <w:ind w:firstLine="202"/>
        <w:jc w:val="both"/>
      </w:pPr>
    </w:p>
    <w:p>
      <w:pPr>
        <w:sectPr>
          <w:pgSz w:w="12240" w:h="15840"/>
          <w:pgMar w:top="1080" w:right="900" w:bottom="1440" w:left="900" w:header="720" w:footer="720" w:gutter="0"/>
          <w:cols w:space="720"/>
          <w:docGrid w:linePitch="360"/>
        </w:sectPr>
      </w:pPr>
    </w:p>
    <w:p>
      <w:pPr>
        <w:spacing w:after="120" w:before="0" w:line="240" w:lineRule="auto"/>
        <w:jc w:val="both"/>
      </w:pPr>
      <w:r>
        <w:rPr>
          <w:rFonts w:ascii="Times New Roman" w:hAnsi="Times New Roman"/>
          <w:b/>
          <w:i/>
          <w:smallCaps w:val="0"/>
          <w:sz w:val="18"/>
        </w:rPr>
        <w:t>Abstract</w:t>
      </w:r>
      <w:r>
        <w:rPr>
          <w:rFonts w:ascii="Times New Roman" w:hAnsi="Times New Roman"/>
          <w:b/>
          <w:i w:val="0"/>
          <w:smallCaps w:val="0"/>
          <w:sz w:val="18"/>
        </w:rPr>
        <w:t>—</w:t>
      </w:r>
      <w:r>
        <w:rPr>
          <w:rFonts w:ascii="Times New Roman" w:hAnsi="Times New Roman"/>
          <w:b/>
          <w:i w:val="0"/>
          <w:smallCaps w:val="0"/>
          <w:sz w:val="18"/>
        </w:rPr>
        <w:t>Most small businesses decide which marketing channel is working by reading last-click reports, even though their customers often see several channels before buying. We tested how much that habit distorts the picture, using four public datasets, a simulation in which the right answer is known and a question-answering test of our own assistant. In 16.5 million Criteo display impressions, Criteo was credited with only 54.2% of the 435,810 conversions that came after one of its clicks. The deciding factor was time: a purchase made within an hour of the click was credited 87% of the time, one made 7 to 31 days later 26% (odds ratio 0.61 per unit of log hours), and extra clicks made almost no difference (odds ratio 1.04). Across 10,022 Google Analytics 360 purchase journeys, 52% took more than one visit but only 12% used more than one channel, and in those journeys first and last touch told opposite stories (Direct received 42% of the credit under one and 1% under the other). In 12,205 store sessions, new visitors bought more often than returning ones (24.9% against 14.1%), and browsing behaviour alone predicted a purchase with ROC-AUC 0.78. In the simulation, last touch was the most accurate model when ads work straight away (4.2 percentage points mean error) and time decay when their effect builds up over later visits (5.7 points); first touch was the worst in both cases. The methods are packaged in ChannelTrace, a free web tool that runs seven attribution models on a business's own Google Ads, Meta Ads or journey export. Its assistant answered 25 of 26 test questions correctly and turned down 8 of 8 that the data could not answer.</w:t>
      </w:r>
    </w:p>
    <w:p>
      <w:pPr>
        <w:spacing w:after="160" w:before="0" w:line="240" w:lineRule="auto"/>
        <w:jc w:val="both"/>
      </w:pPr>
      <w:r>
        <w:rPr>
          <w:rFonts w:ascii="Times New Roman" w:hAnsi="Times New Roman"/>
          <w:b/>
          <w:i/>
          <w:smallCaps w:val="0"/>
          <w:sz w:val="18"/>
        </w:rPr>
        <w:t>Index Terms</w:t>
      </w:r>
      <w:r>
        <w:rPr>
          <w:rFonts w:ascii="Times New Roman" w:hAnsi="Times New Roman"/>
          <w:b/>
          <w:i w:val="0"/>
          <w:smallCaps w:val="0"/>
          <w:sz w:val="18"/>
        </w:rPr>
        <w:t>—</w:t>
      </w:r>
      <w:r>
        <w:rPr>
          <w:rFonts w:ascii="Times New Roman" w:hAnsi="Times New Roman"/>
          <w:b/>
          <w:i w:val="0"/>
          <w:smallCaps w:val="0"/>
          <w:sz w:val="18"/>
        </w:rPr>
        <w:t>multi-touch attribution, last-click, customer journey, conversion prediction, Markov chain, Shapley value, retrieval-grounded assistant, digital marketing analytics</w:t>
      </w:r>
    </w:p>
    <w:p>
      <w:pPr>
        <w:keepNext/>
        <w:spacing w:after="60" w:before="160" w:line="240" w:lineRule="auto"/>
        <w:jc w:val="center"/>
      </w:pPr>
      <w:r>
        <w:rPr>
          <w:rFonts w:ascii="Times New Roman" w:hAnsi="Times New Roman"/>
          <w:b w:val="0"/>
          <w:i w:val="0"/>
          <w:smallCaps/>
          <w:sz w:val="20"/>
        </w:rPr>
        <w:t>I. Introduction</w:t>
      </w:r>
    </w:p>
    <w:p>
      <w:pPr>
        <w:spacing w:after="0" w:before="0" w:line="240" w:lineRule="auto"/>
        <w:ind w:firstLine="202"/>
        <w:jc w:val="both"/>
      </w:pPr>
      <w:r>
        <w:rPr>
          <w:rFonts w:ascii="Times New Roman" w:hAnsi="Times New Roman"/>
          <w:b w:val="0"/>
          <w:i w:val="0"/>
          <w:smallCaps w:val="0"/>
          <w:sz w:val="20"/>
        </w:rPr>
        <w:t>Someone sees an Instagram ad on Monday, searches for the brand on Wednesday, gets an email on Friday and buys after typing the address in directly. Marketers now describe buying as a journey of this kind rather than a funnel [1], [2], and digital tools record most of its steps [3]. Attribution is the rule that splits the credit for the sale among those steps. It matters because next month's budget usually follows this month's credit.</w:t>
      </w:r>
    </w:p>
    <w:p>
      <w:pPr>
        <w:spacing w:after="0" w:before="0" w:line="240" w:lineRule="auto"/>
        <w:ind w:firstLine="202"/>
        <w:jc w:val="both"/>
      </w:pPr>
      <w:r>
        <w:rPr>
          <w:rFonts w:ascii="Times New Roman" w:hAnsi="Times New Roman"/>
          <w:b w:val="0"/>
          <w:i w:val="0"/>
          <w:smallCaps w:val="0"/>
          <w:sz w:val="20"/>
        </w:rPr>
        <w:t>The rule most reports still use is last click: the final interaction gets everything. It is easy to explain, and it is also biased toward whatever channel tends to come last [4]. Each ad platform adds its own bias by reporting from its own side, so two platforms can both claim the same sale while the channel that first brought the customer in looks useless. The choice has also narrowed: Google Ads no longer offers first-click, linear, time-decay or position-based attribution, only last click and its own data-driven model [5], which an advertiser cannot inspect. Randomised experiments would settle the question, but they are costly and need very large samples even at the scale of major advertisers [6], [7]. A local shop cannot run one.</w:t>
      </w:r>
    </w:p>
    <w:p>
      <w:pPr>
        <w:spacing w:after="0" w:before="0" w:line="240" w:lineRule="auto"/>
        <w:ind w:firstLine="202"/>
        <w:jc w:val="both"/>
      </w:pPr>
      <w:r>
        <w:rPr>
          <w:rFonts w:ascii="Times New Roman" w:hAnsi="Times New Roman"/>
          <w:b w:val="0"/>
          <w:i w:val="0"/>
          <w:smallCaps w:val="0"/>
          <w:sz w:val="20"/>
        </w:rPr>
        <w:t>Researchers have proposed better models for more than a decade [8]-[11]. These models are mostly tested on private company data where nobody knows the true answer, and they rarely reach the people who could use them: small businesses, student teams, freelance marketers. We started this project as a practical question for that audience, and it became five research questions:</w:t>
      </w:r>
    </w:p>
    <w:p>
      <w:pPr>
        <w:spacing w:after="0" w:before="0" w:line="240" w:lineRule="auto"/>
        <w:ind w:left="202"/>
        <w:jc w:val="both"/>
      </w:pPr>
      <w:r>
        <w:rPr>
          <w:rFonts w:ascii="Times New Roman" w:hAnsi="Times New Roman"/>
          <w:b w:val="0"/>
          <w:i/>
          <w:smallCaps w:val="0"/>
          <w:sz w:val="20"/>
        </w:rPr>
        <w:t>RQ1:</w:t>
      </w:r>
      <w:r>
        <w:rPr>
          <w:rFonts w:ascii="Times New Roman" w:hAnsi="Times New Roman"/>
          <w:b w:val="0"/>
          <w:i w:val="0"/>
          <w:smallCaps w:val="0"/>
          <w:sz w:val="20"/>
        </w:rPr>
        <w:t xml:space="preserve"> which channel journeys come before a purchase?</w:t>
      </w:r>
    </w:p>
    <w:p>
      <w:pPr>
        <w:spacing w:after="0" w:before="0" w:line="240" w:lineRule="auto"/>
        <w:ind w:left="202"/>
        <w:jc w:val="both"/>
      </w:pPr>
      <w:r>
        <w:rPr>
          <w:rFonts w:ascii="Times New Roman" w:hAnsi="Times New Roman"/>
          <w:b w:val="0"/>
          <w:i/>
          <w:smallCaps w:val="0"/>
          <w:sz w:val="20"/>
        </w:rPr>
        <w:t>RQ2:</w:t>
      </w:r>
      <w:r>
        <w:rPr>
          <w:rFonts w:ascii="Times New Roman" w:hAnsi="Times New Roman"/>
          <w:b w:val="0"/>
          <w:i w:val="0"/>
          <w:smallCaps w:val="0"/>
          <w:sz w:val="20"/>
        </w:rPr>
        <w:t xml:space="preserve"> how do sessions that end in a purchase differ from those that do not?</w:t>
      </w:r>
    </w:p>
    <w:p>
      <w:pPr>
        <w:spacing w:after="0" w:before="0" w:line="240" w:lineRule="auto"/>
        <w:ind w:left="202"/>
        <w:jc w:val="both"/>
      </w:pPr>
      <w:r>
        <w:rPr>
          <w:rFonts w:ascii="Times New Roman" w:hAnsi="Times New Roman"/>
          <w:b w:val="0"/>
          <w:i/>
          <w:smallCaps w:val="0"/>
          <w:sz w:val="20"/>
        </w:rPr>
        <w:t>RQ3:</w:t>
      </w:r>
      <w:r>
        <w:rPr>
          <w:rFonts w:ascii="Times New Roman" w:hAnsi="Times New Roman"/>
          <w:b w:val="0"/>
          <w:i w:val="0"/>
          <w:smallCaps w:val="0"/>
          <w:sz w:val="20"/>
        </w:rPr>
        <w:t xml:space="preserve"> does a channel's importance change with the attribution model, and which model is closest to the truth?</w:t>
      </w:r>
    </w:p>
    <w:p>
      <w:pPr>
        <w:spacing w:after="0" w:before="0" w:line="240" w:lineRule="auto"/>
        <w:ind w:left="202"/>
        <w:jc w:val="both"/>
      </w:pPr>
      <w:r>
        <w:rPr>
          <w:rFonts w:ascii="Times New Roman" w:hAnsi="Times New Roman"/>
          <w:b w:val="0"/>
          <w:i/>
          <w:smallCaps w:val="0"/>
          <w:sz w:val="20"/>
        </w:rPr>
        <w:t>RQ4:</w:t>
      </w:r>
      <w:r>
        <w:rPr>
          <w:rFonts w:ascii="Times New Roman" w:hAnsi="Times New Roman"/>
          <w:b w:val="0"/>
          <w:i w:val="0"/>
          <w:smallCaps w:val="0"/>
          <w:sz w:val="20"/>
        </w:rPr>
        <w:t xml:space="preserve"> which visitor and session traits go together with buying?</w:t>
      </w:r>
    </w:p>
    <w:p>
      <w:pPr>
        <w:spacing w:after="0" w:before="0" w:line="240" w:lineRule="auto"/>
        <w:ind w:left="202"/>
        <w:jc w:val="both"/>
      </w:pPr>
      <w:r>
        <w:rPr>
          <w:rFonts w:ascii="Times New Roman" w:hAnsi="Times New Roman"/>
          <w:b w:val="0"/>
          <w:i/>
          <w:smallCaps w:val="0"/>
          <w:sz w:val="20"/>
        </w:rPr>
        <w:t>RQ5:</w:t>
      </w:r>
      <w:r>
        <w:rPr>
          <w:rFonts w:ascii="Times New Roman" w:hAnsi="Times New Roman"/>
          <w:b w:val="0"/>
          <w:i w:val="0"/>
          <w:smallCaps w:val="0"/>
          <w:sz w:val="20"/>
        </w:rPr>
        <w:t xml:space="preserve"> can the methods be packaged so that a small business gets correct, usable answers from its own data?</w:t>
      </w:r>
    </w:p>
    <w:p>
      <w:pPr>
        <w:spacing w:after="0" w:before="40" w:line="240" w:lineRule="auto"/>
        <w:ind w:firstLine="202"/>
        <w:jc w:val="both"/>
      </w:pPr>
      <w:r>
        <w:rPr>
          <w:rFonts w:ascii="Times New Roman" w:hAnsi="Times New Roman"/>
          <w:b w:val="0"/>
          <w:i w:val="0"/>
          <w:smallCaps w:val="0"/>
          <w:sz w:val="20"/>
        </w:rPr>
        <w:t>The paper makes five contributions. First, using 16.5 million real display impressions, we show that last-click credit depends mostly on how recently the customer clicked. Second, we follow real customers across visits and find where the models actually disagree. Third, a simulation with known channel effects shows that the best model depends on how the advertising works, so models should be compared rather than picked once. Fourth, we describe which session behaviours go with buying. Fifth, we release ChannelTrace, a free tool that does all of this on any business's export, with a tested assistant that explains the output.</w:t>
      </w:r>
    </w:p>
    <w:p>
      <w:pPr>
        <w:spacing w:after="0" w:before="0" w:line="240" w:lineRule="auto"/>
        <w:ind w:firstLine="202"/>
        <w:jc w:val="both"/>
      </w:pPr>
      <w:r>
        <w:rPr>
          <w:rFonts w:ascii="Times New Roman" w:hAnsi="Times New Roman"/>
          <w:b w:val="0"/>
          <w:i w:val="0"/>
          <w:smallCaps w:val="0"/>
          <w:sz w:val="20"/>
        </w:rPr>
        <w:t>Section II reviews earlier work, Sections III and IV cover the data and methods, Section V describes the tool and Section VI the results. Section VII discusses what the results mean and where they could be wrong, Section VIII lists limitations and next steps, and Section IX concludes.</w:t>
      </w:r>
    </w:p>
    <w:p>
      <w:pPr>
        <w:keepNext/>
        <w:spacing w:after="60" w:before="160" w:line="240" w:lineRule="auto"/>
        <w:jc w:val="center"/>
      </w:pPr>
      <w:r>
        <w:rPr>
          <w:rFonts w:ascii="Times New Roman" w:hAnsi="Times New Roman"/>
          <w:b w:val="0"/>
          <w:i w:val="0"/>
          <w:smallCaps/>
          <w:sz w:val="20"/>
        </w:rPr>
        <w:t>II. Related Work</w:t>
      </w:r>
    </w:p>
    <w:p>
      <w:pPr>
        <w:keepNext/>
        <w:spacing w:after="40" w:before="80" w:line="240" w:lineRule="auto"/>
        <w:jc w:val="left"/>
      </w:pPr>
      <w:r>
        <w:rPr>
          <w:rFonts w:ascii="Times New Roman" w:hAnsi="Times New Roman"/>
          <w:b w:val="0"/>
          <w:i/>
          <w:smallCaps w:val="0"/>
          <w:sz w:val="20"/>
        </w:rPr>
        <w:t>A. Customer Journeys and Multichannel Marketing</w:t>
      </w:r>
    </w:p>
    <w:p>
      <w:pPr>
        <w:spacing w:after="0" w:before="0" w:line="240" w:lineRule="auto"/>
        <w:ind w:firstLine="202"/>
        <w:jc w:val="both"/>
      </w:pPr>
      <w:r>
        <w:rPr>
          <w:rFonts w:ascii="Times New Roman" w:hAnsi="Times New Roman"/>
          <w:b w:val="0"/>
          <w:i w:val="0"/>
          <w:smallCaps w:val="0"/>
          <w:sz w:val="20"/>
        </w:rPr>
        <w:t>Lemon and Verhoef [2] describe the journey in three stages, before, during and after purchase, and point out that the firm controls only some of the touchpoints. Kannan and Li [3] list attribution among the unsolved measurement problems of digital marketing. Two studies show why it is hard: Wiesel et al. [12] traced how online and offline activity moves customers through the funnel toward profit, and Kireyev et al. [13] found that display ads increase later searches, so the value one channel creates can be booked to another. De Haan et al. [14] reached a similar conclusion for content-integrated advertising, which last click undervalues.</w:t>
      </w:r>
    </w:p>
    <w:p>
      <w:pPr>
        <w:keepNext/>
        <w:spacing w:after="40" w:before="80" w:line="240" w:lineRule="auto"/>
        <w:jc w:val="left"/>
      </w:pPr>
      <w:r>
        <w:rPr>
          <w:rFonts w:ascii="Times New Roman" w:hAnsi="Times New Roman"/>
          <w:b w:val="0"/>
          <w:i/>
          <w:smallCaps w:val="0"/>
          <w:sz w:val="20"/>
        </w:rPr>
        <w:t>B. Probabilistic and Data-Driven Attribution</w:t>
      </w:r>
    </w:p>
    <w:p>
      <w:pPr>
        <w:spacing w:after="0" w:before="0" w:line="240" w:lineRule="auto"/>
        <w:ind w:firstLine="202"/>
        <w:jc w:val="both"/>
      </w:pPr>
      <w:r>
        <w:rPr>
          <w:rFonts w:ascii="Times New Roman" w:hAnsi="Times New Roman"/>
          <w:b w:val="0"/>
          <w:i w:val="0"/>
          <w:smallCaps w:val="0"/>
          <w:sz w:val="20"/>
        </w:rPr>
        <w:t>Shao and Li [9] were among the first to learn credit from both buyers and non-buyers, and they argued that a model needs to be stable as well as accurate. Li and Kannan [8] modelled how customers consider and move between a firm's channels and checked the model with a field experiment; the credit it gave differed a lot from the last-click figures. Anderl et al. [10] treated journeys as Markov chains and scored each channel by how much conversion drops when it is removed, and they also found the simple rules misleading. Other approaches model exposures and purchases as point processes that excite each other [15], or use survival analysis so that an ad's influence fades over time [16]. On the theory side, Berman [4] showed that last-touch payment rules can push advertisers toward the wrong spending.</w:t>
      </w:r>
    </w:p>
    <w:p>
      <w:pPr>
        <w:keepNext/>
        <w:spacing w:after="40" w:before="80" w:line="240" w:lineRule="auto"/>
        <w:jc w:val="left"/>
      </w:pPr>
      <w:r>
        <w:rPr>
          <w:rFonts w:ascii="Times New Roman" w:hAnsi="Times New Roman"/>
          <w:b w:val="0"/>
          <w:i/>
          <w:smallCaps w:val="0"/>
          <w:sz w:val="20"/>
        </w:rPr>
        <w:t>C. Game-Theoretic Attribution</w:t>
      </w:r>
    </w:p>
    <w:p>
      <w:pPr>
        <w:spacing w:after="0" w:before="0" w:line="240" w:lineRule="auto"/>
        <w:ind w:firstLine="202"/>
        <w:jc w:val="both"/>
      </w:pPr>
      <w:r>
        <w:rPr>
          <w:rFonts w:ascii="Times New Roman" w:hAnsi="Times New Roman"/>
          <w:b w:val="0"/>
          <w:i w:val="0"/>
          <w:smallCaps w:val="0"/>
          <w:sz w:val="20"/>
        </w:rPr>
        <w:t>The Shapley value [17] comes from cooperative game theory: each player's share is its average extra contribution across every possible team. Dalessandro et al. [18] linked it to a causal view of attribution, and Zhao et al. [19] gave simpler versions for advertising data. Singal et al. [20] wrote down the properties a fair attribution rule should have, showed that the common rules break them, and proposed an adjusted Shapley value. The same idea is behind SHAP, the popular way of explaining machine-learning predictions [21].</w:t>
      </w:r>
    </w:p>
    <w:p>
      <w:pPr>
        <w:keepNext/>
        <w:spacing w:after="40" w:before="80" w:line="240" w:lineRule="auto"/>
        <w:jc w:val="left"/>
      </w:pPr>
      <w:r>
        <w:rPr>
          <w:rFonts w:ascii="Times New Roman" w:hAnsi="Times New Roman"/>
          <w:b w:val="0"/>
          <w:i/>
          <w:smallCaps w:val="0"/>
          <w:sz w:val="20"/>
        </w:rPr>
        <w:t>D. Deep Learning Attribution</w:t>
      </w:r>
    </w:p>
    <w:p>
      <w:pPr>
        <w:spacing w:after="0" w:before="0" w:line="240" w:lineRule="auto"/>
        <w:ind w:firstLine="202"/>
        <w:jc w:val="both"/>
      </w:pPr>
      <w:r>
        <w:rPr>
          <w:rFonts w:ascii="Times New Roman" w:hAnsi="Times New Roman"/>
          <w:b w:val="0"/>
          <w:i w:val="0"/>
          <w:smallCaps w:val="0"/>
          <w:sz w:val="20"/>
        </w:rPr>
        <w:t>Newer models learn credit from touchpoint sequences with neural networks: attention with user controls [22], a dual-attention recurrent network that separates the effect of views and clicks [23], a recurrent network that asks what would have happened without each touch [24], and a causal correction for the fact that people are not shown ads at random [25]. Several are tested on the Criteo data [11] that we also use. Their success is judged by how well they predict conversions, and a model can predict well while still giving credit to the wrong channel.</w:t>
      </w:r>
    </w:p>
    <w:p>
      <w:pPr>
        <w:keepNext/>
        <w:spacing w:after="40" w:before="80" w:line="240" w:lineRule="auto"/>
        <w:jc w:val="left"/>
      </w:pPr>
      <w:r>
        <w:rPr>
          <w:rFonts w:ascii="Times New Roman" w:hAnsi="Times New Roman"/>
          <w:b w:val="0"/>
          <w:i/>
          <w:smallCaps w:val="0"/>
          <w:sz w:val="20"/>
        </w:rPr>
        <w:t>E. Experiments and Incrementality</w:t>
      </w:r>
    </w:p>
    <w:p>
      <w:pPr>
        <w:spacing w:after="0" w:before="0" w:line="240" w:lineRule="auto"/>
        <w:ind w:firstLine="202"/>
        <w:jc w:val="both"/>
      </w:pPr>
      <w:r>
        <w:rPr>
          <w:rFonts w:ascii="Times New Roman" w:hAnsi="Times New Roman"/>
          <w:b w:val="0"/>
          <w:i w:val="0"/>
          <w:smallCaps w:val="0"/>
          <w:sz w:val="20"/>
        </w:rPr>
        <w:t>Experiments measure what attribution tries to estimate. Blake et al. [26] switched off eBay's brand search ads and found that most of the sales they seemed to drive happened anyway. Johnson et al. [27] proposed "ghost ads" to make such tests cheaper, and Gordon et al. [7] compared large Facebook experiments with the observational methods advertisers normally use and found that the latter often missed. Lewis and Rao [6] explain why even large experiments give noisy answers. When an experiment is not possible, a simulation where the true effect is set in advance is the next best way to check a model.</w:t>
      </w:r>
    </w:p>
    <w:p>
      <w:pPr>
        <w:keepNext/>
        <w:spacing w:after="40" w:before="80" w:line="240" w:lineRule="auto"/>
        <w:jc w:val="left"/>
      </w:pPr>
      <w:r>
        <w:rPr>
          <w:rFonts w:ascii="Times New Roman" w:hAnsi="Times New Roman"/>
          <w:b w:val="0"/>
          <w:i/>
          <w:smallCaps w:val="0"/>
          <w:sz w:val="20"/>
        </w:rPr>
        <w:t>F. Clickstream Conversion Prediction</w:t>
      </w:r>
    </w:p>
    <w:p>
      <w:pPr>
        <w:spacing w:after="0" w:before="0" w:line="240" w:lineRule="auto"/>
        <w:ind w:firstLine="202"/>
        <w:jc w:val="both"/>
      </w:pPr>
      <w:r>
        <w:rPr>
          <w:rFonts w:ascii="Times New Roman" w:hAnsi="Times New Roman"/>
          <w:b w:val="0"/>
          <w:i w:val="0"/>
          <w:smallCaps w:val="0"/>
          <w:sz w:val="20"/>
        </w:rPr>
        <w:t>Moe and Fader [28] showed that the chance of buying changes from one store visit to the next. Montgomery et al. [29] predicted purchase from the order in which pages were browsed, and Bucklin and Sismeiro [30] surveyed clickstream research in marketing. Sakar et al. [31] predicted purchase intent from session features and published the UCI Online Shoppers data we analyse.</w:t>
      </w:r>
    </w:p>
    <w:p>
      <w:pPr>
        <w:keepNext/>
        <w:spacing w:after="40" w:before="80" w:line="240" w:lineRule="auto"/>
        <w:jc w:val="left"/>
      </w:pPr>
      <w:r>
        <w:rPr>
          <w:rFonts w:ascii="Times New Roman" w:hAnsi="Times New Roman"/>
          <w:b w:val="0"/>
          <w:i/>
          <w:smallCaps w:val="0"/>
          <w:sz w:val="20"/>
        </w:rPr>
        <w:t>G. Research Gap</w:t>
      </w:r>
    </w:p>
    <w:p>
      <w:pPr>
        <w:keepNext/>
        <w:spacing w:after="0" w:before="120" w:line="240" w:lineRule="auto"/>
        <w:jc w:val="center"/>
      </w:pPr>
      <w:r>
        <w:rPr>
          <w:rFonts w:ascii="Times New Roman" w:hAnsi="Times New Roman"/>
          <w:b w:val="0"/>
          <w:i w:val="0"/>
          <w:smallCaps/>
          <w:sz w:val="16"/>
        </w:rPr>
        <w:t>Table I</w:t>
      </w:r>
    </w:p>
    <w:p>
      <w:pPr>
        <w:keepNext/>
        <w:spacing w:after="60" w:before="0" w:line="240" w:lineRule="auto"/>
        <w:jc w:val="center"/>
      </w:pPr>
      <w:r>
        <w:rPr>
          <w:rFonts w:ascii="Times New Roman" w:hAnsi="Times New Roman"/>
          <w:b w:val="0"/>
          <w:i w:val="0"/>
          <w:smallCaps/>
          <w:sz w:val="16"/>
        </w:rPr>
        <w:t>Representative Attribution Studies Compared With This Work</w:t>
      </w:r>
    </w:p>
    <w:tbl>
      <w:tblPr>
        <w:tblW w:type="auto" w:w="0"/>
        <w:jc w:val="center"/>
        <w:tblLayout w:type="fixed"/>
        <w:tblLook w:firstColumn="1" w:firstRow="1" w:lastColumn="0" w:lastRow="0" w:noHBand="0" w:noVBand="1" w:val="04A0"/>
        <w:tblBorders>
          <w:top w:val="single" w:sz="8" w:color="000000"/>
          <w:bottom w:val="single" w:sz="8" w:color="000000"/>
          <w:insideH w:val="single" w:sz="2" w:color="000000"/>
        </w:tblBorders>
      </w:tblPr>
      <w:tblGrid>
        <w:gridCol w:w="2610"/>
        <w:gridCol w:w="2610"/>
        <w:gridCol w:w="2610"/>
        <w:gridCol w:w="2610"/>
      </w:tblGrid>
      <w:tr>
        <w:trPr>
          <w:cantSplit/>
          <w:tblHeader/>
        </w:trPr>
        <w:tc>
          <w:tcPr>
            <w:tcW w:type="dxa" w:w="1224"/>
          </w:tcPr>
          <w:p>
            <w:pPr>
              <w:keepNext/>
              <w:jc w:val="left"/>
            </w:pPr>
            <w:r/>
            <w:r>
              <w:rPr>
                <w:rFonts w:ascii="Times New Roman" w:hAnsi="Times New Roman"/>
                <w:b/>
                <w:sz w:val="16"/>
              </w:rPr>
              <w:t>Study</w:t>
            </w:r>
          </w:p>
        </w:tc>
        <w:tc>
          <w:tcPr>
            <w:tcW w:type="dxa" w:w="1368"/>
          </w:tcPr>
          <w:p>
            <w:pPr>
              <w:keepNext/>
              <w:jc w:val="left"/>
            </w:pPr>
            <w:r/>
            <w:r>
              <w:rPr>
                <w:rFonts w:ascii="Times New Roman" w:hAnsi="Times New Roman"/>
                <w:b/>
                <w:sz w:val="16"/>
              </w:rPr>
              <w:t>Data</w:t>
            </w:r>
          </w:p>
        </w:tc>
        <w:tc>
          <w:tcPr>
            <w:tcW w:type="dxa" w:w="1368"/>
          </w:tcPr>
          <w:p>
            <w:pPr>
              <w:keepNext/>
              <w:jc w:val="left"/>
            </w:pPr>
            <w:r/>
            <w:r>
              <w:rPr>
                <w:rFonts w:ascii="Times New Roman" w:hAnsi="Times New Roman"/>
                <w:b/>
                <w:sz w:val="16"/>
              </w:rPr>
              <w:t>Method</w:t>
            </w:r>
          </w:p>
        </w:tc>
        <w:tc>
          <w:tcPr>
            <w:tcW w:type="dxa" w:w="1080"/>
          </w:tcPr>
          <w:p>
            <w:pPr>
              <w:keepNext/>
              <w:jc w:val="left"/>
            </w:pPr>
            <w:r/>
            <w:r>
              <w:rPr>
                <w:rFonts w:ascii="Times New Roman" w:hAnsi="Times New Roman"/>
                <w:b/>
                <w:sz w:val="16"/>
              </w:rPr>
              <w:t>Known truth</w:t>
            </w:r>
          </w:p>
        </w:tc>
      </w:tr>
      <w:tr>
        <w:trPr>
          <w:cantSplit/>
        </w:trPr>
        <w:tc>
          <w:tcPr>
            <w:tcW w:type="dxa" w:w="1224"/>
          </w:tcPr>
          <w:p>
            <w:pPr>
              <w:keepNext/>
              <w:jc w:val="left"/>
            </w:pPr>
            <w:r/>
            <w:r>
              <w:rPr>
                <w:rFonts w:ascii="Times New Roman" w:hAnsi="Times New Roman"/>
                <w:b w:val="0"/>
                <w:sz w:val="16"/>
              </w:rPr>
              <w:t>Shao and Li [9]</w:t>
            </w:r>
          </w:p>
        </w:tc>
        <w:tc>
          <w:tcPr>
            <w:tcW w:type="dxa" w:w="1368"/>
          </w:tcPr>
          <w:p>
            <w:pPr>
              <w:keepNext/>
              <w:jc w:val="left"/>
            </w:pPr>
            <w:r/>
            <w:r>
              <w:rPr>
                <w:rFonts w:ascii="Times New Roman" w:hAnsi="Times New Roman"/>
                <w:b w:val="0"/>
                <w:sz w:val="16"/>
              </w:rPr>
              <w:t>Advertiser campaign logs</w:t>
            </w:r>
          </w:p>
        </w:tc>
        <w:tc>
          <w:tcPr>
            <w:tcW w:type="dxa" w:w="1368"/>
          </w:tcPr>
          <w:p>
            <w:pPr>
              <w:keepNext/>
              <w:jc w:val="left"/>
            </w:pPr>
            <w:r/>
            <w:r>
              <w:rPr>
                <w:rFonts w:ascii="Times New Roman" w:hAnsi="Times New Roman"/>
                <w:b w:val="0"/>
                <w:sz w:val="16"/>
              </w:rPr>
              <w:t>Bagged logistic, probabilistic</w:t>
            </w:r>
          </w:p>
        </w:tc>
        <w:tc>
          <w:tcPr>
            <w:tcW w:type="dxa" w:w="1080"/>
          </w:tcPr>
          <w:p>
            <w:pPr>
              <w:keepNext/>
              <w:jc w:val="left"/>
            </w:pPr>
            <w:r/>
            <w:r>
              <w:rPr>
                <w:rFonts w:ascii="Times New Roman" w:hAnsi="Times New Roman"/>
                <w:b w:val="0"/>
                <w:sz w:val="16"/>
              </w:rPr>
              <w:t>No</w:t>
            </w:r>
          </w:p>
        </w:tc>
      </w:tr>
      <w:tr>
        <w:trPr>
          <w:cantSplit/>
        </w:trPr>
        <w:tc>
          <w:tcPr>
            <w:tcW w:type="dxa" w:w="1224"/>
          </w:tcPr>
          <w:p>
            <w:pPr>
              <w:keepNext/>
              <w:jc w:val="left"/>
            </w:pPr>
            <w:r/>
            <w:r>
              <w:rPr>
                <w:rFonts w:ascii="Times New Roman" w:hAnsi="Times New Roman"/>
                <w:b w:val="0"/>
                <w:sz w:val="16"/>
              </w:rPr>
              <w:t>Li and Kannan [8]</w:t>
            </w:r>
          </w:p>
        </w:tc>
        <w:tc>
          <w:tcPr>
            <w:tcW w:type="dxa" w:w="1368"/>
          </w:tcPr>
          <w:p>
            <w:pPr>
              <w:keepNext/>
              <w:jc w:val="left"/>
            </w:pPr>
            <w:r/>
            <w:r>
              <w:rPr>
                <w:rFonts w:ascii="Times New Roman" w:hAnsi="Times New Roman"/>
                <w:b w:val="0"/>
                <w:sz w:val="16"/>
              </w:rPr>
              <w:t>Hospitality firm journeys</w:t>
            </w:r>
          </w:p>
        </w:tc>
        <w:tc>
          <w:tcPr>
            <w:tcW w:type="dxa" w:w="1368"/>
          </w:tcPr>
          <w:p>
            <w:pPr>
              <w:keepNext/>
              <w:jc w:val="left"/>
            </w:pPr>
            <w:r/>
            <w:r>
              <w:rPr>
                <w:rFonts w:ascii="Times New Roman" w:hAnsi="Times New Roman"/>
                <w:b w:val="0"/>
                <w:sz w:val="16"/>
              </w:rPr>
              <w:t>Bayesian channel model</w:t>
            </w:r>
          </w:p>
        </w:tc>
        <w:tc>
          <w:tcPr>
            <w:tcW w:type="dxa" w:w="1080"/>
          </w:tcPr>
          <w:p>
            <w:pPr>
              <w:keepNext/>
              <w:jc w:val="left"/>
            </w:pPr>
            <w:r/>
            <w:r>
              <w:rPr>
                <w:rFonts w:ascii="Times New Roman" w:hAnsi="Times New Roman"/>
                <w:b w:val="0"/>
                <w:sz w:val="16"/>
              </w:rPr>
              <w:t>Field experiment</w:t>
            </w:r>
          </w:p>
        </w:tc>
      </w:tr>
      <w:tr>
        <w:trPr>
          <w:cantSplit/>
        </w:trPr>
        <w:tc>
          <w:tcPr>
            <w:tcW w:type="dxa" w:w="1224"/>
          </w:tcPr>
          <w:p>
            <w:pPr>
              <w:keepNext/>
              <w:jc w:val="left"/>
            </w:pPr>
            <w:r/>
            <w:r>
              <w:rPr>
                <w:rFonts w:ascii="Times New Roman" w:hAnsi="Times New Roman"/>
                <w:b w:val="0"/>
                <w:sz w:val="16"/>
              </w:rPr>
              <w:t>Anderl et al. [10]</w:t>
            </w:r>
          </w:p>
        </w:tc>
        <w:tc>
          <w:tcPr>
            <w:tcW w:type="dxa" w:w="1368"/>
          </w:tcPr>
          <w:p>
            <w:pPr>
              <w:keepNext/>
              <w:jc w:val="left"/>
            </w:pPr>
            <w:r/>
            <w:r>
              <w:rPr>
                <w:rFonts w:ascii="Times New Roman" w:hAnsi="Times New Roman"/>
                <w:b w:val="0"/>
                <w:sz w:val="16"/>
              </w:rPr>
              <w:t>Four online businesses</w:t>
            </w:r>
          </w:p>
        </w:tc>
        <w:tc>
          <w:tcPr>
            <w:tcW w:type="dxa" w:w="1368"/>
          </w:tcPr>
          <w:p>
            <w:pPr>
              <w:keepNext/>
              <w:jc w:val="left"/>
            </w:pPr>
            <w:r/>
            <w:r>
              <w:rPr>
                <w:rFonts w:ascii="Times New Roman" w:hAnsi="Times New Roman"/>
                <w:b w:val="0"/>
                <w:sz w:val="16"/>
              </w:rPr>
              <w:t>Markov chain</w:t>
            </w:r>
          </w:p>
        </w:tc>
        <w:tc>
          <w:tcPr>
            <w:tcW w:type="dxa" w:w="1080"/>
          </w:tcPr>
          <w:p>
            <w:pPr>
              <w:keepNext/>
              <w:jc w:val="left"/>
            </w:pPr>
            <w:r/>
            <w:r>
              <w:rPr>
                <w:rFonts w:ascii="Times New Roman" w:hAnsi="Times New Roman"/>
                <w:b w:val="0"/>
                <w:sz w:val="16"/>
              </w:rPr>
              <w:t>No</w:t>
            </w:r>
          </w:p>
        </w:tc>
      </w:tr>
      <w:tr>
        <w:trPr>
          <w:cantSplit/>
        </w:trPr>
        <w:tc>
          <w:tcPr>
            <w:tcW w:type="dxa" w:w="1224"/>
          </w:tcPr>
          <w:p>
            <w:pPr>
              <w:keepNext/>
              <w:jc w:val="left"/>
            </w:pPr>
            <w:r/>
            <w:r>
              <w:rPr>
                <w:rFonts w:ascii="Times New Roman" w:hAnsi="Times New Roman"/>
                <w:b w:val="0"/>
                <w:sz w:val="16"/>
              </w:rPr>
              <w:t>Ren et al. [23]</w:t>
            </w:r>
          </w:p>
        </w:tc>
        <w:tc>
          <w:tcPr>
            <w:tcW w:type="dxa" w:w="1368"/>
          </w:tcPr>
          <w:p>
            <w:pPr>
              <w:keepNext/>
              <w:jc w:val="left"/>
            </w:pPr>
            <w:r/>
            <w:r>
              <w:rPr>
                <w:rFonts w:ascii="Times New Roman" w:hAnsi="Times New Roman"/>
                <w:b w:val="0"/>
                <w:sz w:val="16"/>
              </w:rPr>
              <w:t>Criteo and a second ad dataset</w:t>
            </w:r>
          </w:p>
        </w:tc>
        <w:tc>
          <w:tcPr>
            <w:tcW w:type="dxa" w:w="1368"/>
          </w:tcPr>
          <w:p>
            <w:pPr>
              <w:keepNext/>
              <w:jc w:val="left"/>
            </w:pPr>
            <w:r/>
            <w:r>
              <w:rPr>
                <w:rFonts w:ascii="Times New Roman" w:hAnsi="Times New Roman"/>
                <w:b w:val="0"/>
                <w:sz w:val="16"/>
              </w:rPr>
              <w:t>Dual-attention RNN</w:t>
            </w:r>
          </w:p>
        </w:tc>
        <w:tc>
          <w:tcPr>
            <w:tcW w:type="dxa" w:w="1080"/>
          </w:tcPr>
          <w:p>
            <w:pPr>
              <w:keepNext/>
              <w:jc w:val="left"/>
            </w:pPr>
            <w:r/>
            <w:r>
              <w:rPr>
                <w:rFonts w:ascii="Times New Roman" w:hAnsi="Times New Roman"/>
                <w:b w:val="0"/>
                <w:sz w:val="16"/>
              </w:rPr>
              <w:t>No</w:t>
            </w:r>
          </w:p>
        </w:tc>
      </w:tr>
      <w:tr>
        <w:trPr>
          <w:cantSplit/>
        </w:trPr>
        <w:tc>
          <w:tcPr>
            <w:tcW w:type="dxa" w:w="1224"/>
          </w:tcPr>
          <w:p>
            <w:pPr>
              <w:keepNext/>
              <w:jc w:val="left"/>
            </w:pPr>
            <w:r/>
            <w:r>
              <w:rPr>
                <w:rFonts w:ascii="Times New Roman" w:hAnsi="Times New Roman"/>
                <w:b w:val="0"/>
                <w:sz w:val="16"/>
              </w:rPr>
              <w:t>Kumar et al. [25]</w:t>
            </w:r>
          </w:p>
        </w:tc>
        <w:tc>
          <w:tcPr>
            <w:tcW w:type="dxa" w:w="1368"/>
          </w:tcPr>
          <w:p>
            <w:pPr>
              <w:keepNext/>
              <w:jc w:val="left"/>
            </w:pPr>
            <w:r/>
            <w:r>
              <w:rPr>
                <w:rFonts w:ascii="Times New Roman" w:hAnsi="Times New Roman"/>
                <w:b w:val="0"/>
                <w:sz w:val="16"/>
              </w:rPr>
              <w:t>Criteo</w:t>
            </w:r>
          </w:p>
        </w:tc>
        <w:tc>
          <w:tcPr>
            <w:tcW w:type="dxa" w:w="1368"/>
          </w:tcPr>
          <w:p>
            <w:pPr>
              <w:keepNext/>
              <w:jc w:val="left"/>
            </w:pPr>
            <w:r/>
            <w:r>
              <w:rPr>
                <w:rFonts w:ascii="Times New Roman" w:hAnsi="Times New Roman"/>
                <w:b w:val="0"/>
                <w:sz w:val="16"/>
              </w:rPr>
              <w:t>Causal attention RNN</w:t>
            </w:r>
          </w:p>
        </w:tc>
        <w:tc>
          <w:tcPr>
            <w:tcW w:type="dxa" w:w="1080"/>
          </w:tcPr>
          <w:p>
            <w:pPr>
              <w:keepNext/>
              <w:jc w:val="left"/>
            </w:pPr>
            <w:r/>
            <w:r>
              <w:rPr>
                <w:rFonts w:ascii="Times New Roman" w:hAnsi="Times New Roman"/>
                <w:b w:val="0"/>
                <w:sz w:val="16"/>
              </w:rPr>
              <w:t>No</w:t>
            </w:r>
          </w:p>
        </w:tc>
      </w:tr>
      <w:tr>
        <w:trPr>
          <w:cantSplit/>
        </w:trPr>
        <w:tc>
          <w:tcPr>
            <w:tcW w:type="dxa" w:w="1224"/>
          </w:tcPr>
          <w:p>
            <w:pPr>
              <w:keepNext/>
              <w:jc w:val="left"/>
            </w:pPr>
            <w:r/>
            <w:r>
              <w:rPr>
                <w:rFonts w:ascii="Times New Roman" w:hAnsi="Times New Roman"/>
                <w:b w:val="0"/>
                <w:sz w:val="16"/>
              </w:rPr>
              <w:t>Gordon et al. [7]</w:t>
            </w:r>
          </w:p>
        </w:tc>
        <w:tc>
          <w:tcPr>
            <w:tcW w:type="dxa" w:w="1368"/>
          </w:tcPr>
          <w:p>
            <w:pPr>
              <w:keepNext/>
              <w:jc w:val="left"/>
            </w:pPr>
            <w:r/>
            <w:r>
              <w:rPr>
                <w:rFonts w:ascii="Times New Roman" w:hAnsi="Times New Roman"/>
                <w:b w:val="0"/>
                <w:sz w:val="16"/>
              </w:rPr>
              <w:t>15 Facebook experiments</w:t>
            </w:r>
          </w:p>
        </w:tc>
        <w:tc>
          <w:tcPr>
            <w:tcW w:type="dxa" w:w="1368"/>
          </w:tcPr>
          <w:p>
            <w:pPr>
              <w:keepNext/>
              <w:jc w:val="left"/>
            </w:pPr>
            <w:r/>
            <w:r>
              <w:rPr>
                <w:rFonts w:ascii="Times New Roman" w:hAnsi="Times New Roman"/>
                <w:b w:val="0"/>
                <w:sz w:val="16"/>
              </w:rPr>
              <w:t>Experiment vs. observational</w:t>
            </w:r>
          </w:p>
        </w:tc>
        <w:tc>
          <w:tcPr>
            <w:tcW w:type="dxa" w:w="1080"/>
          </w:tcPr>
          <w:p>
            <w:pPr>
              <w:keepNext/>
              <w:jc w:val="left"/>
            </w:pPr>
            <w:r/>
            <w:r>
              <w:rPr>
                <w:rFonts w:ascii="Times New Roman" w:hAnsi="Times New Roman"/>
                <w:b w:val="0"/>
                <w:sz w:val="16"/>
              </w:rPr>
              <w:t>Experiment</w:t>
            </w:r>
          </w:p>
        </w:tc>
      </w:tr>
      <w:tr>
        <w:trPr>
          <w:cantSplit/>
        </w:trPr>
        <w:tc>
          <w:tcPr>
            <w:tcW w:type="dxa" w:w="1224"/>
          </w:tcPr>
          <w:p>
            <w:pPr>
              <w:keepNext w:val="0"/>
              <w:jc w:val="left"/>
            </w:pPr>
            <w:r/>
            <w:r>
              <w:rPr>
                <w:rFonts w:ascii="Times New Roman" w:hAnsi="Times New Roman"/>
                <w:b w:val="0"/>
                <w:sz w:val="16"/>
              </w:rPr>
              <w:t>This work</w:t>
            </w:r>
          </w:p>
        </w:tc>
        <w:tc>
          <w:tcPr>
            <w:tcW w:type="dxa" w:w="1368"/>
          </w:tcPr>
          <w:p>
            <w:pPr>
              <w:keepNext w:val="0"/>
              <w:jc w:val="left"/>
            </w:pPr>
            <w:r/>
            <w:r>
              <w:rPr>
                <w:rFonts w:ascii="Times New Roman" w:hAnsi="Times New Roman"/>
                <w:b w:val="0"/>
                <w:sz w:val="16"/>
              </w:rPr>
              <w:t>Four public datasets</w:t>
            </w:r>
          </w:p>
        </w:tc>
        <w:tc>
          <w:tcPr>
            <w:tcW w:type="dxa" w:w="1368"/>
          </w:tcPr>
          <w:p>
            <w:pPr>
              <w:keepNext w:val="0"/>
              <w:jc w:val="left"/>
            </w:pPr>
            <w:r/>
            <w:r>
              <w:rPr>
                <w:rFonts w:ascii="Times New Roman" w:hAnsi="Times New Roman"/>
                <w:b w:val="0"/>
                <w:sz w:val="16"/>
              </w:rPr>
              <w:t>Seven models compared, open tool</w:t>
            </w:r>
          </w:p>
        </w:tc>
        <w:tc>
          <w:tcPr>
            <w:tcW w:type="dxa" w:w="1080"/>
          </w:tcPr>
          <w:p>
            <w:pPr>
              <w:keepNext w:val="0"/>
              <w:jc w:val="left"/>
            </w:pPr>
            <w:r/>
            <w:r>
              <w:rPr>
                <w:rFonts w:ascii="Times New Roman" w:hAnsi="Times New Roman"/>
                <w:b w:val="0"/>
                <w:sz w:val="16"/>
              </w:rPr>
              <w:t>Simulation</w:t>
            </w:r>
          </w:p>
        </w:tc>
      </w:tr>
    </w:tbl>
    <w:p>
      <w:pPr>
        <w:spacing w:after="80" w:before="0" w:line="240" w:lineRule="auto"/>
        <w:ind w:firstLine="202"/>
        <w:jc w:val="both"/>
      </w:pPr>
    </w:p>
    <w:p>
      <w:pPr>
        <w:spacing w:after="0" w:before="0" w:line="240" w:lineRule="auto"/>
        <w:ind w:firstLine="202"/>
        <w:jc w:val="both"/>
      </w:pPr>
      <w:r>
        <w:rPr>
          <w:rFonts w:ascii="Times New Roman" w:hAnsi="Times New Roman"/>
          <w:b w:val="0"/>
          <w:i w:val="0"/>
          <w:smallCaps w:val="0"/>
          <w:sz w:val="20"/>
        </w:rPr>
        <w:t>Table I puts the gap in one place. Most studies use data the reader cannot get, propose one model and test it, and leave nothing a practitioner can run. We work only with public data, add a simulation where the true answer is known, compare seven models side by side, and hand the whole method over as a free tool whose assistant we also tested.</w:t>
      </w:r>
    </w:p>
    <w:p>
      <w:pPr>
        <w:keepNext/>
        <w:spacing w:after="60" w:before="160" w:line="240" w:lineRule="auto"/>
        <w:jc w:val="center"/>
      </w:pPr>
      <w:r>
        <w:rPr>
          <w:rFonts w:ascii="Times New Roman" w:hAnsi="Times New Roman"/>
          <w:b w:val="0"/>
          <w:i w:val="0"/>
          <w:smallCaps/>
          <w:sz w:val="20"/>
        </w:rPr>
        <w:t>III. Data</w:t>
      </w:r>
    </w:p>
    <w:p>
      <w:pPr>
        <w:spacing w:after="0" w:before="0" w:line="240" w:lineRule="auto"/>
        <w:ind w:firstLine="202"/>
        <w:jc w:val="both"/>
      </w:pPr>
      <w:r>
        <w:rPr>
          <w:rFonts w:ascii="Times New Roman" w:hAnsi="Times New Roman"/>
          <w:b w:val="0"/>
          <w:i w:val="0"/>
          <w:smallCaps w:val="0"/>
          <w:sz w:val="20"/>
        </w:rPr>
        <w:t>We used each dataset only for the questions it can answer. They come from different businesses and periods, so we never combine them (Table II).</w:t>
      </w:r>
    </w:p>
    <w:p>
      <w:pPr>
        <w:keepNext/>
        <w:spacing w:after="0" w:before="120" w:line="240" w:lineRule="auto"/>
        <w:jc w:val="center"/>
      </w:pPr>
      <w:r>
        <w:rPr>
          <w:rFonts w:ascii="Times New Roman" w:hAnsi="Times New Roman"/>
          <w:b w:val="0"/>
          <w:i w:val="0"/>
          <w:smallCaps/>
          <w:sz w:val="16"/>
        </w:rPr>
        <w:t>Table II</w:t>
      </w:r>
    </w:p>
    <w:p>
      <w:pPr>
        <w:keepNext/>
        <w:spacing w:after="60" w:before="0" w:line="240" w:lineRule="auto"/>
        <w:jc w:val="center"/>
      </w:pPr>
      <w:r>
        <w:rPr>
          <w:rFonts w:ascii="Times New Roman" w:hAnsi="Times New Roman"/>
          <w:b w:val="0"/>
          <w:i w:val="0"/>
          <w:smallCaps/>
          <w:sz w:val="16"/>
        </w:rPr>
        <w:t>The Datasets and What Each Is Used For</w:t>
      </w:r>
    </w:p>
    <w:tbl>
      <w:tblPr>
        <w:tblW w:type="auto" w:w="0"/>
        <w:jc w:val="center"/>
        <w:tblLayout w:type="fixed"/>
        <w:tblLook w:firstColumn="1" w:firstRow="1" w:lastColumn="0" w:lastRow="0" w:noHBand="0" w:noVBand="1" w:val="04A0"/>
        <w:tblBorders>
          <w:top w:val="single" w:sz="8" w:color="000000"/>
          <w:bottom w:val="single" w:sz="8" w:color="000000"/>
          <w:insideH w:val="single" w:sz="2" w:color="000000"/>
        </w:tblBorders>
      </w:tblPr>
      <w:tblGrid>
        <w:gridCol w:w="3480"/>
        <w:gridCol w:w="3480"/>
        <w:gridCol w:w="3480"/>
      </w:tblGrid>
      <w:tr>
        <w:trPr>
          <w:cantSplit/>
          <w:tblHeader/>
        </w:trPr>
        <w:tc>
          <w:tcPr>
            <w:tcW w:type="dxa" w:w="1440"/>
          </w:tcPr>
          <w:p>
            <w:pPr>
              <w:keepNext/>
              <w:jc w:val="left"/>
            </w:pPr>
            <w:r/>
            <w:r>
              <w:rPr>
                <w:rFonts w:ascii="Times New Roman" w:hAnsi="Times New Roman"/>
                <w:b/>
                <w:sz w:val="16"/>
              </w:rPr>
              <w:t>Dataset</w:t>
            </w:r>
          </w:p>
        </w:tc>
        <w:tc>
          <w:tcPr>
            <w:tcW w:type="dxa" w:w="2376"/>
          </w:tcPr>
          <w:p>
            <w:pPr>
              <w:keepNext/>
              <w:jc w:val="left"/>
            </w:pPr>
            <w:r/>
            <w:r>
              <w:rPr>
                <w:rFonts w:ascii="Times New Roman" w:hAnsi="Times New Roman"/>
                <w:b/>
                <w:sz w:val="16"/>
              </w:rPr>
              <w:t>Content</w:t>
            </w:r>
          </w:p>
        </w:tc>
        <w:tc>
          <w:tcPr>
            <w:tcW w:type="dxa" w:w="1224"/>
          </w:tcPr>
          <w:p>
            <w:pPr>
              <w:keepNext/>
              <w:jc w:val="left"/>
            </w:pPr>
            <w:r/>
            <w:r>
              <w:rPr>
                <w:rFonts w:ascii="Times New Roman" w:hAnsi="Times New Roman"/>
                <w:b/>
                <w:sz w:val="16"/>
              </w:rPr>
              <w:t>Used for</w:t>
            </w:r>
          </w:p>
        </w:tc>
      </w:tr>
      <w:tr>
        <w:trPr>
          <w:cantSplit/>
        </w:trPr>
        <w:tc>
          <w:tcPr>
            <w:tcW w:type="dxa" w:w="1440"/>
          </w:tcPr>
          <w:p>
            <w:pPr>
              <w:keepNext/>
              <w:jc w:val="left"/>
            </w:pPr>
            <w:r/>
            <w:r>
              <w:rPr>
                <w:rFonts w:ascii="Times New Roman" w:hAnsi="Times New Roman"/>
                <w:b w:val="0"/>
                <w:sz w:val="16"/>
              </w:rPr>
              <w:t>UCI Online Shoppers [31]</w:t>
            </w:r>
          </w:p>
        </w:tc>
        <w:tc>
          <w:tcPr>
            <w:tcW w:type="dxa" w:w="2376"/>
          </w:tcPr>
          <w:p>
            <w:pPr>
              <w:keepNext/>
              <w:jc w:val="left"/>
            </w:pPr>
            <w:r/>
            <w:r>
              <w:rPr>
                <w:rFonts w:ascii="Times New Roman" w:hAnsi="Times New Roman"/>
                <w:b w:val="0"/>
                <w:sz w:val="16"/>
              </w:rPr>
              <w:t>12,205 sessions (after removing 125 duplicates), 17 features, purchase outcome</w:t>
            </w:r>
          </w:p>
        </w:tc>
        <w:tc>
          <w:tcPr>
            <w:tcW w:type="dxa" w:w="1224"/>
          </w:tcPr>
          <w:p>
            <w:pPr>
              <w:keepNext/>
              <w:jc w:val="left"/>
            </w:pPr>
            <w:r/>
            <w:r>
              <w:rPr>
                <w:rFonts w:ascii="Times New Roman" w:hAnsi="Times New Roman"/>
                <w:b w:val="0"/>
                <w:sz w:val="16"/>
              </w:rPr>
              <w:t>RQ2, RQ4</w:t>
            </w:r>
          </w:p>
        </w:tc>
      </w:tr>
      <w:tr>
        <w:trPr>
          <w:cantSplit/>
        </w:trPr>
        <w:tc>
          <w:tcPr>
            <w:tcW w:type="dxa" w:w="1440"/>
          </w:tcPr>
          <w:p>
            <w:pPr>
              <w:keepNext/>
              <w:jc w:val="left"/>
            </w:pPr>
            <w:r/>
            <w:r>
              <w:rPr>
                <w:rFonts w:ascii="Times New Roman" w:hAnsi="Times New Roman"/>
                <w:b w:val="0"/>
                <w:sz w:val="16"/>
              </w:rPr>
              <w:t>Criteo Attribution [11]</w:t>
            </w:r>
          </w:p>
        </w:tc>
        <w:tc>
          <w:tcPr>
            <w:tcW w:type="dxa" w:w="2376"/>
          </w:tcPr>
          <w:p>
            <w:pPr>
              <w:keepNext/>
              <w:jc w:val="left"/>
            </w:pPr>
            <w:r/>
            <w:r>
              <w:rPr>
                <w:rFonts w:ascii="Times New Roman" w:hAnsi="Times New Roman"/>
                <w:b w:val="0"/>
                <w:sz w:val="16"/>
              </w:rPr>
              <w:t>16,468,027 impressions, 6,142,256 users, 675 campaigns, 30 days</w:t>
            </w:r>
          </w:p>
        </w:tc>
        <w:tc>
          <w:tcPr>
            <w:tcW w:type="dxa" w:w="1224"/>
          </w:tcPr>
          <w:p>
            <w:pPr>
              <w:keepNext/>
              <w:jc w:val="left"/>
            </w:pPr>
            <w:r/>
            <w:r>
              <w:rPr>
                <w:rFonts w:ascii="Times New Roman" w:hAnsi="Times New Roman"/>
                <w:b w:val="0"/>
                <w:sz w:val="16"/>
              </w:rPr>
              <w:t>RQ3 (last-click gap, recency)</w:t>
            </w:r>
          </w:p>
        </w:tc>
      </w:tr>
      <w:tr>
        <w:trPr>
          <w:cantSplit/>
        </w:trPr>
        <w:tc>
          <w:tcPr>
            <w:tcW w:type="dxa" w:w="1440"/>
          </w:tcPr>
          <w:p>
            <w:pPr>
              <w:keepNext/>
              <w:jc w:val="left"/>
            </w:pPr>
            <w:r/>
            <w:r>
              <w:rPr>
                <w:rFonts w:ascii="Times New Roman" w:hAnsi="Times New Roman"/>
                <w:b w:val="0"/>
                <w:sz w:val="16"/>
              </w:rPr>
              <w:t>Google Analytics 360 sample [32]</w:t>
            </w:r>
          </w:p>
        </w:tc>
        <w:tc>
          <w:tcPr>
            <w:tcW w:type="dxa" w:w="2376"/>
          </w:tcPr>
          <w:p>
            <w:pPr>
              <w:keepNext/>
              <w:jc w:val="left"/>
            </w:pPr>
            <w:r/>
            <w:r>
              <w:rPr>
                <w:rFonts w:ascii="Times New Roman" w:hAnsi="Times New Roman"/>
                <w:b w:val="0"/>
                <w:sz w:val="16"/>
              </w:rPr>
              <w:t>903,653 sessions, 714,167 visitors, named channels, 12 months</w:t>
            </w:r>
          </w:p>
        </w:tc>
        <w:tc>
          <w:tcPr>
            <w:tcW w:type="dxa" w:w="1224"/>
          </w:tcPr>
          <w:p>
            <w:pPr>
              <w:keepNext/>
              <w:jc w:val="left"/>
            </w:pPr>
            <w:r/>
            <w:r>
              <w:rPr>
                <w:rFonts w:ascii="Times New Roman" w:hAnsi="Times New Roman"/>
                <w:b w:val="0"/>
                <w:sz w:val="16"/>
              </w:rPr>
              <w:t>RQ1, RQ3</w:t>
            </w:r>
          </w:p>
        </w:tc>
      </w:tr>
      <w:tr>
        <w:trPr>
          <w:cantSplit/>
        </w:trPr>
        <w:tc>
          <w:tcPr>
            <w:tcW w:type="dxa" w:w="1440"/>
          </w:tcPr>
          <w:p>
            <w:pPr>
              <w:keepNext/>
              <w:jc w:val="left"/>
            </w:pPr>
            <w:r/>
            <w:r>
              <w:rPr>
                <w:rFonts w:ascii="Times New Roman" w:hAnsi="Times New Roman"/>
                <w:b w:val="0"/>
                <w:sz w:val="16"/>
              </w:rPr>
              <w:t>Facebook Ad Campaign [33]</w:t>
            </w:r>
          </w:p>
        </w:tc>
        <w:tc>
          <w:tcPr>
            <w:tcW w:type="dxa" w:w="2376"/>
          </w:tcPr>
          <w:p>
            <w:pPr>
              <w:keepNext/>
              <w:jc w:val="left"/>
            </w:pPr>
            <w:r/>
            <w:r>
              <w:rPr>
                <w:rFonts w:ascii="Times New Roman" w:hAnsi="Times New Roman"/>
                <w:b w:val="0"/>
                <w:sz w:val="16"/>
              </w:rPr>
              <w:t>1,143 real ads, spend, clicks, conversions, age, gender</w:t>
            </w:r>
          </w:p>
        </w:tc>
        <w:tc>
          <w:tcPr>
            <w:tcW w:type="dxa" w:w="1224"/>
          </w:tcPr>
          <w:p>
            <w:pPr>
              <w:keepNext/>
              <w:jc w:val="left"/>
            </w:pPr>
            <w:r/>
            <w:r>
              <w:rPr>
                <w:rFonts w:ascii="Times New Roman" w:hAnsi="Times New Roman"/>
                <w:b w:val="0"/>
                <w:sz w:val="16"/>
              </w:rPr>
              <w:t>RQ5 (tool validation)</w:t>
            </w:r>
          </w:p>
        </w:tc>
      </w:tr>
      <w:tr>
        <w:trPr>
          <w:cantSplit/>
        </w:trPr>
        <w:tc>
          <w:tcPr>
            <w:tcW w:type="dxa" w:w="1440"/>
          </w:tcPr>
          <w:p>
            <w:pPr>
              <w:keepNext/>
              <w:jc w:val="left"/>
            </w:pPr>
            <w:r/>
            <w:r>
              <w:rPr>
                <w:rFonts w:ascii="Times New Roman" w:hAnsi="Times New Roman"/>
                <w:b w:val="0"/>
                <w:sz w:val="16"/>
              </w:rPr>
              <w:t>Simulated journeys</w:t>
            </w:r>
          </w:p>
        </w:tc>
        <w:tc>
          <w:tcPr>
            <w:tcW w:type="dxa" w:w="2376"/>
          </w:tcPr>
          <w:p>
            <w:pPr>
              <w:keepNext/>
              <w:jc w:val="left"/>
            </w:pPr>
            <w:r/>
            <w:r>
              <w:rPr>
                <w:rFonts w:ascii="Times New Roman" w:hAnsi="Times New Roman"/>
                <w:b w:val="0"/>
                <w:sz w:val="16"/>
              </w:rPr>
              <w:t>6 random worlds x 2 scenarios x 3,000 users with known channel effects</w:t>
            </w:r>
          </w:p>
        </w:tc>
        <w:tc>
          <w:tcPr>
            <w:tcW w:type="dxa" w:w="1224"/>
          </w:tcPr>
          <w:p>
            <w:pPr>
              <w:keepNext/>
              <w:jc w:val="left"/>
            </w:pPr>
            <w:r/>
            <w:r>
              <w:rPr>
                <w:rFonts w:ascii="Times New Roman" w:hAnsi="Times New Roman"/>
                <w:b w:val="0"/>
                <w:sz w:val="16"/>
              </w:rPr>
              <w:t>RQ3 (model accuracy)</w:t>
            </w:r>
          </w:p>
        </w:tc>
      </w:tr>
      <w:tr>
        <w:trPr>
          <w:cantSplit/>
        </w:trPr>
        <w:tc>
          <w:tcPr>
            <w:tcW w:type="dxa" w:w="1440"/>
          </w:tcPr>
          <w:p>
            <w:pPr>
              <w:keepNext w:val="0"/>
              <w:jc w:val="left"/>
            </w:pPr>
            <w:r/>
            <w:r>
              <w:rPr>
                <w:rFonts w:ascii="Times New Roman" w:hAnsi="Times New Roman"/>
                <w:b w:val="0"/>
                <w:sz w:val="16"/>
              </w:rPr>
              <w:t>Assistant test set</w:t>
            </w:r>
          </w:p>
        </w:tc>
        <w:tc>
          <w:tcPr>
            <w:tcW w:type="dxa" w:w="2376"/>
          </w:tcPr>
          <w:p>
            <w:pPr>
              <w:keepNext w:val="0"/>
              <w:jc w:val="left"/>
            </w:pPr>
            <w:r/>
            <w:r>
              <w:rPr>
                <w:rFonts w:ascii="Times New Roman" w:hAnsi="Times New Roman"/>
                <w:b w:val="0"/>
                <w:sz w:val="16"/>
              </w:rPr>
              <w:t>34 questions with known answers</w:t>
            </w:r>
          </w:p>
        </w:tc>
        <w:tc>
          <w:tcPr>
            <w:tcW w:type="dxa" w:w="1224"/>
          </w:tcPr>
          <w:p>
            <w:pPr>
              <w:keepNext w:val="0"/>
              <w:jc w:val="left"/>
            </w:pPr>
            <w:r/>
            <w:r>
              <w:rPr>
                <w:rFonts w:ascii="Times New Roman" w:hAnsi="Times New Roman"/>
                <w:b w:val="0"/>
                <w:sz w:val="16"/>
              </w:rPr>
              <w:t>RQ5 (assistant accuracy)</w:t>
            </w:r>
          </w:p>
        </w:tc>
      </w:tr>
    </w:tbl>
    <w:p>
      <w:pPr>
        <w:spacing w:after="80" w:before="0" w:line="240" w:lineRule="auto"/>
        <w:ind w:firstLine="202"/>
        <w:jc w:val="both"/>
      </w:pPr>
    </w:p>
    <w:p>
      <w:pPr>
        <w:spacing w:after="0" w:before="0" w:line="240" w:lineRule="auto"/>
        <w:ind w:firstLine="202"/>
        <w:jc w:val="both"/>
      </w:pPr>
      <w:r>
        <w:rPr>
          <w:rFonts w:ascii="Times New Roman" w:hAnsi="Times New Roman"/>
          <w:b w:val="0"/>
          <w:i/>
          <w:smallCaps w:val="0"/>
          <w:sz w:val="20"/>
        </w:rPr>
        <w:t>UCI Online Shoppers.</w:t>
      </w:r>
      <w:r>
        <w:rPr>
          <w:rFonts w:ascii="Times New Roman" w:hAnsi="Times New Roman"/>
          <w:b w:val="0"/>
          <w:i w:val="0"/>
          <w:smallCaps w:val="0"/>
          <w:sz w:val="20"/>
        </w:rPr>
        <w:t xml:space="preserve"> One year of sessions from a single online shop. For each session the data gives how many account, information and product pages were opened and for how long, the bounce and exit rates, a page-value score from Google Analytics, the month, whether the visitor was new, whether it was a weekend, a traffic-source code and whether the session ended in a sale. 125 rows were exact copies of others and were dropped.</w:t>
      </w:r>
    </w:p>
    <w:p>
      <w:pPr>
        <w:spacing w:after="0" w:before="0" w:line="240" w:lineRule="auto"/>
        <w:ind w:firstLine="202"/>
        <w:jc w:val="both"/>
      </w:pPr>
      <w:r>
        <w:rPr>
          <w:rFonts w:ascii="Times New Roman" w:hAnsi="Times New Roman"/>
          <w:b w:val="0"/>
          <w:i/>
          <w:smallCaps w:val="0"/>
          <w:sz w:val="20"/>
        </w:rPr>
        <w:t>Criteo Attribution.</w:t>
      </w:r>
      <w:r>
        <w:rPr>
          <w:rFonts w:ascii="Times New Roman" w:hAnsi="Times New Roman"/>
          <w:b w:val="0"/>
          <w:i w:val="0"/>
          <w:smallCaps w:val="0"/>
          <w:sz w:val="20"/>
        </w:rPr>
        <w:t xml:space="preserve"> Thirty days of display impressions, each with a user, campaign, time and click flag. For users who bought, it also gives the purchase time and whether the advertiser's last-click rule gave Criteo the credit. We grouped each user's impressions into a journey ending at the purchase. Our first plan was to compare campaigns inside a journey, but a check ruled that out: 99.3% of purchases involve only one campaign. The sample also keeps only clicked impressions for buyers, so clicks cannot be compared with views either. We therefore used Criteo for a narrower question that it answers well: how often last click credits the network, and what decides it.</w:t>
      </w:r>
    </w:p>
    <w:p>
      <w:pPr>
        <w:spacing w:after="0" w:before="0" w:line="240" w:lineRule="auto"/>
        <w:ind w:firstLine="202"/>
        <w:jc w:val="both"/>
      </w:pPr>
      <w:r>
        <w:rPr>
          <w:rFonts w:ascii="Times New Roman" w:hAnsi="Times New Roman"/>
          <w:b w:val="0"/>
          <w:i/>
          <w:smallCaps w:val="0"/>
          <w:sz w:val="20"/>
        </w:rPr>
        <w:t>Google Analytics 360.</w:t>
      </w:r>
      <w:r>
        <w:rPr>
          <w:rFonts w:ascii="Times New Roman" w:hAnsi="Times New Roman"/>
          <w:b w:val="0"/>
          <w:i w:val="0"/>
          <w:smallCaps w:val="0"/>
          <w:sz w:val="20"/>
        </w:rPr>
        <w:t xml:space="preserve"> Google publishes a year of anonymised sessions from its own Merchandise Store, August 2016 to August 2017, in BigQuery. Each session has a visitor ID that persists across visits, a start time, Google's channel label and a transaction count. We defined a journey as a visitor's sessions in time order up to and including the first one with a purchase; for visitors who never bought it runs to their last session. We queried it through the free BigQuery sandbox. Our computer could not hold every journey in memory, so buyers' journeys were downloaded one by one and the rest were counted by channel path inside BigQuery, which is all the Markov model needs.</w:t>
      </w:r>
    </w:p>
    <w:p>
      <w:pPr>
        <w:spacing w:after="0" w:before="0" w:line="240" w:lineRule="auto"/>
        <w:ind w:firstLine="202"/>
        <w:jc w:val="both"/>
      </w:pPr>
      <w:r>
        <w:rPr>
          <w:rFonts w:ascii="Times New Roman" w:hAnsi="Times New Roman"/>
          <w:b w:val="0"/>
          <w:i/>
          <w:smallCaps w:val="0"/>
          <w:sz w:val="20"/>
        </w:rPr>
        <w:t>Facebook Ad Campaign.</w:t>
      </w:r>
      <w:r>
        <w:rPr>
          <w:rFonts w:ascii="Times New Roman" w:hAnsi="Times New Roman"/>
          <w:b w:val="0"/>
          <w:i w:val="0"/>
          <w:smallCaps w:val="0"/>
          <w:sz w:val="20"/>
        </w:rPr>
        <w:t xml:space="preserve"> A public export of 1,143 ads with spend, impressions, clicks, conversions and the age and gender targeted. We used it as a realistic upload to test the tool. The </w:t>
      </w:r>
      <w:r>
        <w:rPr>
          <w:rFonts w:ascii="Times New Roman" w:hAnsi="Times New Roman"/>
          <w:b w:val="0"/>
          <w:i/>
          <w:smallCaps w:val="0"/>
          <w:sz w:val="20"/>
        </w:rPr>
        <w:t>simulated journeys</w:t>
      </w:r>
      <w:r>
        <w:rPr>
          <w:rFonts w:ascii="Times New Roman" w:hAnsi="Times New Roman"/>
          <w:b w:val="0"/>
          <w:i w:val="0"/>
          <w:smallCaps w:val="0"/>
          <w:sz w:val="20"/>
        </w:rPr>
        <w:t xml:space="preserve"> and the </w:t>
      </w:r>
      <w:r>
        <w:rPr>
          <w:rFonts w:ascii="Times New Roman" w:hAnsi="Times New Roman"/>
          <w:b w:val="0"/>
          <w:i/>
          <w:smallCaps w:val="0"/>
          <w:sz w:val="20"/>
        </w:rPr>
        <w:t>assistant test set</w:t>
      </w:r>
      <w:r>
        <w:rPr>
          <w:rFonts w:ascii="Times New Roman" w:hAnsi="Times New Roman"/>
          <w:b w:val="0"/>
          <w:i w:val="0"/>
          <w:smallCaps w:val="0"/>
          <w:sz w:val="20"/>
        </w:rPr>
        <w:t xml:space="preserve"> are described in Section IV.</w:t>
      </w:r>
    </w:p>
    <w:p>
      <w:pPr>
        <w:keepNext/>
        <w:spacing w:after="60" w:before="160" w:line="240" w:lineRule="auto"/>
        <w:jc w:val="center"/>
      </w:pPr>
      <w:r>
        <w:rPr>
          <w:rFonts w:ascii="Times New Roman" w:hAnsi="Times New Roman"/>
          <w:b w:val="0"/>
          <w:i w:val="0"/>
          <w:smallCaps/>
          <w:sz w:val="20"/>
        </w:rPr>
        <w:t>IV. Methods</w:t>
      </w:r>
    </w:p>
    <w:p>
      <w:pPr>
        <w:keepNext/>
        <w:spacing w:after="40" w:before="80" w:line="240" w:lineRule="auto"/>
        <w:jc w:val="left"/>
      </w:pPr>
      <w:r>
        <w:rPr>
          <w:rFonts w:ascii="Times New Roman" w:hAnsi="Times New Roman"/>
          <w:b w:val="0"/>
          <w:i/>
          <w:smallCaps w:val="0"/>
          <w:sz w:val="20"/>
        </w:rPr>
        <w:t>A. Notation and Rule-Based Models</w:t>
      </w:r>
    </w:p>
    <w:p>
      <w:pPr>
        <w:spacing w:after="0" w:before="0" w:line="240" w:lineRule="auto"/>
        <w:ind w:firstLine="202"/>
        <w:jc w:val="both"/>
      </w:pPr>
      <w:r>
        <w:rPr>
          <w:rFonts w:ascii="Times New Roman" w:hAnsi="Times New Roman"/>
          <w:b w:val="0"/>
          <w:i w:val="0"/>
          <w:smallCaps w:val="0"/>
          <w:sz w:val="20"/>
        </w:rPr>
        <w:t xml:space="preserve">Write a converting journey as touchpoints </w:t>
      </w:r>
      <m:oMath xmlns:mml="http://www.w3.org/1998/Math/MathML">
        <m:r>
          <m:t>(</m:t>
        </m:r>
        <m:sSub>
          <m:e>
            <m:r>
              <m:t>c</m:t>
            </m:r>
          </m:e>
          <m:sub>
            <m:r>
              <m:t>1</m:t>
            </m:r>
          </m:sub>
        </m:sSub>
        <m:r>
          <m:t>,</m:t>
        </m:r>
        <m:sSub>
          <m:e>
            <m:r>
              <m:t>t</m:t>
            </m:r>
          </m:e>
          <m:sub>
            <m:r>
              <m:t>1</m:t>
            </m:r>
          </m:sub>
        </m:sSub>
        <m:r>
          <m:t>),…,(</m:t>
        </m:r>
        <m:sSub>
          <m:e>
            <m:r>
              <m:t>c</m:t>
            </m:r>
          </m:e>
          <m:sub>
            <m:r>
              <m:t>n</m:t>
            </m:r>
          </m:sub>
        </m:sSub>
        <m:r>
          <m:t>,</m:t>
        </m:r>
        <m:sSub>
          <m:e>
            <m:r>
              <m:t>t</m:t>
            </m:r>
          </m:e>
          <m:sub>
            <m:r>
              <m:t>n</m:t>
            </m:r>
          </m:sub>
        </m:sSub>
        <m:r>
          <m:t>)</m:t>
        </m:r>
      </m:oMath>
      <w:r>
        <w:rPr>
          <w:rFonts w:ascii="Times New Roman" w:hAnsi="Times New Roman"/>
          <w:b w:val="0"/>
          <w:i w:val="0"/>
          <w:smallCaps w:val="0"/>
          <w:sz w:val="20"/>
        </w:rPr>
        <w:t xml:space="preserve">, where </w:t>
      </w:r>
      <m:oMath xmlns:mml="http://www.w3.org/1998/Math/MathML">
        <m:sSub>
          <m:e>
            <m:r>
              <m:t>c</m:t>
            </m:r>
          </m:e>
          <m:sub>
            <m:r>
              <m:t>i</m:t>
            </m:r>
          </m:sub>
        </m:sSub>
      </m:oMath>
      <w:r>
        <w:rPr>
          <w:rFonts w:ascii="Times New Roman" w:hAnsi="Times New Roman"/>
          <w:b w:val="0"/>
          <w:i w:val="0"/>
          <w:smallCaps w:val="0"/>
          <w:sz w:val="20"/>
        </w:rPr>
        <w:t xml:space="preserve"> is the channel and </w:t>
      </w:r>
      <m:oMath xmlns:mml="http://www.w3.org/1998/Math/MathML">
        <m:sSub>
          <m:e>
            <m:r>
              <m:t>t</m:t>
            </m:r>
          </m:e>
          <m:sub>
            <m:r>
              <m:t>i</m:t>
            </m:r>
          </m:sub>
        </m:sSub>
      </m:oMath>
      <w:r>
        <w:rPr>
          <w:rFonts w:ascii="Times New Roman" w:hAnsi="Times New Roman"/>
          <w:b w:val="0"/>
          <w:i w:val="0"/>
          <w:smallCaps w:val="0"/>
          <w:sz w:val="20"/>
        </w:rPr>
        <w:t xml:space="preserve"> the time of touch </w:t>
      </w:r>
      <m:oMath xmlns:mml="http://www.w3.org/1998/Math/MathML">
        <m:r>
          <m:t>i</m:t>
        </m:r>
      </m:oMath>
      <w:r>
        <w:rPr>
          <w:rFonts w:ascii="Times New Roman" w:hAnsi="Times New Roman"/>
          <w:b w:val="0"/>
          <w:i w:val="0"/>
          <w:smallCaps w:val="0"/>
          <w:sz w:val="20"/>
        </w:rPr>
        <w:t xml:space="preserve">, and the sale happens at time </w:t>
      </w:r>
      <m:oMath xmlns:mml="http://www.w3.org/1998/Math/MathML">
        <m:r>
          <m:t>T</m:t>
        </m:r>
      </m:oMath>
      <w:r>
        <w:rPr>
          <w:rFonts w:ascii="Times New Roman" w:hAnsi="Times New Roman"/>
          <w:b w:val="0"/>
          <w:i w:val="0"/>
          <w:smallCaps w:val="0"/>
          <w:sz w:val="20"/>
        </w:rPr>
        <w:t xml:space="preserve">. A model gives each touch a weight </w:t>
      </w:r>
      <m:oMath xmlns:mml="http://www.w3.org/1998/Math/MathML">
        <m:sSub>
          <m:e>
            <m:r>
              <m:t>w</m:t>
            </m:r>
          </m:e>
          <m:sub>
            <m:r>
              <m:t>i</m:t>
            </m:r>
          </m:sub>
        </m:sSub>
      </m:oMath>
      <w:r>
        <w:rPr>
          <w:rFonts w:ascii="Times New Roman" w:hAnsi="Times New Roman"/>
          <w:b w:val="0"/>
          <w:i w:val="0"/>
          <w:smallCaps w:val="0"/>
          <w:sz w:val="20"/>
        </w:rPr>
        <w:t xml:space="preserve">, with </w:t>
      </w:r>
      <m:oMath xmlns:mml="http://www.w3.org/1998/Math/MathML">
        <m:nary>
          <m:naryPr>
            <m:chr m:val="∑"/>
            <m:limLoc m:val="subSup"/>
            <m:grow m:val="1"/>
            <m:subHide m:val="off"/>
            <m:supHide m:val="on"/>
          </m:naryPr>
          <m:sub>
            <m:r>
              <m:t>i</m:t>
            </m:r>
          </m:sub>
          <m:sup/>
          <m:e>
            <m:sSub>
              <m:e>
                <m:r>
                  <m:t>w</m:t>
                </m:r>
              </m:e>
              <m:sub>
                <m:r>
                  <m:t>i</m:t>
                </m:r>
              </m:sub>
            </m:sSub>
            <m:r>
              <m:t>=1</m:t>
            </m:r>
          </m:e>
        </m:nary>
      </m:oMath>
      <w:r>
        <w:rPr>
          <w:rFonts w:ascii="Times New Roman" w:hAnsi="Times New Roman"/>
          <w:b w:val="0"/>
          <w:i w:val="0"/>
          <w:smallCaps w:val="0"/>
          <w:sz w:val="20"/>
        </w:rPr>
        <w:t>. A channel's credit is the total weight of its touches over all converting journeys:</w:t>
      </w:r>
    </w:p>
    <w:p>
      <w:pPr>
        <w:tabs>
          <w:tab w:pos="2520" w:val="center"/>
          <w:tab w:pos="5040" w:val="right"/>
        </w:tabs>
        <w:spacing w:before="60" w:after="60"/>
      </w:pPr>
      <w:r>
        <w:rPr>
          <w:rFonts w:ascii="Times New Roman" w:hAnsi="Times New Roman"/>
          <w:b w:val="0"/>
          <w:i w:val="0"/>
          <w:smallCaps w:val="0"/>
          <w:sz w:val="20"/>
        </w:rPr>
        <w:tab/>
      </w:r>
      <m:oMath xmlns:mml="http://www.w3.org/1998/Math/MathML">
        <m:r>
          <m:t>A(k)=</m:t>
        </m:r>
        <m:nary>
          <m:naryPr>
            <m:chr m:val="∑"/>
            <m:limLoc m:val="subSup"/>
            <m:grow m:val="1"/>
            <m:subHide m:val="off"/>
            <m:supHide m:val="on"/>
          </m:naryPr>
          <m:sub>
            <m:r>
              <m:rPr>
                <m:nor/>
              </m:rPr>
              <m:t>journeys</m:t>
            </m:r>
          </m:sub>
          <m:sup/>
          <m:e>
            <m:nary>
              <m:naryPr>
                <m:chr m:val="∑"/>
                <m:limLoc m:val="subSup"/>
                <m:grow m:val="1"/>
                <m:subHide m:val="off"/>
                <m:supHide m:val="on"/>
              </m:naryPr>
              <m:sub>
                <m:r>
                  <m:t>i:</m:t>
                </m:r>
                <m:sSub>
                  <m:e>
                    <m:r>
                      <m:t>c</m:t>
                    </m:r>
                  </m:e>
                  <m:sub>
                    <m:r>
                      <m:t>i</m:t>
                    </m:r>
                  </m:sub>
                </m:sSub>
                <m:r>
                  <m:t>=k</m:t>
                </m:r>
              </m:sub>
              <m:sup/>
              <m:e>
                <m:sSub>
                  <m:e>
                    <m:r>
                      <m:t>w</m:t>
                    </m:r>
                  </m:e>
                  <m:sub>
                    <m:r>
                      <m:t>i</m:t>
                    </m:r>
                  </m:sub>
                </m:sSub>
              </m:e>
            </m:nary>
          </m:e>
        </m:nary>
      </m:oMath>
      <w:r>
        <w:rPr>
          <w:rFonts w:ascii="Times New Roman" w:hAnsi="Times New Roman"/>
          <w:b w:val="0"/>
          <w:i w:val="0"/>
          <w:smallCaps w:val="0"/>
          <w:sz w:val="20"/>
        </w:rPr>
        <w:tab/>
        <w:t>(1)</w:t>
      </w:r>
    </w:p>
    <w:p>
      <w:pPr>
        <w:spacing w:after="0" w:before="0" w:line="240" w:lineRule="auto"/>
        <w:ind w:firstLine="202"/>
        <w:jc w:val="both"/>
      </w:pPr>
      <w:r>
        <w:rPr>
          <w:rFonts w:ascii="Times New Roman" w:hAnsi="Times New Roman"/>
          <w:b w:val="0"/>
          <w:i w:val="0"/>
          <w:smallCaps w:val="0"/>
          <w:sz w:val="20"/>
        </w:rPr>
        <w:t xml:space="preserve">First touch puts </w:t>
      </w:r>
      <m:oMath xmlns:mml="http://www.w3.org/1998/Math/MathML">
        <m:sSub>
          <m:e>
            <m:r>
              <m:t>w</m:t>
            </m:r>
          </m:e>
          <m:sub>
            <m:r>
              <m:t>1</m:t>
            </m:r>
          </m:sub>
        </m:sSub>
        <m:r>
          <m:t>=1</m:t>
        </m:r>
      </m:oMath>
      <w:r>
        <w:rPr>
          <w:rFonts w:ascii="Times New Roman" w:hAnsi="Times New Roman"/>
          <w:b w:val="0"/>
          <w:i w:val="0"/>
          <w:smallCaps w:val="0"/>
          <w:sz w:val="20"/>
        </w:rPr>
        <w:t xml:space="preserve">, last touch </w:t>
      </w:r>
      <m:oMath xmlns:mml="http://www.w3.org/1998/Math/MathML">
        <m:sSub>
          <m:e>
            <m:r>
              <m:t>w</m:t>
            </m:r>
          </m:e>
          <m:sub>
            <m:r>
              <m:t>n</m:t>
            </m:r>
          </m:sub>
        </m:sSub>
        <m:r>
          <m:t>=1</m:t>
        </m:r>
      </m:oMath>
      <w:r>
        <w:rPr>
          <w:rFonts w:ascii="Times New Roman" w:hAnsi="Times New Roman"/>
          <w:b w:val="0"/>
          <w:i w:val="0"/>
          <w:smallCaps w:val="0"/>
          <w:sz w:val="20"/>
        </w:rPr>
        <w:t xml:space="preserve">, and linear </w:t>
      </w:r>
      <m:oMath xmlns:mml="http://www.w3.org/1998/Math/MathML">
        <m:sSub>
          <m:e>
            <m:r>
              <m:t>w</m:t>
            </m:r>
          </m:e>
          <m:sub>
            <m:r>
              <m:t>i</m:t>
            </m:r>
          </m:sub>
        </m:sSub>
        <m:r>
          <m:t>=1/n</m:t>
        </m:r>
      </m:oMath>
      <w:r>
        <w:rPr>
          <w:rFonts w:ascii="Times New Roman" w:hAnsi="Times New Roman"/>
          <w:b w:val="0"/>
          <w:i w:val="0"/>
          <w:smallCaps w:val="0"/>
          <w:sz w:val="20"/>
        </w:rPr>
        <w:t xml:space="preserve">. Time decay halves the weight for every </w:t>
      </w:r>
      <m:oMath xmlns:mml="http://www.w3.org/1998/Math/MathML">
        <m:r>
          <m:t>h=7</m:t>
        </m:r>
      </m:oMath>
      <w:r>
        <w:rPr>
          <w:rFonts w:ascii="Times New Roman" w:hAnsi="Times New Roman"/>
          <w:b w:val="0"/>
          <w:i w:val="0"/>
          <w:smallCaps w:val="0"/>
          <w:sz w:val="20"/>
        </w:rPr>
        <w:t xml:space="preserve"> days between a touch and the sale:</w:t>
      </w:r>
    </w:p>
    <w:p>
      <w:pPr>
        <w:tabs>
          <w:tab w:pos="2520" w:val="center"/>
          <w:tab w:pos="5040" w:val="right"/>
        </w:tabs>
        <w:spacing w:before="60" w:after="60"/>
      </w:pPr>
      <w:r>
        <w:rPr>
          <w:rFonts w:ascii="Times New Roman" w:hAnsi="Times New Roman"/>
          <w:b w:val="0"/>
          <w:i w:val="0"/>
          <w:smallCaps w:val="0"/>
          <w:sz w:val="20"/>
        </w:rPr>
        <w:tab/>
      </w:r>
      <m:oMath xmlns:mml="http://www.w3.org/1998/Math/MathML">
        <m:sSub>
          <m:e>
            <m:r>
              <m:t>w</m:t>
            </m:r>
          </m:e>
          <m:sub>
            <m:r>
              <m:t>i</m:t>
            </m:r>
          </m:sub>
        </m:sSub>
        <m:r>
          <m:t>=</m:t>
        </m:r>
        <m:f>
          <m:fPr>
            <m:type m:val="bar"/>
          </m:fPr>
          <m:num>
            <m:sSup>
              <m:e>
                <m:r>
                  <m:t>2</m:t>
                </m:r>
              </m:e>
              <m:sup>
                <m:r>
                  <m:t>−(T−</m:t>
                </m:r>
                <m:sSub>
                  <m:e>
                    <m:r>
                      <m:t>t</m:t>
                    </m:r>
                  </m:e>
                  <m:sub>
                    <m:r>
                      <m:t>i</m:t>
                    </m:r>
                  </m:sub>
                </m:sSub>
                <m:r>
                  <m:t>)/h</m:t>
                </m:r>
              </m:sup>
            </m:sSup>
          </m:num>
          <m:den>
            <m:nary>
              <m:naryPr>
                <m:chr m:val="∑"/>
                <m:limLoc m:val="subSup"/>
                <m:grow m:val="1"/>
                <m:subHide m:val="off"/>
                <m:supHide m:val="on"/>
              </m:naryPr>
              <m:sub>
                <m:r>
                  <m:t>j</m:t>
                </m:r>
              </m:sub>
              <m:sup/>
              <m:e>
                <m:sSup>
                  <m:e>
                    <m:r>
                      <m:t>2</m:t>
                    </m:r>
                  </m:e>
                  <m:sup>
                    <m:r>
                      <m:t>−(T−</m:t>
                    </m:r>
                    <m:sSub>
                      <m:e>
                        <m:r>
                          <m:t>t</m:t>
                        </m:r>
                      </m:e>
                      <m:sub>
                        <m:r>
                          <m:t>j</m:t>
                        </m:r>
                      </m:sub>
                    </m:sSub>
                    <m:r>
                      <m:t>)/h</m:t>
                    </m:r>
                  </m:sup>
                </m:sSup>
              </m:e>
            </m:nary>
          </m:den>
        </m:f>
      </m:oMath>
      <w:r>
        <w:rPr>
          <w:rFonts w:ascii="Times New Roman" w:hAnsi="Times New Roman"/>
          <w:b w:val="0"/>
          <w:i w:val="0"/>
          <w:smallCaps w:val="0"/>
          <w:sz w:val="20"/>
        </w:rPr>
        <w:tab/>
        <w:t>(2)</w:t>
      </w:r>
    </w:p>
    <w:p>
      <w:pPr>
        <w:spacing w:after="0" w:before="0" w:line="240" w:lineRule="auto"/>
        <w:ind w:firstLine="202"/>
        <w:jc w:val="both"/>
      </w:pPr>
      <w:r>
        <w:rPr>
          <w:rFonts w:ascii="Times New Roman" w:hAnsi="Times New Roman"/>
          <w:b w:val="0"/>
          <w:i w:val="0"/>
          <w:smallCaps w:val="0"/>
          <w:sz w:val="20"/>
        </w:rPr>
        <w:t>Position based gives 40% to the first touch, 40% to the last and splits the other 20% evenly across the middle (with two touches each gets half; with one it gets everything).</w:t>
      </w:r>
    </w:p>
    <w:p>
      <w:pPr>
        <w:keepNext/>
        <w:spacing w:after="40" w:before="80" w:line="240" w:lineRule="auto"/>
        <w:jc w:val="left"/>
      </w:pPr>
      <w:r>
        <w:rPr>
          <w:rFonts w:ascii="Times New Roman" w:hAnsi="Times New Roman"/>
          <w:b w:val="0"/>
          <w:i/>
          <w:smallCaps w:val="0"/>
          <w:sz w:val="20"/>
        </w:rPr>
        <w:t>B. Markov Chain Removal Effect</w:t>
      </w:r>
    </w:p>
    <w:p>
      <w:pPr>
        <w:spacing w:after="0" w:before="0" w:line="240" w:lineRule="auto"/>
        <w:ind w:firstLine="202"/>
        <w:jc w:val="both"/>
      </w:pPr>
      <w:r>
        <w:rPr>
          <w:rFonts w:ascii="Times New Roman" w:hAnsi="Times New Roman"/>
          <w:b w:val="0"/>
          <w:i w:val="0"/>
          <w:smallCaps w:val="0"/>
          <w:sz w:val="20"/>
        </w:rPr>
        <w:t xml:space="preserve">We follow Anderl et al. [10] and treat every journey, with or without a sale, as a walk between states: a start state, one state per channel, and two end states, conversion and null. From the observed transition counts </w:t>
      </w:r>
      <m:oMath xmlns:mml="http://www.w3.org/1998/Math/MathML">
        <m:r>
          <m:t>N</m:t>
        </m:r>
      </m:oMath>
      <w:r>
        <w:rPr>
          <w:rFonts w:ascii="Times New Roman" w:hAnsi="Times New Roman"/>
          <w:b w:val="0"/>
          <w:i w:val="0"/>
          <w:smallCaps w:val="0"/>
          <w:sz w:val="20"/>
        </w:rPr>
        <w:t xml:space="preserve">, the probability of moving from state </w:t>
      </w:r>
      <m:oMath xmlns:mml="http://www.w3.org/1998/Math/MathML">
        <m:r>
          <m:t>a</m:t>
        </m:r>
      </m:oMath>
      <w:r>
        <w:rPr>
          <w:rFonts w:ascii="Times New Roman" w:hAnsi="Times New Roman"/>
          <w:b w:val="0"/>
          <w:i w:val="0"/>
          <w:smallCaps w:val="0"/>
          <w:sz w:val="20"/>
        </w:rPr>
        <w:t xml:space="preserve"> to state </w:t>
      </w:r>
      <m:oMath xmlns:mml="http://www.w3.org/1998/Math/MathML">
        <m:r>
          <m:t>b</m:t>
        </m:r>
      </m:oMath>
      <w:r>
        <w:rPr>
          <w:rFonts w:ascii="Times New Roman" w:hAnsi="Times New Roman"/>
          <w:b w:val="0"/>
          <w:i w:val="0"/>
          <w:smallCaps w:val="0"/>
          <w:sz w:val="20"/>
        </w:rPr>
        <w:t xml:space="preserve"> is</w:t>
      </w:r>
    </w:p>
    <w:p>
      <w:pPr>
        <w:tabs>
          <w:tab w:pos="2520" w:val="center"/>
          <w:tab w:pos="5040" w:val="right"/>
        </w:tabs>
        <w:spacing w:before="60" w:after="60"/>
      </w:pPr>
      <w:r>
        <w:rPr>
          <w:rFonts w:ascii="Times New Roman" w:hAnsi="Times New Roman"/>
          <w:b w:val="0"/>
          <w:i w:val="0"/>
          <w:smallCaps w:val="0"/>
          <w:sz w:val="20"/>
        </w:rPr>
        <w:tab/>
      </w:r>
      <m:oMath xmlns:mml="http://www.w3.org/1998/Math/MathML">
        <m:r>
          <m:t>p(a,b)=</m:t>
        </m:r>
        <m:f>
          <m:fPr>
            <m:type m:val="bar"/>
          </m:fPr>
          <m:num>
            <m:r>
              <m:t>N(a,b)</m:t>
            </m:r>
          </m:num>
          <m:den>
            <m:nary>
              <m:naryPr>
                <m:chr m:val="∑"/>
                <m:limLoc m:val="subSup"/>
                <m:grow m:val="1"/>
                <m:subHide m:val="off"/>
                <m:supHide m:val="on"/>
              </m:naryPr>
              <m:sub>
                <m:sSup>
                  <m:e>
                    <m:r>
                      <m:t>b</m:t>
                    </m:r>
                  </m:e>
                  <m:sup>
                    <m:r>
                      <m:t>′</m:t>
                    </m:r>
                  </m:sup>
                </m:sSup>
              </m:sub>
              <m:sup/>
              <m:e>
                <m:r>
                  <m:t>N(a,</m:t>
                </m:r>
                <m:sSup>
                  <m:e>
                    <m:r>
                      <m:t>b</m:t>
                    </m:r>
                  </m:e>
                  <m:sup>
                    <m:r>
                      <m:t>′</m:t>
                    </m:r>
                  </m:sup>
                </m:sSup>
                <m:r>
                  <m:t>)</m:t>
                </m:r>
              </m:e>
            </m:nary>
          </m:den>
        </m:f>
      </m:oMath>
      <w:r>
        <w:rPr>
          <w:rFonts w:ascii="Times New Roman" w:hAnsi="Times New Roman"/>
          <w:b w:val="0"/>
          <w:i w:val="0"/>
          <w:smallCaps w:val="0"/>
          <w:sz w:val="20"/>
        </w:rPr>
        <w:tab/>
        <w:t>(3)</w:t>
      </w:r>
    </w:p>
    <w:p>
      <w:pPr>
        <w:spacing w:after="0" w:before="0" w:line="240" w:lineRule="auto"/>
        <w:ind w:firstLine="202"/>
        <w:jc w:val="both"/>
      </w:pPr>
      <w:r>
        <w:rPr>
          <w:rFonts w:ascii="Times New Roman" w:hAnsi="Times New Roman"/>
          <w:b w:val="0"/>
          <w:i w:val="0"/>
          <w:smallCaps w:val="0"/>
          <w:sz w:val="20"/>
        </w:rPr>
        <w:t xml:space="preserve">Conversion and null are absorbing. If </w:t>
      </w:r>
      <m:oMath xmlns:mml="http://www.w3.org/1998/Math/MathML">
        <m:r>
          <m:t>Q</m:t>
        </m:r>
      </m:oMath>
      <w:r>
        <w:rPr>
          <w:rFonts w:ascii="Times New Roman" w:hAnsi="Times New Roman"/>
          <w:b w:val="0"/>
          <w:i w:val="0"/>
          <w:smallCaps w:val="0"/>
          <w:sz w:val="20"/>
        </w:rPr>
        <w:t xml:space="preserve"> holds the transitions between ordinary states and </w:t>
      </w:r>
      <m:oMath xmlns:mml="http://www.w3.org/1998/Math/MathML">
        <m:r>
          <m:t>R</m:t>
        </m:r>
      </m:oMath>
      <w:r>
        <w:rPr>
          <w:rFonts w:ascii="Times New Roman" w:hAnsi="Times New Roman"/>
          <w:b w:val="0"/>
          <w:i w:val="0"/>
          <w:smallCaps w:val="0"/>
          <w:sz w:val="20"/>
        </w:rPr>
        <w:t xml:space="preserve"> those into the two end states, the absorption probabilities are </w:t>
      </w:r>
      <m:oMath xmlns:mml="http://www.w3.org/1998/Math/MathML">
        <m:r>
          <m:t>B=(I−Q</m:t>
        </m:r>
        <m:sSup>
          <m:e>
            <m:r>
              <m:t>)</m:t>
            </m:r>
          </m:e>
          <m:sup>
            <m:r>
              <m:t>−1</m:t>
            </m:r>
          </m:sup>
        </m:sSup>
        <m:r>
          <m:t>R</m:t>
        </m:r>
      </m:oMath>
      <w:r>
        <w:rPr>
          <w:rFonts w:ascii="Times New Roman" w:hAnsi="Times New Roman"/>
          <w:b w:val="0"/>
          <w:i w:val="0"/>
          <w:smallCaps w:val="0"/>
          <w:sz w:val="20"/>
        </w:rPr>
        <w:t xml:space="preserve"> [34], and </w:t>
      </w:r>
      <m:oMath xmlns:mml="http://www.w3.org/1998/Math/MathML">
        <m:r>
          <m:t>P(</m:t>
        </m:r>
        <m:r>
          <m:rPr>
            <m:nor/>
          </m:rPr>
          <m:t>conv</m:t>
        </m:r>
        <m:r>
          <m:t>)</m:t>
        </m:r>
      </m:oMath>
      <w:r>
        <w:rPr>
          <w:rFonts w:ascii="Times New Roman" w:hAnsi="Times New Roman"/>
          <w:b w:val="0"/>
          <w:i w:val="0"/>
          <w:smallCaps w:val="0"/>
          <w:sz w:val="20"/>
        </w:rPr>
        <w:t xml:space="preserve"> is the chance of ending in conversion from start. To remove channel </w:t>
      </w:r>
      <m:oMath xmlns:mml="http://www.w3.org/1998/Math/MathML">
        <m:r>
          <m:t>k</m:t>
        </m:r>
      </m:oMath>
      <w:r>
        <w:rPr>
          <w:rFonts w:ascii="Times New Roman" w:hAnsi="Times New Roman"/>
          <w:b w:val="0"/>
          <w:i w:val="0"/>
          <w:smallCaps w:val="0"/>
          <w:sz w:val="20"/>
        </w:rPr>
        <w:t xml:space="preserve"> we send every step into </w:t>
      </w:r>
      <m:oMath xmlns:mml="http://www.w3.org/1998/Math/MathML">
        <m:r>
          <m:t>k</m:t>
        </m:r>
      </m:oMath>
      <w:r>
        <w:rPr>
          <w:rFonts w:ascii="Times New Roman" w:hAnsi="Times New Roman"/>
          <w:b w:val="0"/>
          <w:i w:val="0"/>
          <w:smallCaps w:val="0"/>
          <w:sz w:val="20"/>
        </w:rPr>
        <w:t xml:space="preserve"> to null instead. The removal effect and the resulting credit are</w:t>
      </w:r>
    </w:p>
    <w:p>
      <w:pPr>
        <w:tabs>
          <w:tab w:pos="2520" w:val="center"/>
          <w:tab w:pos="5040" w:val="right"/>
        </w:tabs>
        <w:spacing w:before="60" w:after="60"/>
      </w:pPr>
      <w:r>
        <w:rPr>
          <w:rFonts w:ascii="Times New Roman" w:hAnsi="Times New Roman"/>
          <w:b w:val="0"/>
          <w:i w:val="0"/>
          <w:smallCaps w:val="0"/>
          <w:sz w:val="20"/>
        </w:rPr>
        <w:tab/>
      </w:r>
      <m:oMath xmlns:mml="http://www.w3.org/1998/Math/MathML">
        <m:r>
          <m:t>RE(k)=1−</m:t>
        </m:r>
        <m:f>
          <m:fPr>
            <m:type m:val="bar"/>
          </m:fPr>
          <m:num>
            <m:sSub>
              <m:e>
                <m:r>
                  <m:t>P</m:t>
                </m:r>
              </m:e>
              <m:sub>
                <m:r>
                  <m:t>−k</m:t>
                </m:r>
              </m:sub>
            </m:sSub>
            <m:r>
              <m:t>(</m:t>
            </m:r>
            <m:r>
              <m:rPr>
                <m:nor/>
              </m:rPr>
              <m:t>conv</m:t>
            </m:r>
            <m:r>
              <m:t>)</m:t>
            </m:r>
          </m:num>
          <m:den>
            <m:r>
              <m:t>P(</m:t>
            </m:r>
            <m:r>
              <m:rPr>
                <m:nor/>
              </m:rPr>
              <m:t>conv</m:t>
            </m:r>
            <m:r>
              <m:t>)</m:t>
            </m:r>
          </m:den>
        </m:f>
      </m:oMath>
      <w:r>
        <w:rPr>
          <w:rFonts w:ascii="Times New Roman" w:hAnsi="Times New Roman"/>
          <w:b w:val="0"/>
          <w:i w:val="0"/>
          <w:smallCaps w:val="0"/>
          <w:sz w:val="20"/>
        </w:rPr>
        <w:tab/>
        <w:t>(4)</w:t>
      </w:r>
    </w:p>
    <w:p>
      <w:pPr>
        <w:tabs>
          <w:tab w:pos="2520" w:val="center"/>
          <w:tab w:pos="5040" w:val="right"/>
        </w:tabs>
        <w:spacing w:before="60" w:after="60"/>
      </w:pPr>
      <w:r>
        <w:rPr>
          <w:rFonts w:ascii="Times New Roman" w:hAnsi="Times New Roman"/>
          <w:b w:val="0"/>
          <w:i w:val="0"/>
          <w:smallCaps w:val="0"/>
          <w:sz w:val="20"/>
        </w:rPr>
        <w:tab/>
      </w:r>
      <m:oMath xmlns:mml="http://www.w3.org/1998/Math/MathML">
        <m:r>
          <m:t>A(k)=C·</m:t>
        </m:r>
        <m:f>
          <m:fPr>
            <m:type m:val="bar"/>
          </m:fPr>
          <m:num>
            <m:r>
              <m:t>RE(k)</m:t>
            </m:r>
          </m:num>
          <m:den>
            <m:nary>
              <m:naryPr>
                <m:chr m:val="∑"/>
                <m:limLoc m:val="subSup"/>
                <m:grow m:val="1"/>
                <m:subHide m:val="off"/>
                <m:supHide m:val="on"/>
              </m:naryPr>
              <m:sub>
                <m:r>
                  <m:t>j</m:t>
                </m:r>
              </m:sub>
              <m:sup/>
              <m:e>
                <m:r>
                  <m:t>RE(j)</m:t>
                </m:r>
              </m:e>
            </m:nary>
          </m:den>
        </m:f>
      </m:oMath>
      <w:r>
        <w:rPr>
          <w:rFonts w:ascii="Times New Roman" w:hAnsi="Times New Roman"/>
          <w:b w:val="0"/>
          <w:i w:val="0"/>
          <w:smallCaps w:val="0"/>
          <w:sz w:val="20"/>
        </w:rPr>
        <w:tab/>
        <w:t>(5)</w:t>
      </w:r>
    </w:p>
    <w:p>
      <w:pPr>
        <w:spacing w:after="0" w:before="0" w:line="240" w:lineRule="auto"/>
        <w:ind w:firstLine="202"/>
        <w:jc w:val="both"/>
      </w:pPr>
      <w:r>
        <w:rPr>
          <w:rFonts w:ascii="Times New Roman" w:hAnsi="Times New Roman"/>
          <w:b w:val="0"/>
          <w:i w:val="0"/>
          <w:smallCaps w:val="0"/>
          <w:sz w:val="20"/>
        </w:rPr>
        <w:t xml:space="preserve">with </w:t>
      </w:r>
      <m:oMath xmlns:mml="http://www.w3.org/1998/Math/MathML">
        <m:r>
          <m:t>C</m:t>
        </m:r>
      </m:oMath>
      <w:r>
        <w:rPr>
          <w:rFonts w:ascii="Times New Roman" w:hAnsi="Times New Roman"/>
          <w:b w:val="0"/>
          <w:i w:val="0"/>
          <w:smallCaps w:val="0"/>
          <w:sz w:val="20"/>
        </w:rPr>
        <w:t xml:space="preserve"> the number of conversions. For GA360 each counted non-converting path enters </w:t>
      </w:r>
      <m:oMath xmlns:mml="http://www.w3.org/1998/Math/MathML">
        <m:r>
          <m:t>N</m:t>
        </m:r>
      </m:oMath>
      <w:r>
        <w:rPr>
          <w:rFonts w:ascii="Times New Roman" w:hAnsi="Times New Roman"/>
          <w:b w:val="0"/>
          <w:i w:val="0"/>
          <w:smallCaps w:val="0"/>
          <w:sz w:val="20"/>
        </w:rPr>
        <w:t xml:space="preserve"> with a weight equal to the number of journeys it stands for. We checked on smaller data that this weighting gives exactly the same answer as counting journeys one by one.</w:t>
      </w:r>
    </w:p>
    <w:p>
      <w:pPr>
        <w:keepNext/>
        <w:spacing w:after="40" w:before="80" w:line="240" w:lineRule="auto"/>
        <w:jc w:val="left"/>
      </w:pPr>
      <w:r>
        <w:rPr>
          <w:rFonts w:ascii="Times New Roman" w:hAnsi="Times New Roman"/>
          <w:b w:val="0"/>
          <w:i/>
          <w:smallCaps w:val="0"/>
          <w:sz w:val="20"/>
        </w:rPr>
        <w:t>C. Shapley Value</w:t>
      </w:r>
    </w:p>
    <w:p>
      <w:pPr>
        <w:spacing w:after="0" w:before="0" w:line="240" w:lineRule="auto"/>
        <w:ind w:firstLine="202"/>
        <w:jc w:val="both"/>
      </w:pPr>
      <w:r>
        <w:rPr>
          <w:rFonts w:ascii="Times New Roman" w:hAnsi="Times New Roman"/>
          <w:b w:val="0"/>
          <w:i w:val="0"/>
          <w:smallCaps w:val="0"/>
          <w:sz w:val="20"/>
        </w:rPr>
        <w:t xml:space="preserve">Let </w:t>
      </w:r>
      <m:oMath xmlns:mml="http://www.w3.org/1998/Math/MathML">
        <m:r>
          <m:t>K</m:t>
        </m:r>
      </m:oMath>
      <w:r>
        <w:rPr>
          <w:rFonts w:ascii="Times New Roman" w:hAnsi="Times New Roman"/>
          <w:b w:val="0"/>
          <w:i w:val="0"/>
          <w:smallCaps w:val="0"/>
          <w:sz w:val="20"/>
        </w:rPr>
        <w:t xml:space="preserve"> be the set of channels and let </w:t>
      </w:r>
      <m:oMath xmlns:mml="http://www.w3.org/1998/Math/MathML">
        <m:r>
          <m:t>v(S)</m:t>
        </m:r>
      </m:oMath>
      <w:r>
        <w:rPr>
          <w:rFonts w:ascii="Times New Roman" w:hAnsi="Times New Roman"/>
          <w:b w:val="0"/>
          <w:i w:val="0"/>
          <w:smallCaps w:val="0"/>
          <w:sz w:val="20"/>
        </w:rPr>
        <w:t xml:space="preserve">, the value of a group </w:t>
      </w:r>
      <m:oMath xmlns:mml="http://www.w3.org/1998/Math/MathML">
        <m:r>
          <m:t>S⊆K</m:t>
        </m:r>
      </m:oMath>
      <w:r>
        <w:rPr>
          <w:rFonts w:ascii="Times New Roman" w:hAnsi="Times New Roman"/>
          <w:b w:val="0"/>
          <w:i w:val="0"/>
          <w:smallCaps w:val="0"/>
          <w:sz w:val="20"/>
        </w:rPr>
        <w:t xml:space="preserve">, be the number of converting journeys that use only channels in </w:t>
      </w:r>
      <m:oMath xmlns:mml="http://www.w3.org/1998/Math/MathML">
        <m:r>
          <m:t>S</m:t>
        </m:r>
      </m:oMath>
      <w:r>
        <w:rPr>
          <w:rFonts w:ascii="Times New Roman" w:hAnsi="Times New Roman"/>
          <w:b w:val="0"/>
          <w:i w:val="0"/>
          <w:smallCaps w:val="0"/>
          <w:sz w:val="20"/>
        </w:rPr>
        <w:t xml:space="preserve">. The Shapley value [17] of channel </w:t>
      </w:r>
      <m:oMath xmlns:mml="http://www.w3.org/1998/Math/MathML">
        <m:r>
          <m:t>k</m:t>
        </m:r>
      </m:oMath>
      <w:r>
        <w:rPr>
          <w:rFonts w:ascii="Times New Roman" w:hAnsi="Times New Roman"/>
          <w:b w:val="0"/>
          <w:i w:val="0"/>
          <w:smallCaps w:val="0"/>
          <w:sz w:val="20"/>
        </w:rPr>
        <w:t xml:space="preserve"> is</w:t>
      </w:r>
    </w:p>
    <w:p>
      <w:pPr>
        <w:tabs>
          <w:tab w:pos="2520" w:val="center"/>
          <w:tab w:pos="5040" w:val="right"/>
        </w:tabs>
        <w:spacing w:before="60" w:after="60"/>
      </w:pPr>
      <w:r>
        <w:rPr>
          <w:rFonts w:ascii="Times New Roman" w:hAnsi="Times New Roman"/>
          <w:b w:val="0"/>
          <w:i w:val="0"/>
          <w:smallCaps w:val="0"/>
          <w:sz w:val="20"/>
        </w:rPr>
        <w:tab/>
      </w:r>
      <m:oMath xmlns:mml="http://www.w3.org/1998/Math/MathML">
        <m:r>
          <m:t>ϕ(k)=</m:t>
        </m:r>
        <m:nary>
          <m:naryPr>
            <m:chr m:val="∑"/>
            <m:limLoc m:val="subSup"/>
            <m:grow m:val="1"/>
            <m:subHide m:val="off"/>
            <m:supHide m:val="on"/>
          </m:naryPr>
          <m:sub>
            <m:r>
              <m:t>S⊆K⧵{k}</m:t>
            </m:r>
          </m:sub>
          <m:sup/>
          <m:e>
            <m:f>
              <m:fPr>
                <m:type m:val="bar"/>
              </m:fPr>
              <m:num>
                <m:r>
                  <m:t>|S|!</m:t>
                </m:r>
                <m:r>
                  <m:t>(|K|−|S|−1)!</m:t>
                </m:r>
              </m:num>
              <m:den>
                <m:r>
                  <m:t>|K|!</m:t>
                </m:r>
              </m:den>
            </m:f>
            <m:r>
              <m:t>[v(S∪{k})−v(S)]</m:t>
            </m:r>
          </m:e>
        </m:nary>
      </m:oMath>
      <w:r>
        <w:rPr>
          <w:rFonts w:ascii="Times New Roman" w:hAnsi="Times New Roman"/>
          <w:b w:val="0"/>
          <w:i w:val="0"/>
          <w:smallCaps w:val="0"/>
          <w:sz w:val="20"/>
        </w:rPr>
        <w:tab/>
        <w:t>(6)</w:t>
      </w:r>
    </w:p>
    <w:p>
      <w:pPr>
        <w:spacing w:after="0" w:before="0" w:line="240" w:lineRule="auto"/>
        <w:ind w:firstLine="202"/>
        <w:jc w:val="both"/>
      </w:pPr>
      <w:r>
        <w:rPr>
          <w:rFonts w:ascii="Times New Roman" w:hAnsi="Times New Roman"/>
          <w:b w:val="0"/>
          <w:i w:val="0"/>
          <w:smallCaps w:val="0"/>
          <w:sz w:val="20"/>
        </w:rPr>
        <w:t xml:space="preserve">The shares add up to the whole, </w:t>
      </w:r>
      <m:oMath xmlns:mml="http://www.w3.org/1998/Math/MathML">
        <m:nary>
          <m:naryPr>
            <m:chr m:val="∑"/>
            <m:limLoc m:val="subSup"/>
            <m:grow m:val="1"/>
            <m:subHide m:val="off"/>
            <m:supHide m:val="on"/>
          </m:naryPr>
          <m:sub>
            <m:r>
              <m:t>k</m:t>
            </m:r>
          </m:sub>
          <m:sup/>
          <m:e>
            <m:r>
              <m:t>ϕ(k)=v(K)=C</m:t>
            </m:r>
          </m:e>
        </m:nary>
      </m:oMath>
      <w:r>
        <w:rPr>
          <w:rFonts w:ascii="Times New Roman" w:hAnsi="Times New Roman"/>
          <w:b w:val="0"/>
          <w:i w:val="0"/>
          <w:smallCaps w:val="0"/>
          <w:sz w:val="20"/>
        </w:rPr>
        <w:t xml:space="preserve">, so this model also hands out exactly the observed conversions. The exact sum grows exponentially with </w:t>
      </w:r>
      <m:oMath xmlns:mml="http://www.w3.org/1998/Math/MathML">
        <m:r>
          <m:t>|K|</m:t>
        </m:r>
      </m:oMath>
      <w:r>
        <w:rPr>
          <w:rFonts w:ascii="Times New Roman" w:hAnsi="Times New Roman"/>
          <w:b w:val="0"/>
          <w:i w:val="0"/>
          <w:smallCaps w:val="0"/>
          <w:sz w:val="20"/>
        </w:rPr>
        <w:t>; our implementation allows up to 12 channels, more than any dataset here has. Table III lists the seven models side by side.</w:t>
      </w:r>
    </w:p>
    <w:p>
      <w:pPr>
        <w:keepNext/>
        <w:spacing w:after="0" w:before="120" w:line="240" w:lineRule="auto"/>
        <w:jc w:val="center"/>
      </w:pPr>
      <w:r>
        <w:rPr>
          <w:rFonts w:ascii="Times New Roman" w:hAnsi="Times New Roman"/>
          <w:b w:val="0"/>
          <w:i w:val="0"/>
          <w:smallCaps/>
          <w:sz w:val="16"/>
        </w:rPr>
        <w:t>Table III</w:t>
      </w:r>
    </w:p>
    <w:p>
      <w:pPr>
        <w:keepNext/>
        <w:spacing w:after="60" w:before="0" w:line="240" w:lineRule="auto"/>
        <w:jc w:val="center"/>
      </w:pPr>
      <w:r>
        <w:rPr>
          <w:rFonts w:ascii="Times New Roman" w:hAnsi="Times New Roman"/>
          <w:b w:val="0"/>
          <w:i w:val="0"/>
          <w:smallCaps/>
          <w:sz w:val="16"/>
        </w:rPr>
        <w:t>Attribution Models Compared</w:t>
      </w:r>
    </w:p>
    <w:tbl>
      <w:tblPr>
        <w:tblW w:type="auto" w:w="0"/>
        <w:jc w:val="center"/>
        <w:tblLayout w:type="fixed"/>
        <w:tblLook w:firstColumn="1" w:firstRow="1" w:lastColumn="0" w:lastRow="0" w:noHBand="0" w:noVBand="1" w:val="04A0"/>
        <w:tblBorders>
          <w:top w:val="single" w:sz="8" w:color="000000"/>
          <w:bottom w:val="single" w:sz="8" w:color="000000"/>
          <w:insideH w:val="single" w:sz="2" w:color="000000"/>
        </w:tblBorders>
      </w:tblPr>
      <w:tblGrid>
        <w:gridCol w:w="2610"/>
        <w:gridCol w:w="2610"/>
        <w:gridCol w:w="2610"/>
        <w:gridCol w:w="2610"/>
      </w:tblGrid>
      <w:tr>
        <w:trPr>
          <w:cantSplit/>
          <w:tblHeader/>
        </w:trPr>
        <w:tc>
          <w:tcPr>
            <w:tcW w:type="dxa" w:w="1080"/>
          </w:tcPr>
          <w:p>
            <w:pPr>
              <w:keepNext/>
              <w:jc w:val="left"/>
            </w:pPr>
            <w:r/>
            <w:r>
              <w:rPr>
                <w:rFonts w:ascii="Times New Roman" w:hAnsi="Times New Roman"/>
                <w:b/>
                <w:sz w:val="16"/>
              </w:rPr>
              <w:t>Model</w:t>
            </w:r>
          </w:p>
        </w:tc>
        <w:tc>
          <w:tcPr>
            <w:tcW w:type="dxa" w:w="1368"/>
          </w:tcPr>
          <w:p>
            <w:pPr>
              <w:keepNext/>
              <w:jc w:val="left"/>
            </w:pPr>
            <w:r/>
            <w:r>
              <w:rPr>
                <w:rFonts w:ascii="Times New Roman" w:hAnsi="Times New Roman"/>
                <w:b/>
                <w:sz w:val="16"/>
              </w:rPr>
              <w:t>Credit rule</w:t>
            </w:r>
          </w:p>
        </w:tc>
        <w:tc>
          <w:tcPr>
            <w:tcW w:type="dxa" w:w="792"/>
          </w:tcPr>
          <w:p>
            <w:pPr>
              <w:keepNext/>
              <w:jc w:val="left"/>
            </w:pPr>
            <w:r/>
            <w:r>
              <w:rPr>
                <w:rFonts w:ascii="Times New Roman" w:hAnsi="Times New Roman"/>
                <w:b/>
                <w:sz w:val="16"/>
              </w:rPr>
              <w:t>Uses non-buyers</w:t>
            </w:r>
          </w:p>
        </w:tc>
        <w:tc>
          <w:tcPr>
            <w:tcW w:type="dxa" w:w="1800"/>
          </w:tcPr>
          <w:p>
            <w:pPr>
              <w:keepNext/>
              <w:jc w:val="left"/>
            </w:pPr>
            <w:r/>
            <w:r>
              <w:rPr>
                <w:rFonts w:ascii="Times New Roman" w:hAnsi="Times New Roman"/>
                <w:b/>
                <w:sz w:val="16"/>
              </w:rPr>
              <w:t>Implicit assumption</w:t>
            </w:r>
          </w:p>
        </w:tc>
      </w:tr>
      <w:tr>
        <w:trPr>
          <w:cantSplit/>
        </w:trPr>
        <w:tc>
          <w:tcPr>
            <w:tcW w:type="dxa" w:w="1080"/>
          </w:tcPr>
          <w:p>
            <w:pPr>
              <w:keepNext/>
              <w:jc w:val="left"/>
            </w:pPr>
            <w:r/>
            <w:r>
              <w:rPr>
                <w:rFonts w:ascii="Times New Roman" w:hAnsi="Times New Roman"/>
                <w:b w:val="0"/>
                <w:sz w:val="16"/>
              </w:rPr>
              <w:t>First touch</w:t>
            </w:r>
          </w:p>
        </w:tc>
        <w:tc>
          <w:tcPr>
            <w:tcW w:type="dxa" w:w="1368"/>
          </w:tcPr>
          <w:p>
            <w:pPr>
              <w:keepNext/>
              <w:jc w:val="left"/>
            </w:pPr>
            <w:r/>
            <w:r>
              <w:rPr>
                <w:rFonts w:ascii="Times New Roman" w:hAnsi="Times New Roman"/>
                <w:b w:val="0"/>
                <w:sz w:val="16"/>
              </w:rPr>
              <w:t>All to first touch</w:t>
            </w:r>
          </w:p>
        </w:tc>
        <w:tc>
          <w:tcPr>
            <w:tcW w:type="dxa" w:w="792"/>
          </w:tcPr>
          <w:p>
            <w:pPr>
              <w:keepNext/>
              <w:jc w:val="left"/>
            </w:pPr>
            <w:r/>
            <w:r>
              <w:rPr>
                <w:rFonts w:ascii="Times New Roman" w:hAnsi="Times New Roman"/>
                <w:b w:val="0"/>
                <w:sz w:val="16"/>
              </w:rPr>
              <w:t>No</w:t>
            </w:r>
          </w:p>
        </w:tc>
        <w:tc>
          <w:tcPr>
            <w:tcW w:type="dxa" w:w="1800"/>
          </w:tcPr>
          <w:p>
            <w:pPr>
              <w:keepNext/>
              <w:jc w:val="left"/>
            </w:pPr>
            <w:r/>
            <w:r>
              <w:rPr>
                <w:rFonts w:ascii="Times New Roman" w:hAnsi="Times New Roman"/>
                <w:b w:val="0"/>
                <w:sz w:val="16"/>
              </w:rPr>
              <w:t>Discovery drives sales</w:t>
            </w:r>
          </w:p>
        </w:tc>
      </w:tr>
      <w:tr>
        <w:trPr>
          <w:cantSplit/>
        </w:trPr>
        <w:tc>
          <w:tcPr>
            <w:tcW w:type="dxa" w:w="1080"/>
          </w:tcPr>
          <w:p>
            <w:pPr>
              <w:keepNext/>
              <w:jc w:val="left"/>
            </w:pPr>
            <w:r/>
            <w:r>
              <w:rPr>
                <w:rFonts w:ascii="Times New Roman" w:hAnsi="Times New Roman"/>
                <w:b w:val="0"/>
                <w:sz w:val="16"/>
              </w:rPr>
              <w:t>Last touch</w:t>
            </w:r>
          </w:p>
        </w:tc>
        <w:tc>
          <w:tcPr>
            <w:tcW w:type="dxa" w:w="1368"/>
          </w:tcPr>
          <w:p>
            <w:pPr>
              <w:keepNext/>
              <w:jc w:val="left"/>
            </w:pPr>
            <w:r/>
            <w:r>
              <w:rPr>
                <w:rFonts w:ascii="Times New Roman" w:hAnsi="Times New Roman"/>
                <w:b w:val="0"/>
                <w:sz w:val="16"/>
              </w:rPr>
              <w:t>All to last touch</w:t>
            </w:r>
          </w:p>
        </w:tc>
        <w:tc>
          <w:tcPr>
            <w:tcW w:type="dxa" w:w="792"/>
          </w:tcPr>
          <w:p>
            <w:pPr>
              <w:keepNext/>
              <w:jc w:val="left"/>
            </w:pPr>
            <w:r/>
            <w:r>
              <w:rPr>
                <w:rFonts w:ascii="Times New Roman" w:hAnsi="Times New Roman"/>
                <w:b w:val="0"/>
                <w:sz w:val="16"/>
              </w:rPr>
              <w:t>No</w:t>
            </w:r>
          </w:p>
        </w:tc>
        <w:tc>
          <w:tcPr>
            <w:tcW w:type="dxa" w:w="1800"/>
          </w:tcPr>
          <w:p>
            <w:pPr>
              <w:keepNext/>
              <w:jc w:val="left"/>
            </w:pPr>
            <w:r/>
            <w:r>
              <w:rPr>
                <w:rFonts w:ascii="Times New Roman" w:hAnsi="Times New Roman"/>
                <w:b w:val="0"/>
                <w:sz w:val="16"/>
              </w:rPr>
              <w:t>Closing drives sales</w:t>
            </w:r>
          </w:p>
        </w:tc>
      </w:tr>
      <w:tr>
        <w:trPr>
          <w:cantSplit/>
        </w:trPr>
        <w:tc>
          <w:tcPr>
            <w:tcW w:type="dxa" w:w="1080"/>
          </w:tcPr>
          <w:p>
            <w:pPr>
              <w:keepNext/>
              <w:jc w:val="left"/>
            </w:pPr>
            <w:r/>
            <w:r>
              <w:rPr>
                <w:rFonts w:ascii="Times New Roman" w:hAnsi="Times New Roman"/>
                <w:b w:val="0"/>
                <w:sz w:val="16"/>
              </w:rPr>
              <w:t>Linear</w:t>
            </w:r>
          </w:p>
        </w:tc>
        <w:tc>
          <w:tcPr>
            <w:tcW w:type="dxa" w:w="1368"/>
          </w:tcPr>
          <w:p>
            <w:pPr>
              <w:keepNext/>
              <w:jc w:val="left"/>
            </w:pPr>
            <w:r/>
            <w:r>
              <w:rPr>
                <w:rFonts w:ascii="Times New Roman" w:hAnsi="Times New Roman"/>
                <w:b w:val="0"/>
                <w:sz w:val="16"/>
              </w:rPr>
              <w:t>1/n to each touch</w:t>
            </w:r>
          </w:p>
        </w:tc>
        <w:tc>
          <w:tcPr>
            <w:tcW w:type="dxa" w:w="792"/>
          </w:tcPr>
          <w:p>
            <w:pPr>
              <w:keepNext/>
              <w:jc w:val="left"/>
            </w:pPr>
            <w:r/>
            <w:r>
              <w:rPr>
                <w:rFonts w:ascii="Times New Roman" w:hAnsi="Times New Roman"/>
                <w:b w:val="0"/>
                <w:sz w:val="16"/>
              </w:rPr>
              <w:t>No</w:t>
            </w:r>
          </w:p>
        </w:tc>
        <w:tc>
          <w:tcPr>
            <w:tcW w:type="dxa" w:w="1800"/>
          </w:tcPr>
          <w:p>
            <w:pPr>
              <w:keepNext/>
              <w:jc w:val="left"/>
            </w:pPr>
            <w:r/>
            <w:r>
              <w:rPr>
                <w:rFonts w:ascii="Times New Roman" w:hAnsi="Times New Roman"/>
                <w:b w:val="0"/>
                <w:sz w:val="16"/>
              </w:rPr>
              <w:t>All touches equal</w:t>
            </w:r>
          </w:p>
        </w:tc>
      </w:tr>
      <w:tr>
        <w:trPr>
          <w:cantSplit/>
        </w:trPr>
        <w:tc>
          <w:tcPr>
            <w:tcW w:type="dxa" w:w="1080"/>
          </w:tcPr>
          <w:p>
            <w:pPr>
              <w:keepNext/>
              <w:jc w:val="left"/>
            </w:pPr>
            <w:r/>
            <w:r>
              <w:rPr>
                <w:rFonts w:ascii="Times New Roman" w:hAnsi="Times New Roman"/>
                <w:b w:val="0"/>
                <w:sz w:val="16"/>
              </w:rPr>
              <w:t>Time decay</w:t>
            </w:r>
          </w:p>
        </w:tc>
        <w:tc>
          <w:tcPr>
            <w:tcW w:type="dxa" w:w="1368"/>
          </w:tcPr>
          <w:p>
            <w:pPr>
              <w:keepNext/>
              <w:jc w:val="left"/>
            </w:pPr>
            <w:r/>
            <w:r>
              <w:rPr>
                <w:rFonts w:ascii="Times New Roman" w:hAnsi="Times New Roman"/>
                <w:b w:val="0"/>
                <w:sz w:val="16"/>
              </w:rPr>
              <w:t>Halves every 7 days</w:t>
            </w:r>
          </w:p>
        </w:tc>
        <w:tc>
          <w:tcPr>
            <w:tcW w:type="dxa" w:w="792"/>
          </w:tcPr>
          <w:p>
            <w:pPr>
              <w:keepNext/>
              <w:jc w:val="left"/>
            </w:pPr>
            <w:r/>
            <w:r>
              <w:rPr>
                <w:rFonts w:ascii="Times New Roman" w:hAnsi="Times New Roman"/>
                <w:b w:val="0"/>
                <w:sz w:val="16"/>
              </w:rPr>
              <w:t>No</w:t>
            </w:r>
          </w:p>
        </w:tc>
        <w:tc>
          <w:tcPr>
            <w:tcW w:type="dxa" w:w="1800"/>
          </w:tcPr>
          <w:p>
            <w:pPr>
              <w:keepNext/>
              <w:jc w:val="left"/>
            </w:pPr>
            <w:r/>
            <w:r>
              <w:rPr>
                <w:rFonts w:ascii="Times New Roman" w:hAnsi="Times New Roman"/>
                <w:b w:val="0"/>
                <w:sz w:val="16"/>
              </w:rPr>
              <w:t>Recent touches matter more</w:t>
            </w:r>
          </w:p>
        </w:tc>
      </w:tr>
      <w:tr>
        <w:trPr>
          <w:cantSplit/>
        </w:trPr>
        <w:tc>
          <w:tcPr>
            <w:tcW w:type="dxa" w:w="1080"/>
          </w:tcPr>
          <w:p>
            <w:pPr>
              <w:keepNext/>
              <w:jc w:val="left"/>
            </w:pPr>
            <w:r/>
            <w:r>
              <w:rPr>
                <w:rFonts w:ascii="Times New Roman" w:hAnsi="Times New Roman"/>
                <w:b w:val="0"/>
                <w:sz w:val="16"/>
              </w:rPr>
              <w:t>Position based</w:t>
            </w:r>
          </w:p>
        </w:tc>
        <w:tc>
          <w:tcPr>
            <w:tcW w:type="dxa" w:w="1368"/>
          </w:tcPr>
          <w:p>
            <w:pPr>
              <w:keepNext/>
              <w:jc w:val="left"/>
            </w:pPr>
            <w:r/>
            <w:r>
              <w:rPr>
                <w:rFonts w:ascii="Times New Roman" w:hAnsi="Times New Roman"/>
                <w:b w:val="0"/>
                <w:sz w:val="16"/>
              </w:rPr>
              <w:t>40/20/40</w:t>
            </w:r>
          </w:p>
        </w:tc>
        <w:tc>
          <w:tcPr>
            <w:tcW w:type="dxa" w:w="792"/>
          </w:tcPr>
          <w:p>
            <w:pPr>
              <w:keepNext/>
              <w:jc w:val="left"/>
            </w:pPr>
            <w:r/>
            <w:r>
              <w:rPr>
                <w:rFonts w:ascii="Times New Roman" w:hAnsi="Times New Roman"/>
                <w:b w:val="0"/>
                <w:sz w:val="16"/>
              </w:rPr>
              <w:t>No</w:t>
            </w:r>
          </w:p>
        </w:tc>
        <w:tc>
          <w:tcPr>
            <w:tcW w:type="dxa" w:w="1800"/>
          </w:tcPr>
          <w:p>
            <w:pPr>
              <w:keepNext/>
              <w:jc w:val="left"/>
            </w:pPr>
            <w:r/>
            <w:r>
              <w:rPr>
                <w:rFonts w:ascii="Times New Roman" w:hAnsi="Times New Roman"/>
                <w:b w:val="0"/>
                <w:sz w:val="16"/>
              </w:rPr>
              <w:t>Opening and closing matter</w:t>
            </w:r>
          </w:p>
        </w:tc>
      </w:tr>
      <w:tr>
        <w:trPr>
          <w:cantSplit/>
        </w:trPr>
        <w:tc>
          <w:tcPr>
            <w:tcW w:type="dxa" w:w="1080"/>
          </w:tcPr>
          <w:p>
            <w:pPr>
              <w:keepNext/>
              <w:jc w:val="left"/>
            </w:pPr>
            <w:r/>
            <w:r>
              <w:rPr>
                <w:rFonts w:ascii="Times New Roman" w:hAnsi="Times New Roman"/>
                <w:b w:val="0"/>
                <w:sz w:val="16"/>
              </w:rPr>
              <w:t>Markov chain</w:t>
            </w:r>
          </w:p>
        </w:tc>
        <w:tc>
          <w:tcPr>
            <w:tcW w:type="dxa" w:w="1368"/>
          </w:tcPr>
          <w:p>
            <w:pPr>
              <w:keepNext/>
              <w:jc w:val="left"/>
            </w:pPr>
            <w:r/>
            <w:r>
              <w:rPr>
                <w:rFonts w:ascii="Times New Roman" w:hAnsi="Times New Roman"/>
                <w:b w:val="0"/>
                <w:sz w:val="16"/>
              </w:rPr>
              <w:t>Removal effect (4)-(5)</w:t>
            </w:r>
          </w:p>
        </w:tc>
        <w:tc>
          <w:tcPr>
            <w:tcW w:type="dxa" w:w="792"/>
          </w:tcPr>
          <w:p>
            <w:pPr>
              <w:keepNext/>
              <w:jc w:val="left"/>
            </w:pPr>
            <w:r/>
            <w:r>
              <w:rPr>
                <w:rFonts w:ascii="Times New Roman" w:hAnsi="Times New Roman"/>
                <w:b w:val="0"/>
                <w:sz w:val="16"/>
              </w:rPr>
              <w:t>Yes</w:t>
            </w:r>
          </w:p>
        </w:tc>
        <w:tc>
          <w:tcPr>
            <w:tcW w:type="dxa" w:w="1800"/>
          </w:tcPr>
          <w:p>
            <w:pPr>
              <w:keepNext/>
              <w:jc w:val="left"/>
            </w:pPr>
            <w:r/>
            <w:r>
              <w:rPr>
                <w:rFonts w:ascii="Times New Roman" w:hAnsi="Times New Roman"/>
                <w:b w:val="0"/>
                <w:sz w:val="16"/>
              </w:rPr>
              <w:t>Next step depends on current channel</w:t>
            </w:r>
          </w:p>
        </w:tc>
      </w:tr>
      <w:tr>
        <w:trPr>
          <w:cantSplit/>
        </w:trPr>
        <w:tc>
          <w:tcPr>
            <w:tcW w:type="dxa" w:w="1080"/>
          </w:tcPr>
          <w:p>
            <w:pPr>
              <w:keepNext w:val="0"/>
              <w:jc w:val="left"/>
            </w:pPr>
            <w:r/>
            <w:r>
              <w:rPr>
                <w:rFonts w:ascii="Times New Roman" w:hAnsi="Times New Roman"/>
                <w:b w:val="0"/>
                <w:sz w:val="16"/>
              </w:rPr>
              <w:t>Shapley value</w:t>
            </w:r>
          </w:p>
        </w:tc>
        <w:tc>
          <w:tcPr>
            <w:tcW w:type="dxa" w:w="1368"/>
          </w:tcPr>
          <w:p>
            <w:pPr>
              <w:keepNext w:val="0"/>
              <w:jc w:val="left"/>
            </w:pPr>
            <w:r/>
            <w:r>
              <w:rPr>
                <w:rFonts w:ascii="Times New Roman" w:hAnsi="Times New Roman"/>
                <w:b w:val="0"/>
                <w:sz w:val="16"/>
              </w:rPr>
              <w:t>Marginal contribution (6)</w:t>
            </w:r>
          </w:p>
        </w:tc>
        <w:tc>
          <w:tcPr>
            <w:tcW w:type="dxa" w:w="792"/>
          </w:tcPr>
          <w:p>
            <w:pPr>
              <w:keepNext w:val="0"/>
              <w:jc w:val="left"/>
            </w:pPr>
            <w:r/>
            <w:r>
              <w:rPr>
                <w:rFonts w:ascii="Times New Roman" w:hAnsi="Times New Roman"/>
                <w:b w:val="0"/>
                <w:sz w:val="16"/>
              </w:rPr>
              <w:t>No</w:t>
            </w:r>
          </w:p>
        </w:tc>
        <w:tc>
          <w:tcPr>
            <w:tcW w:type="dxa" w:w="1800"/>
          </w:tcPr>
          <w:p>
            <w:pPr>
              <w:keepNext w:val="0"/>
              <w:jc w:val="left"/>
            </w:pPr>
            <w:r/>
            <w:r>
              <w:rPr>
                <w:rFonts w:ascii="Times New Roman" w:hAnsi="Times New Roman"/>
                <w:b w:val="0"/>
                <w:sz w:val="16"/>
              </w:rPr>
              <w:t>Channels cooperate as a coalition</w:t>
            </w:r>
          </w:p>
        </w:tc>
      </w:tr>
    </w:tbl>
    <w:p>
      <w:pPr>
        <w:spacing w:after="80" w:before="0" w:line="240" w:lineRule="auto"/>
        <w:ind w:firstLine="202"/>
        <w:jc w:val="both"/>
      </w:pPr>
    </w:p>
    <w:p>
      <w:pPr>
        <w:keepNext/>
        <w:spacing w:after="40" w:before="80" w:line="240" w:lineRule="auto"/>
        <w:jc w:val="left"/>
      </w:pPr>
      <w:r>
        <w:rPr>
          <w:rFonts w:ascii="Times New Roman" w:hAnsi="Times New Roman"/>
          <w:b w:val="0"/>
          <w:i/>
          <w:smallCaps w:val="0"/>
          <w:sz w:val="20"/>
        </w:rPr>
        <w:t>D. Known-Answer Validation</w:t>
      </w:r>
    </w:p>
    <w:p>
      <w:pPr>
        <w:spacing w:after="0" w:before="0" w:line="240" w:lineRule="auto"/>
        <w:ind w:firstLine="202"/>
        <w:jc w:val="both"/>
      </w:pPr>
      <w:r>
        <w:rPr>
          <w:rFonts w:ascii="Times New Roman" w:hAnsi="Times New Roman"/>
          <w:b w:val="0"/>
          <w:i w:val="0"/>
          <w:smallCaps w:val="0"/>
          <w:sz w:val="20"/>
        </w:rPr>
        <w:t xml:space="preserve">Real data never tells us how much credit a channel really deserves, so we built worlds where we set it ourselves. In each world the seven channels get a lift </w:t>
      </w:r>
      <m:oMath xmlns:mml="http://www.w3.org/1998/Math/MathML">
        <m:sSub>
          <m:e>
            <m:r>
              <m:t>λ</m:t>
            </m:r>
          </m:e>
          <m:sub>
            <m:r>
              <m:t>k</m:t>
            </m:r>
          </m:sub>
        </m:sSub>
      </m:oMath>
      <w:r>
        <w:rPr>
          <w:rFonts w:ascii="Times New Roman" w:hAnsi="Times New Roman"/>
          <w:b w:val="0"/>
          <w:i w:val="0"/>
          <w:smallCaps w:val="0"/>
          <w:sz w:val="20"/>
        </w:rPr>
        <w:t xml:space="preserve"> drawn at random from </w:t>
      </w:r>
      <m:oMath xmlns:mml="http://www.w3.org/1998/Math/MathML">
        <m:r>
          <m:t>[0.01,0.25]</m:t>
        </m:r>
      </m:oMath>
      <w:r>
        <w:rPr>
          <w:rFonts w:ascii="Times New Roman" w:hAnsi="Times New Roman"/>
          <w:b w:val="0"/>
          <w:i w:val="0"/>
          <w:smallCaps w:val="0"/>
          <w:sz w:val="20"/>
        </w:rPr>
        <w:t xml:space="preserve">, and the first channel and each later channel are drawn from Dirichlet(2) distributions. A simulated user makes up to eight visits. After a visit without a purchase the user leaves for good with probability 0.35; otherwise they come back after a gap drawn from an exponential distribution with a mean of 60 hours. The chance of buying at visit </w:t>
      </w:r>
      <m:oMath xmlns:mml="http://www.w3.org/1998/Math/MathML">
        <m:r>
          <m:t>m</m:t>
        </m:r>
      </m:oMath>
      <w:r>
        <w:rPr>
          <w:rFonts w:ascii="Times New Roman" w:hAnsi="Times New Roman"/>
          <w:b w:val="0"/>
          <w:i w:val="0"/>
          <w:smallCaps w:val="0"/>
          <w:sz w:val="20"/>
        </w:rPr>
        <w:t xml:space="preserve"> is</w:t>
      </w:r>
    </w:p>
    <w:p>
      <w:pPr>
        <w:tabs>
          <w:tab w:pos="2520" w:val="center"/>
          <w:tab w:pos="5040" w:val="right"/>
        </w:tabs>
        <w:spacing w:before="60" w:after="60"/>
      </w:pPr>
      <w:r>
        <w:rPr>
          <w:rFonts w:ascii="Times New Roman" w:hAnsi="Times New Roman"/>
          <w:b w:val="0"/>
          <w:i w:val="0"/>
          <w:smallCaps w:val="0"/>
          <w:sz w:val="20"/>
        </w:rPr>
        <w:tab/>
      </w:r>
      <m:oMath xmlns:mml="http://www.w3.org/1998/Math/MathML">
        <m:r>
          <m:t>P(</m:t>
        </m:r>
        <m:r>
          <m:rPr>
            <m:nor/>
          </m:rPr>
          <m:t>buy at </m:t>
        </m:r>
        <m:r>
          <m:t>m)=</m:t>
        </m:r>
        <m:sSub>
          <m:e>
            <m:r>
              <m:t>κ</m:t>
            </m:r>
          </m:e>
          <m:sub>
            <m:r>
              <m:t>m</m:t>
            </m:r>
          </m:sub>
        </m:sSub>
        <m:r>
          <m:t>σ</m:t>
        </m:r>
        <m:r>
          <m:t>(−3+6</m:t>
        </m:r>
        <m:nary>
          <m:naryPr>
            <m:chr m:val="∑"/>
            <m:limLoc m:val="subSup"/>
            <m:grow m:val="1"/>
            <m:subHide m:val="off"/>
            <m:supHide m:val="on"/>
          </m:naryPr>
          <m:sub>
            <m:r>
              <m:t>j∈J(m)</m:t>
            </m:r>
          </m:sub>
          <m:sup/>
          <m:e>
            <m:sSub>
              <m:e>
                <m:r>
                  <m:t>λ</m:t>
                </m:r>
              </m:e>
              <m:sub>
                <m:sSub>
                  <m:e>
                    <m:r>
                      <m:t>c</m:t>
                    </m:r>
                  </m:e>
                  <m:sub>
                    <m:r>
                      <m:t>j</m:t>
                    </m:r>
                  </m:sub>
                </m:sSub>
              </m:sub>
            </m:sSub>
            <m:r>
              <m:t>)</m:t>
            </m:r>
          </m:e>
        </m:nary>
      </m:oMath>
      <w:r>
        <w:rPr>
          <w:rFonts w:ascii="Times New Roman" w:hAnsi="Times New Roman"/>
          <w:b w:val="0"/>
          <w:i w:val="0"/>
          <w:smallCaps w:val="0"/>
          <w:sz w:val="20"/>
        </w:rPr>
        <w:tab/>
        <w:t>(7)</w:t>
      </w:r>
    </w:p>
    <w:p>
      <w:pPr>
        <w:spacing w:after="0" w:before="0" w:line="240" w:lineRule="auto"/>
        <w:ind w:firstLine="202"/>
        <w:jc w:val="both"/>
      </w:pPr>
      <w:r>
        <w:rPr>
          <w:rFonts w:ascii="Times New Roman" w:hAnsi="Times New Roman"/>
          <w:b w:val="0"/>
          <w:i w:val="0"/>
          <w:smallCaps w:val="0"/>
          <w:sz w:val="20"/>
        </w:rPr>
        <w:t xml:space="preserve">with </w:t>
      </w:r>
      <m:oMath xmlns:mml="http://www.w3.org/1998/Math/MathML">
        <m:r>
          <m:t>σ</m:t>
        </m:r>
      </m:oMath>
      <w:r>
        <w:rPr>
          <w:rFonts w:ascii="Times New Roman" w:hAnsi="Times New Roman"/>
          <w:b w:val="0"/>
          <w:i w:val="0"/>
          <w:smallCaps w:val="0"/>
          <w:sz w:val="20"/>
        </w:rPr>
        <w:t xml:space="preserve"> the logistic function, </w:t>
      </w:r>
      <m:oMath xmlns:mml="http://www.w3.org/1998/Math/MathML">
        <m:sSub>
          <m:e>
            <m:r>
              <m:t>κ</m:t>
            </m:r>
          </m:e>
          <m:sub>
            <m:r>
              <m:t>1</m:t>
            </m:r>
          </m:sub>
        </m:sSub>
        <m:r>
          <m:t>=0.25</m:t>
        </m:r>
      </m:oMath>
      <w:r>
        <w:rPr>
          <w:rFonts w:ascii="Times New Roman" w:hAnsi="Times New Roman"/>
          <w:b w:val="0"/>
          <w:i w:val="0"/>
          <w:smallCaps w:val="0"/>
          <w:sz w:val="20"/>
        </w:rPr>
        <w:t xml:space="preserve"> and </w:t>
      </w:r>
      <m:oMath xmlns:mml="http://www.w3.org/1998/Math/MathML">
        <m:sSub>
          <m:e>
            <m:r>
              <m:t>κ</m:t>
            </m:r>
          </m:e>
          <m:sub>
            <m:r>
              <m:t>m</m:t>
            </m:r>
          </m:sub>
        </m:sSub>
        <m:r>
          <m:t>=0.45</m:t>
        </m:r>
      </m:oMath>
      <w:r>
        <w:rPr>
          <w:rFonts w:ascii="Times New Roman" w:hAnsi="Times New Roman"/>
          <w:b w:val="0"/>
          <w:i w:val="0"/>
          <w:smallCaps w:val="0"/>
          <w:sz w:val="20"/>
        </w:rPr>
        <w:t xml:space="preserve"> after the first visit. Two scenarios differ only in </w:t>
      </w:r>
      <m:oMath xmlns:mml="http://www.w3.org/1998/Math/MathML">
        <m:r>
          <m:t>J(m)</m:t>
        </m:r>
      </m:oMath>
      <w:r>
        <w:rPr>
          <w:rFonts w:ascii="Times New Roman" w:hAnsi="Times New Roman"/>
          <w:b w:val="0"/>
          <w:i w:val="0"/>
          <w:smallCaps w:val="0"/>
          <w:sz w:val="20"/>
        </w:rPr>
        <w:t xml:space="preserve">. In the </w:t>
      </w:r>
      <w:r>
        <w:rPr>
          <w:rFonts w:ascii="Times New Roman" w:hAnsi="Times New Roman"/>
          <w:b w:val="0"/>
          <w:i/>
          <w:smallCaps w:val="0"/>
          <w:sz w:val="20"/>
        </w:rPr>
        <w:t>immediate</w:t>
      </w:r>
      <w:r>
        <w:rPr>
          <w:rFonts w:ascii="Times New Roman" w:hAnsi="Times New Roman"/>
          <w:b w:val="0"/>
          <w:i w:val="0"/>
          <w:smallCaps w:val="0"/>
          <w:sz w:val="20"/>
        </w:rPr>
        <w:t xml:space="preserve"> scenario it includes visit </w:t>
      </w:r>
      <m:oMath xmlns:mml="http://www.w3.org/1998/Math/MathML">
        <m:r>
          <m:t>m</m:t>
        </m:r>
      </m:oMath>
      <w:r>
        <w:rPr>
          <w:rFonts w:ascii="Times New Roman" w:hAnsi="Times New Roman"/>
          <w:b w:val="0"/>
          <w:i w:val="0"/>
          <w:smallCaps w:val="0"/>
          <w:sz w:val="20"/>
        </w:rPr>
        <w:t xml:space="preserve"> itself, so an ad can trigger a sale on the spot. In the </w:t>
      </w:r>
      <w:r>
        <w:rPr>
          <w:rFonts w:ascii="Times New Roman" w:hAnsi="Times New Roman"/>
          <w:b w:val="0"/>
          <w:i/>
          <w:smallCaps w:val="0"/>
          <w:sz w:val="20"/>
        </w:rPr>
        <w:t>carry-over</w:t>
      </w:r>
      <w:r>
        <w:rPr>
          <w:rFonts w:ascii="Times New Roman" w:hAnsi="Times New Roman"/>
          <w:b w:val="0"/>
          <w:i w:val="0"/>
          <w:smallCaps w:val="0"/>
          <w:sz w:val="20"/>
        </w:rPr>
        <w:t xml:space="preserve"> scenario it includes only earlier visits, the way awareness ads work. To get the truth for channel </w:t>
      </w:r>
      <m:oMath xmlns:mml="http://www.w3.org/1998/Math/MathML">
        <m:r>
          <m:t>k</m:t>
        </m:r>
      </m:oMath>
      <w:r>
        <w:rPr>
          <w:rFonts w:ascii="Times New Roman" w:hAnsi="Times New Roman"/>
          <w:b w:val="0"/>
          <w:i w:val="0"/>
          <w:smallCaps w:val="0"/>
          <w:sz w:val="20"/>
        </w:rPr>
        <w:t xml:space="preserve"> we rerun the same world, with the same random numbers, with </w:t>
      </w:r>
      <m:oMath xmlns:mml="http://www.w3.org/1998/Math/MathML">
        <m:r>
          <m:t>k</m:t>
        </m:r>
      </m:oMath>
      <w:r>
        <w:rPr>
          <w:rFonts w:ascii="Times New Roman" w:hAnsi="Times New Roman"/>
          <w:b w:val="0"/>
          <w:i w:val="0"/>
          <w:smallCaps w:val="0"/>
          <w:sz w:val="20"/>
        </w:rPr>
        <w:t xml:space="preserve">'s lift set to zero, and count the sales that disappear. Its true share </w:t>
      </w:r>
      <m:oMath xmlns:mml="http://www.w3.org/1998/Math/MathML">
        <m:sSub>
          <m:e>
            <m:r>
              <m:t>s</m:t>
            </m:r>
          </m:e>
          <m:sub>
            <m:r>
              <m:t>k</m:t>
            </m:r>
          </m:sub>
        </m:sSub>
      </m:oMath>
      <w:r>
        <w:rPr>
          <w:rFonts w:ascii="Times New Roman" w:hAnsi="Times New Roman"/>
          <w:b w:val="0"/>
          <w:i w:val="0"/>
          <w:smallCaps w:val="0"/>
          <w:sz w:val="20"/>
        </w:rPr>
        <w:t xml:space="preserve"> is that loss over the sum of losses for all channels. A model's shares </w:t>
      </w:r>
      <m:oMath xmlns:mml="http://www.w3.org/1998/Math/MathML">
        <m:sSub>
          <m:e>
            <m:acc>
              <m:accPr>
                <m:chr m:val="̂"/>
              </m:accPr>
              <m:e>
                <m:r>
                  <m:t>a</m:t>
                </m:r>
              </m:e>
            </m:acc>
          </m:e>
          <m:sub>
            <m:r>
              <m:t>k</m:t>
            </m:r>
          </m:sub>
        </m:sSub>
      </m:oMath>
      <w:r>
        <w:rPr>
          <w:rFonts w:ascii="Times New Roman" w:hAnsi="Times New Roman"/>
          <w:b w:val="0"/>
          <w:i w:val="0"/>
          <w:smallCaps w:val="0"/>
          <w:sz w:val="20"/>
        </w:rPr>
        <w:t xml:space="preserve"> are scored by</w:t>
      </w:r>
    </w:p>
    <w:p>
      <w:pPr>
        <w:tabs>
          <w:tab w:pos="2520" w:val="center"/>
          <w:tab w:pos="5040" w:val="right"/>
        </w:tabs>
        <w:spacing w:before="60" w:after="60"/>
      </w:pPr>
      <w:r>
        <w:rPr>
          <w:rFonts w:ascii="Times New Roman" w:hAnsi="Times New Roman"/>
          <w:b w:val="0"/>
          <w:i w:val="0"/>
          <w:smallCaps w:val="0"/>
          <w:sz w:val="20"/>
        </w:rPr>
        <w:tab/>
      </w:r>
      <m:oMath xmlns:mml="http://www.w3.org/1998/Math/MathML">
        <m:r>
          <m:rPr>
            <m:nor/>
          </m:rPr>
          <m:t>MAE</m:t>
        </m:r>
        <m:r>
          <m:t>=</m:t>
        </m:r>
        <m:f>
          <m:fPr>
            <m:type m:val="bar"/>
          </m:fPr>
          <m:num>
            <m:r>
              <m:t>1</m:t>
            </m:r>
          </m:num>
          <m:den>
            <m:r>
              <m:t>|K|</m:t>
            </m:r>
          </m:den>
        </m:f>
        <m:nary>
          <m:naryPr>
            <m:chr m:val="∑"/>
            <m:limLoc m:val="subSup"/>
            <m:grow m:val="1"/>
            <m:subHide m:val="off"/>
            <m:supHide m:val="on"/>
          </m:naryPr>
          <m:sub>
            <m:r>
              <m:t>k</m:t>
            </m:r>
          </m:sub>
          <m:sup/>
          <m:e>
            <m:r>
              <m:t>|</m:t>
            </m:r>
            <m:sSub>
              <m:e>
                <m:acc>
                  <m:accPr>
                    <m:chr m:val="̂"/>
                  </m:accPr>
                  <m:e>
                    <m:r>
                      <m:t>a</m:t>
                    </m:r>
                  </m:e>
                </m:acc>
              </m:e>
              <m:sub>
                <m:r>
                  <m:t>k</m:t>
                </m:r>
              </m:sub>
            </m:sSub>
            <m:r>
              <m:t>−</m:t>
            </m:r>
            <m:sSub>
              <m:e>
                <m:r>
                  <m:t>s</m:t>
                </m:r>
              </m:e>
              <m:sub>
                <m:r>
                  <m:t>k</m:t>
                </m:r>
              </m:sub>
            </m:sSub>
            <m:r>
              <m:t>|</m:t>
            </m:r>
          </m:e>
        </m:nary>
      </m:oMath>
      <w:r>
        <w:rPr>
          <w:rFonts w:ascii="Times New Roman" w:hAnsi="Times New Roman"/>
          <w:b w:val="0"/>
          <w:i w:val="0"/>
          <w:smallCaps w:val="0"/>
          <w:sz w:val="20"/>
        </w:rPr>
        <w:tab/>
        <w:t>(8)</w:t>
      </w:r>
    </w:p>
    <w:p>
      <w:pPr>
        <w:spacing w:after="0" w:before="0" w:line="240" w:lineRule="auto"/>
        <w:ind w:firstLine="202"/>
        <w:jc w:val="both"/>
      </w:pPr>
      <w:r>
        <w:rPr>
          <w:rFonts w:ascii="Times New Roman" w:hAnsi="Times New Roman"/>
          <w:b w:val="0"/>
          <w:i w:val="0"/>
          <w:smallCaps w:val="0"/>
          <w:sz w:val="20"/>
        </w:rPr>
        <w:t>in percentage points, and by Spearman's rank correlation [35] with the true shares. We ran six worlds of 3,000 users for each scenario. To check how stable the credit is, we also drew 200 bootstrap resamples [36] of a separate synthetic set in which Social and Display were built to open journeys while Email and Paid Search were built to finish them.</w:t>
      </w:r>
    </w:p>
    <w:p>
      <w:pPr>
        <w:keepNext/>
        <w:spacing w:after="40" w:before="80" w:line="240" w:lineRule="auto"/>
        <w:jc w:val="left"/>
      </w:pPr>
      <w:r>
        <w:rPr>
          <w:rFonts w:ascii="Times New Roman" w:hAnsi="Times New Roman"/>
          <w:b w:val="0"/>
          <w:i/>
          <w:smallCaps w:val="0"/>
          <w:sz w:val="20"/>
        </w:rPr>
        <w:t>E. Recency of Last-Click Credit</w:t>
      </w:r>
    </w:p>
    <w:p>
      <w:pPr>
        <w:spacing w:after="0" w:before="0" w:line="240" w:lineRule="auto"/>
        <w:ind w:firstLine="202"/>
        <w:jc w:val="both"/>
      </w:pPr>
      <w:r>
        <w:rPr>
          <w:rFonts w:ascii="Times New Roman" w:hAnsi="Times New Roman"/>
          <w:b w:val="0"/>
          <w:i w:val="0"/>
          <w:smallCaps w:val="0"/>
          <w:sz w:val="20"/>
        </w:rPr>
        <w:t xml:space="preserve">For each Criteo purchase </w:t>
      </w:r>
      <m:oMath xmlns:mml="http://www.w3.org/1998/Math/MathML">
        <m:r>
          <m:t>i</m:t>
        </m:r>
      </m:oMath>
      <w:r>
        <w:rPr>
          <w:rFonts w:ascii="Times New Roman" w:hAnsi="Times New Roman"/>
          <w:b w:val="0"/>
          <w:i w:val="0"/>
          <w:smallCaps w:val="0"/>
          <w:sz w:val="20"/>
        </w:rPr>
        <w:t xml:space="preserve"> we note whether Criteo got the last-click credit (</w:t>
      </w:r>
      <m:oMath xmlns:mml="http://www.w3.org/1998/Math/MathML">
        <m:sSub>
          <m:e>
            <m:r>
              <m:t>y</m:t>
            </m:r>
          </m:e>
          <m:sub>
            <m:r>
              <m:t>i</m:t>
            </m:r>
          </m:sub>
        </m:sSub>
        <m:r>
          <m:t>=1</m:t>
        </m:r>
      </m:oMath>
      <w:r>
        <w:rPr>
          <w:rFonts w:ascii="Times New Roman" w:hAnsi="Times New Roman"/>
          <w:b w:val="0"/>
          <w:i w:val="0"/>
          <w:smallCaps w:val="0"/>
          <w:sz w:val="20"/>
        </w:rPr>
        <w:t xml:space="preserve">), the number of Criteo clicks </w:t>
      </w:r>
      <m:oMath xmlns:mml="http://www.w3.org/1998/Math/MathML">
        <m:sSub>
          <m:e>
            <m:r>
              <m:t>n</m:t>
            </m:r>
          </m:e>
          <m:sub>
            <m:r>
              <m:t>i</m:t>
            </m:r>
          </m:sub>
        </m:sSub>
      </m:oMath>
      <w:r>
        <w:rPr>
          <w:rFonts w:ascii="Times New Roman" w:hAnsi="Times New Roman"/>
          <w:b w:val="0"/>
          <w:i w:val="0"/>
          <w:smallCaps w:val="0"/>
          <w:sz w:val="20"/>
        </w:rPr>
        <w:t xml:space="preserve"> (capped at 10) and the hours </w:t>
      </w:r>
      <m:oMath xmlns:mml="http://www.w3.org/1998/Math/MathML">
        <m:sSub>
          <m:e>
            <m:r>
              <m:t>h</m:t>
            </m:r>
          </m:e>
          <m:sub>
            <m:r>
              <m:t>i</m:t>
            </m:r>
          </m:sub>
        </m:sSub>
      </m:oMath>
      <w:r>
        <w:rPr>
          <w:rFonts w:ascii="Times New Roman" w:hAnsi="Times New Roman"/>
          <w:b w:val="0"/>
          <w:i w:val="0"/>
          <w:smallCaps w:val="0"/>
          <w:sz w:val="20"/>
        </w:rPr>
        <w:t xml:space="preserve"> between the last click and the purchase. We test the link with Pearson's chi-square test [37] across six time bands and fit</w:t>
      </w:r>
    </w:p>
    <w:p>
      <w:pPr>
        <w:tabs>
          <w:tab w:pos="2520" w:val="center"/>
          <w:tab w:pos="5040" w:val="right"/>
        </w:tabs>
        <w:spacing w:before="60" w:after="60"/>
      </w:pPr>
      <w:r>
        <w:rPr>
          <w:rFonts w:ascii="Times New Roman" w:hAnsi="Times New Roman"/>
          <w:b w:val="0"/>
          <w:i w:val="0"/>
          <w:smallCaps w:val="0"/>
          <w:sz w:val="20"/>
        </w:rPr>
        <w:tab/>
      </w:r>
      <m:oMath xmlns:mml="http://www.w3.org/1998/Math/MathML">
        <m:r>
          <m:rPr>
            <m:sty m:val="p"/>
          </m:rPr>
          <m:t>logit</m:t>
        </m:r>
        <m:r>
          <m:t>P(</m:t>
        </m:r>
        <m:sSub>
          <m:e>
            <m:r>
              <m:t>y</m:t>
            </m:r>
          </m:e>
          <m:sub>
            <m:r>
              <m:t>i</m:t>
            </m:r>
          </m:sub>
        </m:sSub>
        <m:r>
          <m:t>=1)=</m:t>
        </m:r>
        <m:sSub>
          <m:e>
            <m:r>
              <m:t>β</m:t>
            </m:r>
          </m:e>
          <m:sub>
            <m:r>
              <m:t>0</m:t>
            </m:r>
          </m:sub>
        </m:sSub>
        <m:r>
          <m:t>+</m:t>
        </m:r>
        <m:sSub>
          <m:e>
            <m:r>
              <m:t>β</m:t>
            </m:r>
          </m:e>
          <m:sub>
            <m:r>
              <m:t>1</m:t>
            </m:r>
          </m:sub>
        </m:sSub>
        <m:r>
          <m:rPr>
            <m:sty m:val="p"/>
          </m:rPr>
          <m:t>log</m:t>
        </m:r>
        <m:r>
          <m:t>(1+</m:t>
        </m:r>
        <m:sSub>
          <m:e>
            <m:r>
              <m:t>h</m:t>
            </m:r>
          </m:e>
          <m:sub>
            <m:r>
              <m:t>i</m:t>
            </m:r>
          </m:sub>
        </m:sSub>
        <m:r>
          <m:t>)+</m:t>
        </m:r>
        <m:sSub>
          <m:e>
            <m:r>
              <m:t>β</m:t>
            </m:r>
          </m:e>
          <m:sub>
            <m:r>
              <m:t>2</m:t>
            </m:r>
          </m:sub>
        </m:sSub>
        <m:sSub>
          <m:e>
            <m:r>
              <m:t>n</m:t>
            </m:r>
          </m:e>
          <m:sub>
            <m:r>
              <m:t>i</m:t>
            </m:r>
          </m:sub>
        </m:sSub>
      </m:oMath>
      <w:r>
        <w:rPr>
          <w:rFonts w:ascii="Times New Roman" w:hAnsi="Times New Roman"/>
          <w:b w:val="0"/>
          <w:i w:val="0"/>
          <w:smallCaps w:val="0"/>
          <w:sz w:val="20"/>
        </w:rPr>
        <w:tab/>
        <w:t>(9)</w:t>
      </w:r>
    </w:p>
    <w:p>
      <w:pPr>
        <w:keepNext/>
        <w:spacing w:after="40" w:before="80" w:line="240" w:lineRule="auto"/>
        <w:jc w:val="left"/>
      </w:pPr>
      <w:r>
        <w:rPr>
          <w:rFonts w:ascii="Times New Roman" w:hAnsi="Times New Roman"/>
          <w:b w:val="0"/>
          <w:i/>
          <w:smallCaps w:val="0"/>
          <w:sz w:val="20"/>
        </w:rPr>
        <w:t>F. Session Behaviour and Conversion</w:t>
      </w:r>
    </w:p>
    <w:p>
      <w:pPr>
        <w:spacing w:after="0" w:before="0" w:line="240" w:lineRule="auto"/>
        <w:ind w:firstLine="202"/>
        <w:jc w:val="both"/>
      </w:pPr>
      <w:r>
        <w:rPr>
          <w:rFonts w:ascii="Times New Roman" w:hAnsi="Times New Roman"/>
          <w:b w:val="0"/>
          <w:i w:val="0"/>
          <w:smallCaps w:val="0"/>
          <w:sz w:val="20"/>
        </w:rPr>
        <w:t>Numeric session measures of buyers and non-buyers are compared with the Mann-Whitney U test [38] (two-sided), and the categorical ones, visitor type, month and weekend, with chi-square tests. For prediction we train logistic regression, random forest [39] and gradient boosting [40] models in scikit-learn [41] on three quarters of the sessions (stratified by outcome, classes reweighted to balance them) and score them by ROC-AUC [42] on the remaining quarter. One feature needed care. PageValues is calculated from the pages a visitor saw before a transaction, so it partly contains the answer, and we therefore report every model both with and without it. To see which inputs matter, we shuffle one feature at a time in the test data and record how far the AUC drops.</w:t>
      </w:r>
    </w:p>
    <w:p>
      <w:pPr>
        <w:keepNext/>
        <w:spacing w:after="40" w:before="80" w:line="240" w:lineRule="auto"/>
        <w:jc w:val="left"/>
      </w:pPr>
      <w:r>
        <w:rPr>
          <w:rFonts w:ascii="Times New Roman" w:hAnsi="Times New Roman"/>
          <w:b w:val="0"/>
          <w:i/>
          <w:smallCaps w:val="0"/>
          <w:sz w:val="20"/>
        </w:rPr>
        <w:t>G. Assistant Evaluation</w:t>
      </w:r>
    </w:p>
    <w:p>
      <w:pPr>
        <w:spacing w:after="0" w:before="0" w:line="240" w:lineRule="auto"/>
        <w:ind w:firstLine="202"/>
        <w:jc w:val="both"/>
      </w:pPr>
      <w:r>
        <w:rPr>
          <w:rFonts w:ascii="Times New Roman" w:hAnsi="Times New Roman"/>
          <w:b w:val="0"/>
          <w:i w:val="0"/>
          <w:smallCaps w:val="0"/>
          <w:sz w:val="20"/>
        </w:rPr>
        <w:t>Before running the test we wrote 34 questions. For 26 of them the answer is in the fact sheet; the other 8 cannot be answered from the data, for example the return on television advertising or next month's sales. Each question was sent once, with no earlier conversation, to both of the site's answer paths. An answerable question counts as correct if the reply contains every expected fact, allowing for rounding such as 54% for 54.2%. An unanswerable one counts as correct if the reply says the data does not cover it and gives no figure. We also pulled every number out of every reply and looked it up in the fact sheet; a number found nowhere counts as unsupported, which is a direct measure of made-up figures. We read all replies ourselves to check the automatic scores.</w:t>
      </w:r>
    </w:p>
    <w:p>
      <w:pPr>
        <w:keepNext/>
        <w:spacing w:after="60" w:before="160" w:line="240" w:lineRule="auto"/>
        <w:jc w:val="center"/>
      </w:pPr>
      <w:r>
        <w:rPr>
          <w:rFonts w:ascii="Times New Roman" w:hAnsi="Times New Roman"/>
          <w:b w:val="0"/>
          <w:i w:val="0"/>
          <w:smallCaps/>
          <w:sz w:val="20"/>
        </w:rPr>
        <w:t>V. The ChannelTrace System</w:t>
      </w:r>
    </w:p>
    <w:p>
      <w:pPr>
        <w:keepNext/>
        <w:spacing w:before="80"/>
        <w:jc w:val="center"/>
      </w:pPr>
      <w:r>
        <w:drawing>
          <wp:inline xmlns:a="http://schemas.openxmlformats.org/drawingml/2006/main" xmlns:pic="http://schemas.openxmlformats.org/drawingml/2006/picture">
            <wp:extent cx="3200400" cy="2651760"/>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3200400" cy="2651760"/>
                    </a:xfrm>
                    <a:prstGeom prst="rect"/>
                  </pic:spPr>
                </pic:pic>
              </a:graphicData>
            </a:graphic>
          </wp:inline>
        </w:drawing>
      </w:r>
    </w:p>
    <w:p>
      <w:pPr>
        <w:spacing w:after="120" w:before="0" w:line="240" w:lineRule="auto"/>
        <w:jc w:val="both"/>
      </w:pPr>
      <w:r>
        <w:rPr>
          <w:rFonts w:ascii="Times New Roman" w:hAnsi="Times New Roman"/>
          <w:b w:val="0"/>
          <w:i w:val="0"/>
          <w:smallCaps w:val="0"/>
          <w:sz w:val="16"/>
        </w:rPr>
        <w:t>Fig. 1.  ChannelTrace architecture. Everything inside the dashed box runs in the user's browser; only the aggregated fact sheet reaches the assistant.</w:t>
      </w:r>
    </w:p>
    <w:p>
      <w:pPr>
        <w:spacing w:after="0" w:before="0" w:line="240" w:lineRule="auto"/>
        <w:ind w:firstLine="202"/>
        <w:jc w:val="both"/>
      </w:pPr>
      <w:r>
        <w:rPr>
          <w:rFonts w:ascii="Times New Roman" w:hAnsi="Times New Roman"/>
          <w:b w:val="0"/>
          <w:i w:val="0"/>
          <w:smallCaps w:val="0"/>
          <w:sz w:val="20"/>
        </w:rPr>
        <w:t>Our first prototype was a Streamlit dashboard in Python. We rebuilt it as a TypeScript and React web app hosted free on Vercel (Fig. 1) so that all analysis happens in the browser and an uploaded file never leaves the user's computer. The ad module recognises exports from Google Ads, Meta Ads Manager and similar tools, renames their columns to a common set, and works out click-through rate, cost per click, conversion rate, cost per acquisition (CPA) and return on ad spend. Every campaign is then labelled by comparing it with the account as a whole: worth scaling, on track, too expensive, or not converting at all. The module also shows money spent with nothing to show for it, and splits results by audience and by day. The journey module puts the seven attribution models next to each other, so a user can see which channels last click flatters and which it shortchanges. We checked the browser code against the Python version used for the research.</w:t>
      </w:r>
    </w:p>
    <w:p>
      <w:pPr>
        <w:spacing w:after="0" w:before="0" w:line="240" w:lineRule="auto"/>
        <w:ind w:firstLine="202"/>
        <w:jc w:val="both"/>
      </w:pPr>
      <w:r>
        <w:rPr>
          <w:rFonts w:ascii="Times New Roman" w:hAnsi="Times New Roman"/>
          <w:b w:val="0"/>
          <w:i w:val="0"/>
          <w:smallCaps w:val="0"/>
          <w:sz w:val="20"/>
        </w:rPr>
        <w:t>All results are boiled down to a fact sheet of short, labelled statements, plus suggested actions and caveats. The assistant may only answer from this sheet, which limits how much it can invent [43], [44]. When a key is set, a small server function passes the sheet and the question to a free Gemini model. During development the model we started with was retired and the newer ones were often overloaded, so the function now tries several models in turn within a fixed time limit. Without a key, or if every model fails, a built-in fallback ranks the sheet's statements against the question by TF-IDF [45] and quotes the closest ones. That version works offline and can only repeat numbers we computed.</w:t>
      </w:r>
    </w:p>
    <w:p>
      <w:pPr>
        <w:keepNext/>
        <w:spacing w:after="60" w:before="160" w:line="240" w:lineRule="auto"/>
        <w:jc w:val="center"/>
      </w:pPr>
      <w:r>
        <w:rPr>
          <w:rFonts w:ascii="Times New Roman" w:hAnsi="Times New Roman"/>
          <w:b w:val="0"/>
          <w:i w:val="0"/>
          <w:smallCaps/>
          <w:sz w:val="20"/>
        </w:rPr>
        <w:t>VI. Results</w:t>
      </w:r>
    </w:p>
    <w:p>
      <w:pPr>
        <w:keepNext/>
        <w:spacing w:after="40" w:before="80" w:line="240" w:lineRule="auto"/>
        <w:jc w:val="left"/>
      </w:pPr>
      <w:r>
        <w:rPr>
          <w:rFonts w:ascii="Times New Roman" w:hAnsi="Times New Roman"/>
          <w:b w:val="0"/>
          <w:i/>
          <w:smallCaps w:val="0"/>
          <w:sz w:val="20"/>
        </w:rPr>
        <w:t>A. Last-Click Credit Is Driven by Recency (RQ3)</w:t>
      </w:r>
    </w:p>
    <w:p>
      <w:pPr>
        <w:spacing w:after="0" w:before="0" w:line="240" w:lineRule="auto"/>
        <w:ind w:firstLine="202"/>
        <w:jc w:val="both"/>
      </w:pPr>
      <w:r>
        <w:rPr>
          <w:rFonts w:ascii="Times New Roman" w:hAnsi="Times New Roman"/>
          <w:b w:val="0"/>
          <w:i w:val="0"/>
          <w:smallCaps w:val="0"/>
          <w:sz w:val="20"/>
        </w:rPr>
        <w:t>Each of the 435,810 Criteo purchases had a Criteo click somewhere before it. Even so, the advertiser's attribution system handed Criteo only 54.2% of them; the rest went to other channels. Journeys were short: 1.85 clicks on average, 68% with a single click, and typically 20.3 hours between the final click and the sale (median), and a median of 3.8 days between the first and last click when there was more than one. Fig. 2 shows credit falling steadily as the gap grows (chi-square = 126,214, df = 5, p &lt; 0.001).</w:t>
      </w:r>
    </w:p>
    <w:p>
      <w:pPr>
        <w:keepNext/>
        <w:spacing w:before="80"/>
        <w:jc w:val="center"/>
      </w:pPr>
      <w:r>
        <w:drawing>
          <wp:inline xmlns:a="http://schemas.openxmlformats.org/drawingml/2006/main" xmlns:pic="http://schemas.openxmlformats.org/drawingml/2006/picture">
            <wp:extent cx="3200400" cy="2103120"/>
            <wp:docPr id="2" name="Picture 2"/>
            <wp:cNvGraphicFramePr>
              <a:graphicFrameLocks noChangeAspect="1"/>
            </wp:cNvGraphicFramePr>
            <a:graphic>
              <a:graphicData uri="http://schemas.openxmlformats.org/drawingml/2006/picture">
                <pic:pic>
                  <pic:nvPicPr>
                    <pic:cNvPr id="0" name="recency.png"/>
                    <pic:cNvPicPr/>
                  </pic:nvPicPr>
                  <pic:blipFill>
                    <a:blip r:embed="rId10"/>
                    <a:stretch>
                      <a:fillRect/>
                    </a:stretch>
                  </pic:blipFill>
                  <pic:spPr>
                    <a:xfrm>
                      <a:off x="0" y="0"/>
                      <a:ext cx="3200400" cy="2103120"/>
                    </a:xfrm>
                    <a:prstGeom prst="rect"/>
                  </pic:spPr>
                </pic:pic>
              </a:graphicData>
            </a:graphic>
          </wp:inline>
        </w:drawing>
      </w:r>
    </w:p>
    <w:p>
      <w:pPr>
        <w:spacing w:after="120" w:before="0" w:line="240" w:lineRule="auto"/>
        <w:jc w:val="both"/>
      </w:pPr>
      <w:r>
        <w:rPr>
          <w:rFonts w:ascii="Times New Roman" w:hAnsi="Times New Roman"/>
          <w:b w:val="0"/>
          <w:i w:val="0"/>
          <w:smallCaps w:val="0"/>
          <w:sz w:val="16"/>
        </w:rPr>
        <w:t>Fig. 2.  How often Criteo kept the last-click credit, grouped by the gap between its last click and the purchase (purchases per group in brackets).</w:t>
      </w:r>
    </w:p>
    <w:p>
      <w:pPr>
        <w:keepNext/>
        <w:spacing w:after="0" w:before="120" w:line="240" w:lineRule="auto"/>
        <w:jc w:val="center"/>
      </w:pPr>
      <w:r>
        <w:rPr>
          <w:rFonts w:ascii="Times New Roman" w:hAnsi="Times New Roman"/>
          <w:b w:val="0"/>
          <w:i w:val="0"/>
          <w:smallCaps/>
          <w:sz w:val="16"/>
        </w:rPr>
        <w:t>Table IV</w:t>
      </w:r>
    </w:p>
    <w:p>
      <w:pPr>
        <w:keepNext/>
        <w:spacing w:after="60" w:before="0" w:line="240" w:lineRule="auto"/>
        <w:jc w:val="center"/>
      </w:pPr>
      <w:r>
        <w:rPr>
          <w:rFonts w:ascii="Times New Roman" w:hAnsi="Times New Roman"/>
          <w:b w:val="0"/>
          <w:i w:val="0"/>
          <w:smallCaps/>
          <w:sz w:val="16"/>
        </w:rPr>
        <w:t>What Predicts Criteo Keeping the Credit (Logistic Regression, n = 433,745)</w:t>
      </w:r>
    </w:p>
    <w:tbl>
      <w:tblPr>
        <w:tblW w:type="auto" w:w="0"/>
        <w:jc w:val="center"/>
        <w:tblLayout w:type="fixed"/>
        <w:tblLook w:firstColumn="1" w:firstRow="1" w:lastColumn="0" w:lastRow="0" w:noHBand="0" w:noVBand="1" w:val="04A0"/>
        <w:tblBorders>
          <w:top w:val="single" w:sz="8" w:color="000000"/>
          <w:bottom w:val="single" w:sz="8" w:color="000000"/>
          <w:insideH w:val="single" w:sz="2" w:color="000000"/>
        </w:tblBorders>
      </w:tblPr>
      <w:tblGrid>
        <w:gridCol w:w="2610"/>
        <w:gridCol w:w="2610"/>
        <w:gridCol w:w="2610"/>
        <w:gridCol w:w="2610"/>
      </w:tblGrid>
      <w:tr>
        <w:trPr>
          <w:cantSplit/>
          <w:tblHeader/>
        </w:trPr>
        <w:tc>
          <w:tcPr>
            <w:tcW w:type="dxa" w:w="2016"/>
          </w:tcPr>
          <w:p>
            <w:pPr>
              <w:keepNext/>
              <w:jc w:val="left"/>
            </w:pPr>
            <w:r/>
            <w:r>
              <w:rPr>
                <w:rFonts w:ascii="Times New Roman" w:hAnsi="Times New Roman"/>
                <w:b/>
                <w:sz w:val="16"/>
              </w:rPr>
              <w:t>Predictor</w:t>
            </w:r>
          </w:p>
        </w:tc>
        <w:tc>
          <w:tcPr>
            <w:tcW w:type="dxa" w:w="864"/>
          </w:tcPr>
          <w:p>
            <w:pPr>
              <w:keepNext/>
              <w:jc w:val="right"/>
            </w:pPr>
            <w:r/>
            <w:r>
              <w:rPr>
                <w:rFonts w:ascii="Times New Roman" w:hAnsi="Times New Roman"/>
                <w:b/>
                <w:sz w:val="16"/>
              </w:rPr>
              <w:t>Odds ratio</w:t>
            </w:r>
          </w:p>
        </w:tc>
        <w:tc>
          <w:tcPr>
            <w:tcW w:type="dxa" w:w="1368"/>
          </w:tcPr>
          <w:p>
            <w:pPr>
              <w:keepNext/>
              <w:jc w:val="right"/>
            </w:pPr>
            <w:r/>
            <w:r>
              <w:rPr>
                <w:rFonts w:ascii="Times New Roman" w:hAnsi="Times New Roman"/>
                <w:b/>
                <w:sz w:val="16"/>
              </w:rPr>
              <w:t>95% CI</w:t>
            </w:r>
          </w:p>
        </w:tc>
        <w:tc>
          <w:tcPr>
            <w:tcW w:type="dxa" w:w="792"/>
          </w:tcPr>
          <w:p>
            <w:pPr>
              <w:keepNext/>
              <w:jc w:val="right"/>
            </w:pPr>
            <w:r/>
            <w:r>
              <w:rPr>
                <w:rFonts w:ascii="Times New Roman" w:hAnsi="Times New Roman"/>
                <w:b/>
                <w:sz w:val="16"/>
              </w:rPr>
              <w:t>p</w:t>
            </w:r>
          </w:p>
        </w:tc>
      </w:tr>
      <w:tr>
        <w:trPr>
          <w:cantSplit/>
        </w:trPr>
        <w:tc>
          <w:tcPr>
            <w:tcW w:type="dxa" w:w="2016"/>
          </w:tcPr>
          <w:p>
            <w:pPr>
              <w:keepNext/>
              <w:jc w:val="left"/>
            </w:pPr>
            <w:r/>
            <w:r>
              <w:rPr>
                <w:rFonts w:ascii="Times New Roman" w:hAnsi="Times New Roman"/>
                <w:b w:val="0"/>
                <w:sz w:val="16"/>
              </w:rPr>
              <w:t>log(1 + hours since click)</w:t>
            </w:r>
          </w:p>
        </w:tc>
        <w:tc>
          <w:tcPr>
            <w:tcW w:type="dxa" w:w="864"/>
          </w:tcPr>
          <w:p>
            <w:pPr>
              <w:keepNext/>
              <w:jc w:val="right"/>
            </w:pPr>
            <w:r/>
            <w:r>
              <w:rPr>
                <w:rFonts w:ascii="Times New Roman" w:hAnsi="Times New Roman"/>
                <w:b w:val="0"/>
                <w:sz w:val="16"/>
              </w:rPr>
              <w:t>0.607</w:t>
            </w:r>
          </w:p>
        </w:tc>
        <w:tc>
          <w:tcPr>
            <w:tcW w:type="dxa" w:w="1368"/>
          </w:tcPr>
          <w:p>
            <w:pPr>
              <w:keepNext/>
              <w:jc w:val="right"/>
            </w:pPr>
            <w:r/>
            <w:r>
              <w:rPr>
                <w:rFonts w:ascii="Times New Roman" w:hAnsi="Times New Roman"/>
                <w:b w:val="0"/>
                <w:sz w:val="16"/>
              </w:rPr>
              <w:t>0.606 to 0.609</w:t>
            </w:r>
          </w:p>
        </w:tc>
        <w:tc>
          <w:tcPr>
            <w:tcW w:type="dxa" w:w="792"/>
          </w:tcPr>
          <w:p>
            <w:pPr>
              <w:keepNext/>
              <w:jc w:val="right"/>
            </w:pPr>
            <w:r/>
            <w:r>
              <w:rPr>
                <w:rFonts w:ascii="Times New Roman" w:hAnsi="Times New Roman"/>
                <w:b w:val="0"/>
                <w:sz w:val="16"/>
              </w:rPr>
              <w:t>&lt; 0.001</w:t>
            </w:r>
          </w:p>
        </w:tc>
      </w:tr>
      <w:tr>
        <w:trPr>
          <w:cantSplit/>
        </w:trPr>
        <w:tc>
          <w:tcPr>
            <w:tcW w:type="dxa" w:w="2016"/>
          </w:tcPr>
          <w:p>
            <w:pPr>
              <w:keepNext w:val="0"/>
              <w:jc w:val="left"/>
            </w:pPr>
            <w:r/>
            <w:r>
              <w:rPr>
                <w:rFonts w:ascii="Times New Roman" w:hAnsi="Times New Roman"/>
                <w:b w:val="0"/>
                <w:sz w:val="16"/>
              </w:rPr>
              <w:t>Criteo clicks (capped at 10)</w:t>
            </w:r>
          </w:p>
        </w:tc>
        <w:tc>
          <w:tcPr>
            <w:tcW w:type="dxa" w:w="864"/>
          </w:tcPr>
          <w:p>
            <w:pPr>
              <w:keepNext w:val="0"/>
              <w:jc w:val="right"/>
            </w:pPr>
            <w:r/>
            <w:r>
              <w:rPr>
                <w:rFonts w:ascii="Times New Roman" w:hAnsi="Times New Roman"/>
                <w:b w:val="0"/>
                <w:sz w:val="16"/>
              </w:rPr>
              <w:t>1.037</w:t>
            </w:r>
          </w:p>
        </w:tc>
        <w:tc>
          <w:tcPr>
            <w:tcW w:type="dxa" w:w="1368"/>
          </w:tcPr>
          <w:p>
            <w:pPr>
              <w:keepNext w:val="0"/>
              <w:jc w:val="right"/>
            </w:pPr>
            <w:r/>
            <w:r>
              <w:rPr>
                <w:rFonts w:ascii="Times New Roman" w:hAnsi="Times New Roman"/>
                <w:b w:val="0"/>
                <w:sz w:val="16"/>
              </w:rPr>
              <w:t>1.033 to 1.041</w:t>
            </w:r>
          </w:p>
        </w:tc>
        <w:tc>
          <w:tcPr>
            <w:tcW w:type="dxa" w:w="792"/>
          </w:tcPr>
          <w:p>
            <w:pPr>
              <w:keepNext w:val="0"/>
              <w:jc w:val="right"/>
            </w:pPr>
            <w:r/>
            <w:r>
              <w:rPr>
                <w:rFonts w:ascii="Times New Roman" w:hAnsi="Times New Roman"/>
                <w:b w:val="0"/>
                <w:sz w:val="16"/>
              </w:rPr>
              <w:t>&lt; 0.001</w:t>
            </w:r>
          </w:p>
        </w:tc>
      </w:tr>
    </w:tbl>
    <w:p>
      <w:pPr>
        <w:spacing w:after="80" w:before="0" w:line="240" w:lineRule="auto"/>
        <w:ind w:firstLine="202"/>
        <w:jc w:val="both"/>
      </w:pPr>
    </w:p>
    <w:p>
      <w:pPr>
        <w:spacing w:after="0" w:before="0" w:line="240" w:lineRule="auto"/>
        <w:ind w:firstLine="202"/>
        <w:jc w:val="both"/>
      </w:pPr>
      <w:r>
        <w:rPr>
          <w:rFonts w:ascii="Times New Roman" w:hAnsi="Times New Roman"/>
          <w:b w:val="0"/>
          <w:i w:val="0"/>
          <w:smallCaps w:val="0"/>
          <w:sz w:val="20"/>
        </w:rPr>
        <w:t>With the number of clicks held fixed, each unit of log(1 + hours) multiplies the odds of Criteo getting credit by 0.61. Each extra click multiplies them by just 1.04 (pseudo R-squared 0.22; Table IV). Table V shows the same thing without a model: the credited share barely moves between one click and six.</w:t>
      </w:r>
    </w:p>
    <w:p>
      <w:pPr>
        <w:keepNext/>
        <w:spacing w:after="0" w:before="120" w:line="240" w:lineRule="auto"/>
        <w:jc w:val="center"/>
      </w:pPr>
      <w:r>
        <w:rPr>
          <w:rFonts w:ascii="Times New Roman" w:hAnsi="Times New Roman"/>
          <w:b w:val="0"/>
          <w:i w:val="0"/>
          <w:smallCaps/>
          <w:sz w:val="16"/>
        </w:rPr>
        <w:t>Table V</w:t>
      </w:r>
    </w:p>
    <w:p>
      <w:pPr>
        <w:keepNext/>
        <w:spacing w:after="60" w:before="0" w:line="240" w:lineRule="auto"/>
        <w:jc w:val="center"/>
      </w:pPr>
      <w:r>
        <w:rPr>
          <w:rFonts w:ascii="Times New Roman" w:hAnsi="Times New Roman"/>
          <w:b w:val="0"/>
          <w:i w:val="0"/>
          <w:smallCaps/>
          <w:sz w:val="16"/>
        </w:rPr>
        <w:t>Last-Click Credit to Criteo by Number of Criteo Clicks</w:t>
      </w:r>
    </w:p>
    <w:tbl>
      <w:tblPr>
        <w:tblW w:type="auto" w:w="0"/>
        <w:jc w:val="center"/>
        <w:tblLayout w:type="fixed"/>
        <w:tblLook w:firstColumn="1" w:firstRow="1" w:lastColumn="0" w:lastRow="0" w:noHBand="0" w:noVBand="1" w:val="04A0"/>
        <w:tblBorders>
          <w:top w:val="single" w:sz="8" w:color="000000"/>
          <w:bottom w:val="single" w:sz="8" w:color="000000"/>
          <w:insideH w:val="single" w:sz="2" w:color="000000"/>
        </w:tblBorders>
      </w:tblPr>
      <w:tblGrid>
        <w:gridCol w:w="3480"/>
        <w:gridCol w:w="3480"/>
        <w:gridCol w:w="3480"/>
      </w:tblGrid>
      <w:tr>
        <w:trPr>
          <w:cantSplit/>
          <w:tblHeader/>
        </w:trPr>
        <w:tc>
          <w:tcPr>
            <w:tcW w:type="dxa" w:w="1584"/>
          </w:tcPr>
          <w:p>
            <w:pPr>
              <w:keepNext/>
              <w:jc w:val="left"/>
            </w:pPr>
            <w:r/>
            <w:r>
              <w:rPr>
                <w:rFonts w:ascii="Times New Roman" w:hAnsi="Times New Roman"/>
                <w:b/>
                <w:sz w:val="16"/>
              </w:rPr>
              <w:t>Clicks in journey</w:t>
            </w:r>
          </w:p>
        </w:tc>
        <w:tc>
          <w:tcPr>
            <w:tcW w:type="dxa" w:w="1440"/>
          </w:tcPr>
          <w:p>
            <w:pPr>
              <w:keepNext/>
              <w:jc w:val="right"/>
            </w:pPr>
            <w:r/>
            <w:r>
              <w:rPr>
                <w:rFonts w:ascii="Times New Roman" w:hAnsi="Times New Roman"/>
                <w:b/>
                <w:sz w:val="16"/>
              </w:rPr>
              <w:t>Conversions</w:t>
            </w:r>
          </w:p>
        </w:tc>
        <w:tc>
          <w:tcPr>
            <w:tcW w:type="dxa" w:w="1584"/>
          </w:tcPr>
          <w:p>
            <w:pPr>
              <w:keepNext/>
              <w:jc w:val="right"/>
            </w:pPr>
            <w:r/>
            <w:r>
              <w:rPr>
                <w:rFonts w:ascii="Times New Roman" w:hAnsi="Times New Roman"/>
                <w:b/>
                <w:sz w:val="16"/>
              </w:rPr>
              <w:t>Credited to Criteo</w:t>
            </w:r>
          </w:p>
        </w:tc>
      </w:tr>
      <w:tr>
        <w:trPr>
          <w:cantSplit/>
        </w:trPr>
        <w:tc>
          <w:tcPr>
            <w:tcW w:type="dxa" w:w="1584"/>
          </w:tcPr>
          <w:p>
            <w:pPr>
              <w:keepNext/>
              <w:jc w:val="left"/>
            </w:pPr>
            <w:r/>
            <w:r>
              <w:rPr>
                <w:rFonts w:ascii="Times New Roman" w:hAnsi="Times New Roman"/>
                <w:b w:val="0"/>
                <w:sz w:val="16"/>
              </w:rPr>
              <w:t>1</w:t>
            </w:r>
          </w:p>
        </w:tc>
        <w:tc>
          <w:tcPr>
            <w:tcW w:type="dxa" w:w="1440"/>
          </w:tcPr>
          <w:p>
            <w:pPr>
              <w:keepNext/>
              <w:jc w:val="right"/>
            </w:pPr>
            <w:r/>
            <w:r>
              <w:rPr>
                <w:rFonts w:ascii="Times New Roman" w:hAnsi="Times New Roman"/>
                <w:b w:val="0"/>
                <w:sz w:val="16"/>
              </w:rPr>
              <w:t>294,992</w:t>
            </w:r>
          </w:p>
        </w:tc>
        <w:tc>
          <w:tcPr>
            <w:tcW w:type="dxa" w:w="1584"/>
          </w:tcPr>
          <w:p>
            <w:pPr>
              <w:keepNext/>
              <w:jc w:val="right"/>
            </w:pPr>
            <w:r/>
            <w:r>
              <w:rPr>
                <w:rFonts w:ascii="Times New Roman" w:hAnsi="Times New Roman"/>
                <w:b w:val="0"/>
                <w:sz w:val="16"/>
              </w:rPr>
              <w:t>54.2%</w:t>
            </w:r>
          </w:p>
        </w:tc>
      </w:tr>
      <w:tr>
        <w:trPr>
          <w:cantSplit/>
        </w:trPr>
        <w:tc>
          <w:tcPr>
            <w:tcW w:type="dxa" w:w="1584"/>
          </w:tcPr>
          <w:p>
            <w:pPr>
              <w:keepNext/>
              <w:jc w:val="left"/>
            </w:pPr>
            <w:r/>
            <w:r>
              <w:rPr>
                <w:rFonts w:ascii="Times New Roman" w:hAnsi="Times New Roman"/>
                <w:b w:val="0"/>
                <w:sz w:val="16"/>
              </w:rPr>
              <w:t>2</w:t>
            </w:r>
          </w:p>
        </w:tc>
        <w:tc>
          <w:tcPr>
            <w:tcW w:type="dxa" w:w="1440"/>
          </w:tcPr>
          <w:p>
            <w:pPr>
              <w:keepNext/>
              <w:jc w:val="right"/>
            </w:pPr>
            <w:r/>
            <w:r>
              <w:rPr>
                <w:rFonts w:ascii="Times New Roman" w:hAnsi="Times New Roman"/>
                <w:b w:val="0"/>
                <w:sz w:val="16"/>
              </w:rPr>
              <w:t>70,816</w:t>
            </w:r>
          </w:p>
        </w:tc>
        <w:tc>
          <w:tcPr>
            <w:tcW w:type="dxa" w:w="1584"/>
          </w:tcPr>
          <w:p>
            <w:pPr>
              <w:keepNext/>
              <w:jc w:val="right"/>
            </w:pPr>
            <w:r/>
            <w:r>
              <w:rPr>
                <w:rFonts w:ascii="Times New Roman" w:hAnsi="Times New Roman"/>
                <w:b w:val="0"/>
                <w:sz w:val="16"/>
              </w:rPr>
              <w:t>53.3%</w:t>
            </w:r>
          </w:p>
        </w:tc>
      </w:tr>
      <w:tr>
        <w:trPr>
          <w:cantSplit/>
        </w:trPr>
        <w:tc>
          <w:tcPr>
            <w:tcW w:type="dxa" w:w="1584"/>
          </w:tcPr>
          <w:p>
            <w:pPr>
              <w:keepNext/>
              <w:jc w:val="left"/>
            </w:pPr>
            <w:r/>
            <w:r>
              <w:rPr>
                <w:rFonts w:ascii="Times New Roman" w:hAnsi="Times New Roman"/>
                <w:b w:val="0"/>
                <w:sz w:val="16"/>
              </w:rPr>
              <w:t>3</w:t>
            </w:r>
          </w:p>
        </w:tc>
        <w:tc>
          <w:tcPr>
            <w:tcW w:type="dxa" w:w="1440"/>
          </w:tcPr>
          <w:p>
            <w:pPr>
              <w:keepNext/>
              <w:jc w:val="right"/>
            </w:pPr>
            <w:r/>
            <w:r>
              <w:rPr>
                <w:rFonts w:ascii="Times New Roman" w:hAnsi="Times New Roman"/>
                <w:b w:val="0"/>
                <w:sz w:val="16"/>
              </w:rPr>
              <w:t>28,813</w:t>
            </w:r>
          </w:p>
        </w:tc>
        <w:tc>
          <w:tcPr>
            <w:tcW w:type="dxa" w:w="1584"/>
          </w:tcPr>
          <w:p>
            <w:pPr>
              <w:keepNext/>
              <w:jc w:val="right"/>
            </w:pPr>
            <w:r/>
            <w:r>
              <w:rPr>
                <w:rFonts w:ascii="Times New Roman" w:hAnsi="Times New Roman"/>
                <w:b w:val="0"/>
                <w:sz w:val="16"/>
              </w:rPr>
              <w:t>53.7%</w:t>
            </w:r>
          </w:p>
        </w:tc>
      </w:tr>
      <w:tr>
        <w:trPr>
          <w:cantSplit/>
        </w:trPr>
        <w:tc>
          <w:tcPr>
            <w:tcW w:type="dxa" w:w="1584"/>
          </w:tcPr>
          <w:p>
            <w:pPr>
              <w:keepNext/>
              <w:jc w:val="left"/>
            </w:pPr>
            <w:r/>
            <w:r>
              <w:rPr>
                <w:rFonts w:ascii="Times New Roman" w:hAnsi="Times New Roman"/>
                <w:b w:val="0"/>
                <w:sz w:val="16"/>
              </w:rPr>
              <w:t>4</w:t>
            </w:r>
          </w:p>
        </w:tc>
        <w:tc>
          <w:tcPr>
            <w:tcW w:type="dxa" w:w="1440"/>
          </w:tcPr>
          <w:p>
            <w:pPr>
              <w:keepNext/>
              <w:jc w:val="right"/>
            </w:pPr>
            <w:r/>
            <w:r>
              <w:rPr>
                <w:rFonts w:ascii="Times New Roman" w:hAnsi="Times New Roman"/>
                <w:b w:val="0"/>
                <w:sz w:val="16"/>
              </w:rPr>
              <w:t>14,292</w:t>
            </w:r>
          </w:p>
        </w:tc>
        <w:tc>
          <w:tcPr>
            <w:tcW w:type="dxa" w:w="1584"/>
          </w:tcPr>
          <w:p>
            <w:pPr>
              <w:keepNext/>
              <w:jc w:val="right"/>
            </w:pPr>
            <w:r/>
            <w:r>
              <w:rPr>
                <w:rFonts w:ascii="Times New Roman" w:hAnsi="Times New Roman"/>
                <w:b w:val="0"/>
                <w:sz w:val="16"/>
              </w:rPr>
              <w:t>54.6%</w:t>
            </w:r>
          </w:p>
        </w:tc>
      </w:tr>
      <w:tr>
        <w:trPr>
          <w:cantSplit/>
        </w:trPr>
        <w:tc>
          <w:tcPr>
            <w:tcW w:type="dxa" w:w="1584"/>
          </w:tcPr>
          <w:p>
            <w:pPr>
              <w:keepNext/>
              <w:jc w:val="left"/>
            </w:pPr>
            <w:r/>
            <w:r>
              <w:rPr>
                <w:rFonts w:ascii="Times New Roman" w:hAnsi="Times New Roman"/>
                <w:b w:val="0"/>
                <w:sz w:val="16"/>
              </w:rPr>
              <w:t>5</w:t>
            </w:r>
          </w:p>
        </w:tc>
        <w:tc>
          <w:tcPr>
            <w:tcW w:type="dxa" w:w="1440"/>
          </w:tcPr>
          <w:p>
            <w:pPr>
              <w:keepNext/>
              <w:jc w:val="right"/>
            </w:pPr>
            <w:r/>
            <w:r>
              <w:rPr>
                <w:rFonts w:ascii="Times New Roman" w:hAnsi="Times New Roman"/>
                <w:b w:val="0"/>
                <w:sz w:val="16"/>
              </w:rPr>
              <w:t>8,154</w:t>
            </w:r>
          </w:p>
        </w:tc>
        <w:tc>
          <w:tcPr>
            <w:tcW w:type="dxa" w:w="1584"/>
          </w:tcPr>
          <w:p>
            <w:pPr>
              <w:keepNext/>
              <w:jc w:val="right"/>
            </w:pPr>
            <w:r/>
            <w:r>
              <w:rPr>
                <w:rFonts w:ascii="Times New Roman" w:hAnsi="Times New Roman"/>
                <w:b w:val="0"/>
                <w:sz w:val="16"/>
              </w:rPr>
              <w:t>55.3%</w:t>
            </w:r>
          </w:p>
        </w:tc>
      </w:tr>
      <w:tr>
        <w:trPr>
          <w:cantSplit/>
        </w:trPr>
        <w:tc>
          <w:tcPr>
            <w:tcW w:type="dxa" w:w="1584"/>
          </w:tcPr>
          <w:p>
            <w:pPr>
              <w:keepNext w:val="0"/>
              <w:jc w:val="left"/>
            </w:pPr>
            <w:r/>
            <w:r>
              <w:rPr>
                <w:rFonts w:ascii="Times New Roman" w:hAnsi="Times New Roman"/>
                <w:b w:val="0"/>
                <w:sz w:val="16"/>
              </w:rPr>
              <w:t>6 or more</w:t>
            </w:r>
          </w:p>
        </w:tc>
        <w:tc>
          <w:tcPr>
            <w:tcW w:type="dxa" w:w="1440"/>
          </w:tcPr>
          <w:p>
            <w:pPr>
              <w:keepNext w:val="0"/>
              <w:jc w:val="right"/>
            </w:pPr>
            <w:r/>
            <w:r>
              <w:rPr>
                <w:rFonts w:ascii="Times New Roman" w:hAnsi="Times New Roman"/>
                <w:b w:val="0"/>
                <w:sz w:val="16"/>
              </w:rPr>
              <w:t>18,743</w:t>
            </w:r>
          </w:p>
        </w:tc>
        <w:tc>
          <w:tcPr>
            <w:tcW w:type="dxa" w:w="1584"/>
          </w:tcPr>
          <w:p>
            <w:pPr>
              <w:keepNext w:val="0"/>
              <w:jc w:val="right"/>
            </w:pPr>
            <w:r/>
            <w:r>
              <w:rPr>
                <w:rFonts w:ascii="Times New Roman" w:hAnsi="Times New Roman"/>
                <w:b w:val="0"/>
                <w:sz w:val="16"/>
              </w:rPr>
              <w:t>57.8%</w:t>
            </w:r>
          </w:p>
        </w:tc>
      </w:tr>
    </w:tbl>
    <w:p>
      <w:pPr>
        <w:spacing w:after="80" w:before="0" w:line="240" w:lineRule="auto"/>
        <w:ind w:firstLine="202"/>
        <w:jc w:val="both"/>
      </w:pPr>
    </w:p>
    <w:p>
      <w:pPr>
        <w:spacing w:after="0" w:before="0" w:line="240" w:lineRule="auto"/>
        <w:ind w:firstLine="202"/>
        <w:jc w:val="both"/>
      </w:pPr>
      <w:r>
        <w:rPr>
          <w:rFonts w:ascii="Times New Roman" w:hAnsi="Times New Roman"/>
          <w:b w:val="0"/>
          <w:i w:val="0"/>
          <w:smallCaps w:val="0"/>
          <w:sz w:val="20"/>
        </w:rPr>
        <w:t>So under last click, whether a channel gets paid for a sale depends on timing far more than on effort. Click a display ad and buy within the hour, and the ad nearly always gets the credit. Wait a week, search for the product or open an email in between, and it usually does not.</w:t>
      </w:r>
    </w:p>
    <w:p>
      <w:pPr>
        <w:keepNext/>
        <w:spacing w:after="40" w:before="80" w:line="240" w:lineRule="auto"/>
        <w:jc w:val="left"/>
      </w:pPr>
      <w:r>
        <w:rPr>
          <w:rFonts w:ascii="Times New Roman" w:hAnsi="Times New Roman"/>
          <w:b w:val="0"/>
          <w:i/>
          <w:smallCaps w:val="0"/>
          <w:sz w:val="20"/>
        </w:rPr>
        <w:t>B. Real Multi-Channel Journeys (RQ1, RQ3)</w:t>
      </w:r>
    </w:p>
    <w:p>
      <w:pPr>
        <w:spacing w:after="0" w:before="0" w:line="240" w:lineRule="auto"/>
        <w:ind w:firstLine="202"/>
        <w:jc w:val="both"/>
      </w:pPr>
      <w:r>
        <w:rPr>
          <w:rFonts w:ascii="Times New Roman" w:hAnsi="Times New Roman"/>
          <w:b w:val="0"/>
          <w:i w:val="0"/>
          <w:smallCaps w:val="0"/>
          <w:sz w:val="20"/>
        </w:rPr>
        <w:t>The GA360 sample has 714,167 visitors and 903,653 sessions. Tracing each visitor up to their first purchase gives 10,022 converting journeys, 1.4% of all journeys. Most buyers needed more than one visit: 52% of converting journeys had two or more sessions (mean 2.28, maximum 138), against 1.23 sessions for journeys that ended without a sale. Repeat-visit buyers took a median of 4.7 days to decide. Surprisingly, only 12% of converting journeys used more than one channel. The most common paths were a single Referral visit (1,755), a single Organic Search visit (1,712) and Referral &gt; Referral (969).</w:t>
      </w:r>
    </w:p>
    <w:p>
      <w:pPr>
        <w:keepNext/>
        <w:spacing w:after="0" w:before="120" w:line="240" w:lineRule="auto"/>
        <w:jc w:val="center"/>
      </w:pPr>
      <w:r>
        <w:rPr>
          <w:rFonts w:ascii="Times New Roman" w:hAnsi="Times New Roman"/>
          <w:b w:val="0"/>
          <w:i w:val="0"/>
          <w:smallCaps/>
          <w:sz w:val="16"/>
        </w:rPr>
        <w:t>Table VI</w:t>
      </w:r>
    </w:p>
    <w:p>
      <w:pPr>
        <w:keepNext/>
        <w:spacing w:after="60" w:before="0" w:line="240" w:lineRule="auto"/>
        <w:jc w:val="center"/>
      </w:pPr>
      <w:r>
        <w:rPr>
          <w:rFonts w:ascii="Times New Roman" w:hAnsi="Times New Roman"/>
          <w:b w:val="0"/>
          <w:i w:val="0"/>
          <w:smallCaps/>
          <w:sz w:val="16"/>
        </w:rPr>
        <w:t>Sessions and Converting Sessions by Channel (GA360)</w:t>
      </w:r>
    </w:p>
    <w:tbl>
      <w:tblPr>
        <w:tblW w:type="auto" w:w="0"/>
        <w:jc w:val="center"/>
        <w:tblLayout w:type="fixed"/>
        <w:tblLook w:firstColumn="1" w:firstRow="1" w:lastColumn="0" w:lastRow="0" w:noHBand="0" w:noVBand="1" w:val="04A0"/>
        <w:tblBorders>
          <w:top w:val="single" w:sz="8" w:color="000000"/>
          <w:bottom w:val="single" w:sz="8" w:color="000000"/>
          <w:insideH w:val="single" w:sz="2" w:color="000000"/>
        </w:tblBorders>
      </w:tblPr>
      <w:tblGrid>
        <w:gridCol w:w="2610"/>
        <w:gridCol w:w="2610"/>
        <w:gridCol w:w="2610"/>
        <w:gridCol w:w="2610"/>
      </w:tblGrid>
      <w:tr>
        <w:trPr>
          <w:cantSplit/>
          <w:tblHeader/>
        </w:trPr>
        <w:tc>
          <w:tcPr>
            <w:tcW w:type="dxa" w:w="1584"/>
          </w:tcPr>
          <w:p>
            <w:pPr>
              <w:keepNext/>
              <w:jc w:val="left"/>
            </w:pPr>
            <w:r/>
            <w:r>
              <w:rPr>
                <w:rFonts w:ascii="Times New Roman" w:hAnsi="Times New Roman"/>
                <w:b/>
                <w:sz w:val="16"/>
              </w:rPr>
              <w:t>Channel</w:t>
            </w:r>
          </w:p>
        </w:tc>
        <w:tc>
          <w:tcPr>
            <w:tcW w:type="dxa" w:w="1152"/>
          </w:tcPr>
          <w:p>
            <w:pPr>
              <w:keepNext/>
              <w:jc w:val="right"/>
            </w:pPr>
            <w:r/>
            <w:r>
              <w:rPr>
                <w:rFonts w:ascii="Times New Roman" w:hAnsi="Times New Roman"/>
                <w:b/>
                <w:sz w:val="16"/>
              </w:rPr>
              <w:t>Sessions</w:t>
            </w:r>
          </w:p>
        </w:tc>
        <w:tc>
          <w:tcPr>
            <w:tcW w:type="dxa" w:w="1152"/>
          </w:tcPr>
          <w:p>
            <w:pPr>
              <w:keepNext/>
              <w:jc w:val="right"/>
            </w:pPr>
            <w:r/>
            <w:r>
              <w:rPr>
                <w:rFonts w:ascii="Times New Roman" w:hAnsi="Times New Roman"/>
                <w:b/>
                <w:sz w:val="16"/>
              </w:rPr>
              <w:t>Converting</w:t>
            </w:r>
          </w:p>
        </w:tc>
        <w:tc>
          <w:tcPr>
            <w:tcW w:type="dxa" w:w="1008"/>
          </w:tcPr>
          <w:p>
            <w:pPr>
              <w:keepNext/>
              <w:jc w:val="right"/>
            </w:pPr>
            <w:r/>
            <w:r>
              <w:rPr>
                <w:rFonts w:ascii="Times New Roman" w:hAnsi="Times New Roman"/>
                <w:b/>
                <w:sz w:val="16"/>
              </w:rPr>
              <w:t>Rate</w:t>
            </w:r>
          </w:p>
        </w:tc>
      </w:tr>
      <w:tr>
        <w:trPr>
          <w:cantSplit/>
        </w:trPr>
        <w:tc>
          <w:tcPr>
            <w:tcW w:type="dxa" w:w="1584"/>
          </w:tcPr>
          <w:p>
            <w:pPr>
              <w:keepNext/>
              <w:jc w:val="left"/>
            </w:pPr>
            <w:r/>
            <w:r>
              <w:rPr>
                <w:rFonts w:ascii="Times New Roman" w:hAnsi="Times New Roman"/>
                <w:b w:val="0"/>
                <w:sz w:val="16"/>
              </w:rPr>
              <w:t>Referral</w:t>
            </w:r>
          </w:p>
        </w:tc>
        <w:tc>
          <w:tcPr>
            <w:tcW w:type="dxa" w:w="1152"/>
          </w:tcPr>
          <w:p>
            <w:pPr>
              <w:keepNext/>
              <w:jc w:val="right"/>
            </w:pPr>
            <w:r/>
            <w:r>
              <w:rPr>
                <w:rFonts w:ascii="Times New Roman" w:hAnsi="Times New Roman"/>
                <w:b w:val="0"/>
                <w:sz w:val="16"/>
              </w:rPr>
              <w:t>104,838</w:t>
            </w:r>
          </w:p>
        </w:tc>
        <w:tc>
          <w:tcPr>
            <w:tcW w:type="dxa" w:w="1152"/>
          </w:tcPr>
          <w:p>
            <w:pPr>
              <w:keepNext/>
              <w:jc w:val="right"/>
            </w:pPr>
            <w:r/>
            <w:r>
              <w:rPr>
                <w:rFonts w:ascii="Times New Roman" w:hAnsi="Times New Roman"/>
                <w:b w:val="0"/>
                <w:sz w:val="16"/>
              </w:rPr>
              <w:t>5,322</w:t>
            </w:r>
          </w:p>
        </w:tc>
        <w:tc>
          <w:tcPr>
            <w:tcW w:type="dxa" w:w="1008"/>
          </w:tcPr>
          <w:p>
            <w:pPr>
              <w:keepNext/>
              <w:jc w:val="right"/>
            </w:pPr>
            <w:r/>
            <w:r>
              <w:rPr>
                <w:rFonts w:ascii="Times New Roman" w:hAnsi="Times New Roman"/>
                <w:b w:val="0"/>
                <w:sz w:val="16"/>
              </w:rPr>
              <w:t>5.08%</w:t>
            </w:r>
          </w:p>
        </w:tc>
      </w:tr>
      <w:tr>
        <w:trPr>
          <w:cantSplit/>
        </w:trPr>
        <w:tc>
          <w:tcPr>
            <w:tcW w:type="dxa" w:w="1584"/>
          </w:tcPr>
          <w:p>
            <w:pPr>
              <w:keepNext/>
              <w:jc w:val="left"/>
            </w:pPr>
            <w:r/>
            <w:r>
              <w:rPr>
                <w:rFonts w:ascii="Times New Roman" w:hAnsi="Times New Roman"/>
                <w:b w:val="0"/>
                <w:sz w:val="16"/>
              </w:rPr>
              <w:t>Display</w:t>
            </w:r>
          </w:p>
        </w:tc>
        <w:tc>
          <w:tcPr>
            <w:tcW w:type="dxa" w:w="1152"/>
          </w:tcPr>
          <w:p>
            <w:pPr>
              <w:keepNext/>
              <w:jc w:val="right"/>
            </w:pPr>
            <w:r/>
            <w:r>
              <w:rPr>
                <w:rFonts w:ascii="Times New Roman" w:hAnsi="Times New Roman"/>
                <w:b w:val="0"/>
                <w:sz w:val="16"/>
              </w:rPr>
              <w:t>6,262</w:t>
            </w:r>
          </w:p>
        </w:tc>
        <w:tc>
          <w:tcPr>
            <w:tcW w:type="dxa" w:w="1152"/>
          </w:tcPr>
          <w:p>
            <w:pPr>
              <w:keepNext/>
              <w:jc w:val="right"/>
            </w:pPr>
            <w:r/>
            <w:r>
              <w:rPr>
                <w:rFonts w:ascii="Times New Roman" w:hAnsi="Times New Roman"/>
                <w:b w:val="0"/>
                <w:sz w:val="16"/>
              </w:rPr>
              <w:t>143</w:t>
            </w:r>
          </w:p>
        </w:tc>
        <w:tc>
          <w:tcPr>
            <w:tcW w:type="dxa" w:w="1008"/>
          </w:tcPr>
          <w:p>
            <w:pPr>
              <w:keepNext/>
              <w:jc w:val="right"/>
            </w:pPr>
            <w:r/>
            <w:r>
              <w:rPr>
                <w:rFonts w:ascii="Times New Roman" w:hAnsi="Times New Roman"/>
                <w:b w:val="0"/>
                <w:sz w:val="16"/>
              </w:rPr>
              <w:t>2.28%</w:t>
            </w:r>
          </w:p>
        </w:tc>
      </w:tr>
      <w:tr>
        <w:trPr>
          <w:cantSplit/>
        </w:trPr>
        <w:tc>
          <w:tcPr>
            <w:tcW w:type="dxa" w:w="1584"/>
          </w:tcPr>
          <w:p>
            <w:pPr>
              <w:keepNext/>
              <w:jc w:val="left"/>
            </w:pPr>
            <w:r/>
            <w:r>
              <w:rPr>
                <w:rFonts w:ascii="Times New Roman" w:hAnsi="Times New Roman"/>
                <w:b w:val="0"/>
                <w:sz w:val="16"/>
              </w:rPr>
              <w:t>Paid Search</w:t>
            </w:r>
          </w:p>
        </w:tc>
        <w:tc>
          <w:tcPr>
            <w:tcW w:type="dxa" w:w="1152"/>
          </w:tcPr>
          <w:p>
            <w:pPr>
              <w:keepNext/>
              <w:jc w:val="right"/>
            </w:pPr>
            <w:r/>
            <w:r>
              <w:rPr>
                <w:rFonts w:ascii="Times New Roman" w:hAnsi="Times New Roman"/>
                <w:b w:val="0"/>
                <w:sz w:val="16"/>
              </w:rPr>
              <w:t>25,326</w:t>
            </w:r>
          </w:p>
        </w:tc>
        <w:tc>
          <w:tcPr>
            <w:tcW w:type="dxa" w:w="1152"/>
          </w:tcPr>
          <w:p>
            <w:pPr>
              <w:keepNext/>
              <w:jc w:val="right"/>
            </w:pPr>
            <w:r/>
            <w:r>
              <w:rPr>
                <w:rFonts w:ascii="Times New Roman" w:hAnsi="Times New Roman"/>
                <w:b w:val="0"/>
                <w:sz w:val="16"/>
              </w:rPr>
              <w:t>469</w:t>
            </w:r>
          </w:p>
        </w:tc>
        <w:tc>
          <w:tcPr>
            <w:tcW w:type="dxa" w:w="1008"/>
          </w:tcPr>
          <w:p>
            <w:pPr>
              <w:keepNext/>
              <w:jc w:val="right"/>
            </w:pPr>
            <w:r/>
            <w:r>
              <w:rPr>
                <w:rFonts w:ascii="Times New Roman" w:hAnsi="Times New Roman"/>
                <w:b w:val="0"/>
                <w:sz w:val="16"/>
              </w:rPr>
              <w:t>1.85%</w:t>
            </w:r>
          </w:p>
        </w:tc>
      </w:tr>
      <w:tr>
        <w:trPr>
          <w:cantSplit/>
        </w:trPr>
        <w:tc>
          <w:tcPr>
            <w:tcW w:type="dxa" w:w="1584"/>
          </w:tcPr>
          <w:p>
            <w:pPr>
              <w:keepNext/>
              <w:jc w:val="left"/>
            </w:pPr>
            <w:r/>
            <w:r>
              <w:rPr>
                <w:rFonts w:ascii="Times New Roman" w:hAnsi="Times New Roman"/>
                <w:b w:val="0"/>
                <w:sz w:val="16"/>
              </w:rPr>
              <w:t>Direct</w:t>
            </w:r>
          </w:p>
        </w:tc>
        <w:tc>
          <w:tcPr>
            <w:tcW w:type="dxa" w:w="1152"/>
          </w:tcPr>
          <w:p>
            <w:pPr>
              <w:keepNext/>
              <w:jc w:val="right"/>
            </w:pPr>
            <w:r/>
            <w:r>
              <w:rPr>
                <w:rFonts w:ascii="Times New Roman" w:hAnsi="Times New Roman"/>
                <w:b w:val="0"/>
                <w:sz w:val="16"/>
              </w:rPr>
              <w:t>143,026</w:t>
            </w:r>
          </w:p>
        </w:tc>
        <w:tc>
          <w:tcPr>
            <w:tcW w:type="dxa" w:w="1152"/>
          </w:tcPr>
          <w:p>
            <w:pPr>
              <w:keepNext/>
              <w:jc w:val="right"/>
            </w:pPr>
            <w:r/>
            <w:r>
              <w:rPr>
                <w:rFonts w:ascii="Times New Roman" w:hAnsi="Times New Roman"/>
                <w:b w:val="0"/>
                <w:sz w:val="16"/>
              </w:rPr>
              <w:t>2,061</w:t>
            </w:r>
          </w:p>
        </w:tc>
        <w:tc>
          <w:tcPr>
            <w:tcW w:type="dxa" w:w="1008"/>
          </w:tcPr>
          <w:p>
            <w:pPr>
              <w:keepNext/>
              <w:jc w:val="right"/>
            </w:pPr>
            <w:r/>
            <w:r>
              <w:rPr>
                <w:rFonts w:ascii="Times New Roman" w:hAnsi="Times New Roman"/>
                <w:b w:val="0"/>
                <w:sz w:val="16"/>
              </w:rPr>
              <w:t>1.44%</w:t>
            </w:r>
          </w:p>
        </w:tc>
      </w:tr>
      <w:tr>
        <w:trPr>
          <w:cantSplit/>
        </w:trPr>
        <w:tc>
          <w:tcPr>
            <w:tcW w:type="dxa" w:w="1584"/>
          </w:tcPr>
          <w:p>
            <w:pPr>
              <w:keepNext/>
              <w:jc w:val="left"/>
            </w:pPr>
            <w:r/>
            <w:r>
              <w:rPr>
                <w:rFonts w:ascii="Times New Roman" w:hAnsi="Times New Roman"/>
                <w:b w:val="0"/>
                <w:sz w:val="16"/>
              </w:rPr>
              <w:t>Organic Search</w:t>
            </w:r>
          </w:p>
        </w:tc>
        <w:tc>
          <w:tcPr>
            <w:tcW w:type="dxa" w:w="1152"/>
          </w:tcPr>
          <w:p>
            <w:pPr>
              <w:keepNext/>
              <w:jc w:val="right"/>
            </w:pPr>
            <w:r/>
            <w:r>
              <w:rPr>
                <w:rFonts w:ascii="Times New Roman" w:hAnsi="Times New Roman"/>
                <w:b w:val="0"/>
                <w:sz w:val="16"/>
              </w:rPr>
              <w:t>381,561</w:t>
            </w:r>
          </w:p>
        </w:tc>
        <w:tc>
          <w:tcPr>
            <w:tcW w:type="dxa" w:w="1152"/>
          </w:tcPr>
          <w:p>
            <w:pPr>
              <w:keepNext/>
              <w:jc w:val="right"/>
            </w:pPr>
            <w:r/>
            <w:r>
              <w:rPr>
                <w:rFonts w:ascii="Times New Roman" w:hAnsi="Times New Roman"/>
                <w:b w:val="0"/>
                <w:sz w:val="16"/>
              </w:rPr>
              <w:t>3,443</w:t>
            </w:r>
          </w:p>
        </w:tc>
        <w:tc>
          <w:tcPr>
            <w:tcW w:type="dxa" w:w="1008"/>
          </w:tcPr>
          <w:p>
            <w:pPr>
              <w:keepNext/>
              <w:jc w:val="right"/>
            </w:pPr>
            <w:r/>
            <w:r>
              <w:rPr>
                <w:rFonts w:ascii="Times New Roman" w:hAnsi="Times New Roman"/>
                <w:b w:val="0"/>
                <w:sz w:val="16"/>
              </w:rPr>
              <w:t>0.90%</w:t>
            </w:r>
          </w:p>
        </w:tc>
      </w:tr>
      <w:tr>
        <w:trPr>
          <w:cantSplit/>
        </w:trPr>
        <w:tc>
          <w:tcPr>
            <w:tcW w:type="dxa" w:w="1584"/>
          </w:tcPr>
          <w:p>
            <w:pPr>
              <w:keepNext/>
              <w:jc w:val="left"/>
            </w:pPr>
            <w:r/>
            <w:r>
              <w:rPr>
                <w:rFonts w:ascii="Times New Roman" w:hAnsi="Times New Roman"/>
                <w:b w:val="0"/>
                <w:sz w:val="16"/>
              </w:rPr>
              <w:t>Affiliates</w:t>
            </w:r>
          </w:p>
        </w:tc>
        <w:tc>
          <w:tcPr>
            <w:tcW w:type="dxa" w:w="1152"/>
          </w:tcPr>
          <w:p>
            <w:pPr>
              <w:keepNext/>
              <w:jc w:val="right"/>
            </w:pPr>
            <w:r/>
            <w:r>
              <w:rPr>
                <w:rFonts w:ascii="Times New Roman" w:hAnsi="Times New Roman"/>
                <w:b w:val="0"/>
                <w:sz w:val="16"/>
              </w:rPr>
              <w:t>16,403</w:t>
            </w:r>
          </w:p>
        </w:tc>
        <w:tc>
          <w:tcPr>
            <w:tcW w:type="dxa" w:w="1152"/>
          </w:tcPr>
          <w:p>
            <w:pPr>
              <w:keepNext/>
              <w:jc w:val="right"/>
            </w:pPr>
            <w:r/>
            <w:r>
              <w:rPr>
                <w:rFonts w:ascii="Times New Roman" w:hAnsi="Times New Roman"/>
                <w:b w:val="0"/>
                <w:sz w:val="16"/>
              </w:rPr>
              <w:t>9</w:t>
            </w:r>
          </w:p>
        </w:tc>
        <w:tc>
          <w:tcPr>
            <w:tcW w:type="dxa" w:w="1008"/>
          </w:tcPr>
          <w:p>
            <w:pPr>
              <w:keepNext/>
              <w:jc w:val="right"/>
            </w:pPr>
            <w:r/>
            <w:r>
              <w:rPr>
                <w:rFonts w:ascii="Times New Roman" w:hAnsi="Times New Roman"/>
                <w:b w:val="0"/>
                <w:sz w:val="16"/>
              </w:rPr>
              <w:t>0.05%</w:t>
            </w:r>
          </w:p>
        </w:tc>
      </w:tr>
      <w:tr>
        <w:trPr>
          <w:cantSplit/>
        </w:trPr>
        <w:tc>
          <w:tcPr>
            <w:tcW w:type="dxa" w:w="1584"/>
          </w:tcPr>
          <w:p>
            <w:pPr>
              <w:keepNext w:val="0"/>
              <w:jc w:val="left"/>
            </w:pPr>
            <w:r/>
            <w:r>
              <w:rPr>
                <w:rFonts w:ascii="Times New Roman" w:hAnsi="Times New Roman"/>
                <w:b w:val="0"/>
                <w:sz w:val="16"/>
              </w:rPr>
              <w:t>Social</w:t>
            </w:r>
          </w:p>
        </w:tc>
        <w:tc>
          <w:tcPr>
            <w:tcW w:type="dxa" w:w="1152"/>
          </w:tcPr>
          <w:p>
            <w:pPr>
              <w:keepNext w:val="0"/>
              <w:jc w:val="right"/>
            </w:pPr>
            <w:r/>
            <w:r>
              <w:rPr>
                <w:rFonts w:ascii="Times New Roman" w:hAnsi="Times New Roman"/>
                <w:b w:val="0"/>
                <w:sz w:val="16"/>
              </w:rPr>
              <w:t>226,117</w:t>
            </w:r>
          </w:p>
        </w:tc>
        <w:tc>
          <w:tcPr>
            <w:tcW w:type="dxa" w:w="1152"/>
          </w:tcPr>
          <w:p>
            <w:pPr>
              <w:keepNext w:val="0"/>
              <w:jc w:val="right"/>
            </w:pPr>
            <w:r/>
            <w:r>
              <w:rPr>
                <w:rFonts w:ascii="Times New Roman" w:hAnsi="Times New Roman"/>
                <w:b w:val="0"/>
                <w:sz w:val="16"/>
              </w:rPr>
              <w:t>104</w:t>
            </w:r>
          </w:p>
        </w:tc>
        <w:tc>
          <w:tcPr>
            <w:tcW w:type="dxa" w:w="1008"/>
          </w:tcPr>
          <w:p>
            <w:pPr>
              <w:keepNext w:val="0"/>
              <w:jc w:val="right"/>
            </w:pPr>
            <w:r/>
            <w:r>
              <w:rPr>
                <w:rFonts w:ascii="Times New Roman" w:hAnsi="Times New Roman"/>
                <w:b w:val="0"/>
                <w:sz w:val="16"/>
              </w:rPr>
              <w:t>0.05%</w:t>
            </w:r>
          </w:p>
        </w:tc>
      </w:tr>
    </w:tbl>
    <w:p>
      <w:pPr>
        <w:spacing w:after="80" w:before="0" w:line="240" w:lineRule="auto"/>
        <w:ind w:firstLine="202"/>
        <w:jc w:val="both"/>
      </w:pPr>
    </w:p>
    <w:p>
      <w:pPr>
        <w:spacing w:after="0" w:before="0" w:line="240" w:lineRule="auto"/>
        <w:ind w:firstLine="202"/>
        <w:jc w:val="both"/>
      </w:pPr>
      <w:r>
        <w:rPr>
          <w:rFonts w:ascii="Times New Roman" w:hAnsi="Times New Roman"/>
          <w:b w:val="0"/>
          <w:i w:val="0"/>
          <w:smallCaps w:val="0"/>
          <w:sz w:val="20"/>
        </w:rPr>
        <w:t>How often a visit ends in a sale varies a lot by channel (Table VI). Referral visits converted at 5.1%. Social brought the second-largest stream of visits, 226,117, but converted at only 0.05%. Organic Search brought the most visits and converted at 0.9%.</w:t>
      </w:r>
    </w:p>
    <w:p>
      <w:pPr>
        <w:keepNext/>
        <w:spacing w:after="0" w:before="120" w:line="240" w:lineRule="auto"/>
        <w:jc w:val="center"/>
      </w:pPr>
      <w:r>
        <w:rPr>
          <w:rFonts w:ascii="Times New Roman" w:hAnsi="Times New Roman"/>
          <w:b w:val="0"/>
          <w:i w:val="0"/>
          <w:smallCaps/>
          <w:sz w:val="16"/>
        </w:rPr>
        <w:t>Table VII</w:t>
      </w:r>
    </w:p>
    <w:p>
      <w:pPr>
        <w:keepNext/>
        <w:spacing w:after="60" w:before="0" w:line="240" w:lineRule="auto"/>
        <w:jc w:val="center"/>
      </w:pPr>
      <w:r>
        <w:rPr>
          <w:rFonts w:ascii="Times New Roman" w:hAnsi="Times New Roman"/>
          <w:b w:val="0"/>
          <w:i w:val="0"/>
          <w:smallCaps/>
          <w:sz w:val="16"/>
        </w:rPr>
        <w:t>GA360 Credit Share by Channel and Model, All Buying Journeys</w:t>
      </w:r>
    </w:p>
    <w:tbl>
      <w:tblPr>
        <w:tblW w:type="auto" w:w="0"/>
        <w:jc w:val="center"/>
        <w:tblLayout w:type="fixed"/>
        <w:tblLook w:firstColumn="1" w:firstRow="1" w:lastColumn="0" w:lastRow="0" w:noHBand="0" w:noVBand="1" w:val="04A0"/>
        <w:tblBorders>
          <w:top w:val="single" w:sz="8" w:color="000000"/>
          <w:bottom w:val="single" w:sz="8" w:color="000000"/>
          <w:insideH w:val="single" w:sz="2" w:color="000000"/>
        </w:tblBorders>
      </w:tblPr>
      <w:tblGrid>
        <w:gridCol w:w="1740"/>
        <w:gridCol w:w="1740"/>
        <w:gridCol w:w="1740"/>
        <w:gridCol w:w="1740"/>
        <w:gridCol w:w="1740"/>
        <w:gridCol w:w="1740"/>
      </w:tblGrid>
      <w:tr>
        <w:trPr>
          <w:cantSplit/>
          <w:tblHeader/>
        </w:trPr>
        <w:tc>
          <w:tcPr>
            <w:tcW w:type="dxa" w:w="1325"/>
          </w:tcPr>
          <w:p>
            <w:pPr>
              <w:keepNext/>
              <w:jc w:val="left"/>
            </w:pPr>
            <w:r/>
            <w:r>
              <w:rPr>
                <w:rFonts w:ascii="Times New Roman" w:hAnsi="Times New Roman"/>
                <w:b/>
                <w:sz w:val="16"/>
              </w:rPr>
              <w:t>Channel</w:t>
            </w:r>
          </w:p>
        </w:tc>
        <w:tc>
          <w:tcPr>
            <w:tcW w:type="dxa" w:w="691"/>
          </w:tcPr>
          <w:p>
            <w:pPr>
              <w:keepNext/>
              <w:jc w:val="right"/>
            </w:pPr>
            <w:r/>
            <w:r>
              <w:rPr>
                <w:rFonts w:ascii="Times New Roman" w:hAnsi="Times New Roman"/>
                <w:b/>
                <w:sz w:val="16"/>
              </w:rPr>
              <w:t>First</w:t>
            </w:r>
          </w:p>
        </w:tc>
        <w:tc>
          <w:tcPr>
            <w:tcW w:type="dxa" w:w="691"/>
          </w:tcPr>
          <w:p>
            <w:pPr>
              <w:keepNext/>
              <w:jc w:val="right"/>
            </w:pPr>
            <w:r/>
            <w:r>
              <w:rPr>
                <w:rFonts w:ascii="Times New Roman" w:hAnsi="Times New Roman"/>
                <w:b/>
                <w:sz w:val="16"/>
              </w:rPr>
              <w:t>Last</w:t>
            </w:r>
          </w:p>
        </w:tc>
        <w:tc>
          <w:tcPr>
            <w:tcW w:type="dxa" w:w="691"/>
          </w:tcPr>
          <w:p>
            <w:pPr>
              <w:keepNext/>
              <w:jc w:val="right"/>
            </w:pPr>
            <w:r/>
            <w:r>
              <w:rPr>
                <w:rFonts w:ascii="Times New Roman" w:hAnsi="Times New Roman"/>
                <w:b/>
                <w:sz w:val="16"/>
              </w:rPr>
              <w:t>Linear</w:t>
            </w:r>
          </w:p>
        </w:tc>
        <w:tc>
          <w:tcPr>
            <w:tcW w:type="dxa" w:w="806"/>
          </w:tcPr>
          <w:p>
            <w:pPr>
              <w:keepNext/>
              <w:jc w:val="right"/>
            </w:pPr>
            <w:r/>
            <w:r>
              <w:rPr>
                <w:rFonts w:ascii="Times New Roman" w:hAnsi="Times New Roman"/>
                <w:b/>
                <w:sz w:val="16"/>
              </w:rPr>
              <w:t>Markov</w:t>
            </w:r>
          </w:p>
        </w:tc>
        <w:tc>
          <w:tcPr>
            <w:tcW w:type="dxa" w:w="835"/>
          </w:tcPr>
          <w:p>
            <w:pPr>
              <w:keepNext/>
              <w:jc w:val="right"/>
            </w:pPr>
            <w:r/>
            <w:r>
              <w:rPr>
                <w:rFonts w:ascii="Times New Roman" w:hAnsi="Times New Roman"/>
                <w:b/>
                <w:sz w:val="16"/>
              </w:rPr>
              <w:t>Shapley</w:t>
            </w:r>
          </w:p>
        </w:tc>
      </w:tr>
      <w:tr>
        <w:trPr>
          <w:cantSplit/>
        </w:trPr>
        <w:tc>
          <w:tcPr>
            <w:tcW w:type="dxa" w:w="1325"/>
          </w:tcPr>
          <w:p>
            <w:pPr>
              <w:keepNext/>
              <w:jc w:val="left"/>
            </w:pPr>
            <w:r/>
            <w:r>
              <w:rPr>
                <w:rFonts w:ascii="Times New Roman" w:hAnsi="Times New Roman"/>
                <w:b w:val="0"/>
                <w:sz w:val="16"/>
              </w:rPr>
              <w:t>Referral</w:t>
            </w:r>
          </w:p>
        </w:tc>
        <w:tc>
          <w:tcPr>
            <w:tcW w:type="dxa" w:w="691"/>
          </w:tcPr>
          <w:p>
            <w:pPr>
              <w:keepNext/>
              <w:jc w:val="right"/>
            </w:pPr>
            <w:r/>
            <w:r>
              <w:rPr>
                <w:rFonts w:ascii="Times New Roman" w:hAnsi="Times New Roman"/>
                <w:b w:val="0"/>
                <w:sz w:val="16"/>
              </w:rPr>
              <w:t>39.9%</w:t>
            </w:r>
          </w:p>
        </w:tc>
        <w:tc>
          <w:tcPr>
            <w:tcW w:type="dxa" w:w="691"/>
          </w:tcPr>
          <w:p>
            <w:pPr>
              <w:keepNext/>
              <w:jc w:val="right"/>
            </w:pPr>
            <w:r/>
            <w:r>
              <w:rPr>
                <w:rFonts w:ascii="Times New Roman" w:hAnsi="Times New Roman"/>
                <w:b w:val="0"/>
                <w:sz w:val="16"/>
              </w:rPr>
              <w:t>45.5%</w:t>
            </w:r>
          </w:p>
        </w:tc>
        <w:tc>
          <w:tcPr>
            <w:tcW w:type="dxa" w:w="691"/>
          </w:tcPr>
          <w:p>
            <w:pPr>
              <w:keepNext/>
              <w:jc w:val="right"/>
            </w:pPr>
            <w:r/>
            <w:r>
              <w:rPr>
                <w:rFonts w:ascii="Times New Roman" w:hAnsi="Times New Roman"/>
                <w:b w:val="0"/>
                <w:sz w:val="16"/>
              </w:rPr>
              <w:t>42.8%</w:t>
            </w:r>
          </w:p>
        </w:tc>
        <w:tc>
          <w:tcPr>
            <w:tcW w:type="dxa" w:w="806"/>
          </w:tcPr>
          <w:p>
            <w:pPr>
              <w:keepNext/>
              <w:jc w:val="right"/>
            </w:pPr>
            <w:r/>
            <w:r>
              <w:rPr>
                <w:rFonts w:ascii="Times New Roman" w:hAnsi="Times New Roman"/>
                <w:b w:val="0"/>
                <w:sz w:val="16"/>
              </w:rPr>
              <w:t>42.5%</w:t>
            </w:r>
          </w:p>
        </w:tc>
        <w:tc>
          <w:tcPr>
            <w:tcW w:type="dxa" w:w="835"/>
          </w:tcPr>
          <w:p>
            <w:pPr>
              <w:keepNext/>
              <w:jc w:val="right"/>
            </w:pPr>
            <w:r/>
            <w:r>
              <w:rPr>
                <w:rFonts w:ascii="Times New Roman" w:hAnsi="Times New Roman"/>
                <w:b w:val="0"/>
                <w:sz w:val="16"/>
              </w:rPr>
              <w:t>42.4%</w:t>
            </w:r>
          </w:p>
        </w:tc>
      </w:tr>
      <w:tr>
        <w:trPr>
          <w:cantSplit/>
        </w:trPr>
        <w:tc>
          <w:tcPr>
            <w:tcW w:type="dxa" w:w="1325"/>
          </w:tcPr>
          <w:p>
            <w:pPr>
              <w:keepNext/>
              <w:jc w:val="left"/>
            </w:pPr>
            <w:r/>
            <w:r>
              <w:rPr>
                <w:rFonts w:ascii="Times New Roman" w:hAnsi="Times New Roman"/>
                <w:b w:val="0"/>
                <w:sz w:val="16"/>
              </w:rPr>
              <w:t>Organic Search</w:t>
            </w:r>
          </w:p>
        </w:tc>
        <w:tc>
          <w:tcPr>
            <w:tcW w:type="dxa" w:w="691"/>
          </w:tcPr>
          <w:p>
            <w:pPr>
              <w:keepNext/>
              <w:jc w:val="right"/>
            </w:pPr>
            <w:r/>
            <w:r>
              <w:rPr>
                <w:rFonts w:ascii="Times New Roman" w:hAnsi="Times New Roman"/>
                <w:b w:val="0"/>
                <w:sz w:val="16"/>
              </w:rPr>
              <w:t>31.5%</w:t>
            </w:r>
          </w:p>
        </w:tc>
        <w:tc>
          <w:tcPr>
            <w:tcW w:type="dxa" w:w="691"/>
          </w:tcPr>
          <w:p>
            <w:pPr>
              <w:keepNext/>
              <w:jc w:val="right"/>
            </w:pPr>
            <w:r/>
            <w:r>
              <w:rPr>
                <w:rFonts w:ascii="Times New Roman" w:hAnsi="Times New Roman"/>
                <w:b w:val="0"/>
                <w:sz w:val="16"/>
              </w:rPr>
              <w:t>31.1%</w:t>
            </w:r>
          </w:p>
        </w:tc>
        <w:tc>
          <w:tcPr>
            <w:tcW w:type="dxa" w:w="691"/>
          </w:tcPr>
          <w:p>
            <w:pPr>
              <w:keepNext/>
              <w:jc w:val="right"/>
            </w:pPr>
            <w:r/>
            <w:r>
              <w:rPr>
                <w:rFonts w:ascii="Times New Roman" w:hAnsi="Times New Roman"/>
                <w:b w:val="0"/>
                <w:sz w:val="16"/>
              </w:rPr>
              <w:t>31.4%</w:t>
            </w:r>
          </w:p>
        </w:tc>
        <w:tc>
          <w:tcPr>
            <w:tcW w:type="dxa" w:w="806"/>
          </w:tcPr>
          <w:p>
            <w:pPr>
              <w:keepNext/>
              <w:jc w:val="right"/>
            </w:pPr>
            <w:r/>
            <w:r>
              <w:rPr>
                <w:rFonts w:ascii="Times New Roman" w:hAnsi="Times New Roman"/>
                <w:b w:val="0"/>
                <w:sz w:val="16"/>
              </w:rPr>
              <w:t>32.0%</w:t>
            </w:r>
          </w:p>
        </w:tc>
        <w:tc>
          <w:tcPr>
            <w:tcW w:type="dxa" w:w="835"/>
          </w:tcPr>
          <w:p>
            <w:pPr>
              <w:keepNext/>
              <w:jc w:val="right"/>
            </w:pPr>
            <w:r/>
            <w:r>
              <w:rPr>
                <w:rFonts w:ascii="Times New Roman" w:hAnsi="Times New Roman"/>
                <w:b w:val="0"/>
                <w:sz w:val="16"/>
              </w:rPr>
              <w:t>31.3%</w:t>
            </w:r>
          </w:p>
        </w:tc>
      </w:tr>
      <w:tr>
        <w:trPr>
          <w:cantSplit/>
        </w:trPr>
        <w:tc>
          <w:tcPr>
            <w:tcW w:type="dxa" w:w="1325"/>
          </w:tcPr>
          <w:p>
            <w:pPr>
              <w:keepNext/>
              <w:jc w:val="left"/>
            </w:pPr>
            <w:r/>
            <w:r>
              <w:rPr>
                <w:rFonts w:ascii="Times New Roman" w:hAnsi="Times New Roman"/>
                <w:b w:val="0"/>
                <w:sz w:val="16"/>
              </w:rPr>
              <w:t>Direct</w:t>
            </w:r>
          </w:p>
        </w:tc>
        <w:tc>
          <w:tcPr>
            <w:tcW w:type="dxa" w:w="691"/>
          </w:tcPr>
          <w:p>
            <w:pPr>
              <w:keepNext/>
              <w:jc w:val="right"/>
            </w:pPr>
            <w:r/>
            <w:r>
              <w:rPr>
                <w:rFonts w:ascii="Times New Roman" w:hAnsi="Times New Roman"/>
                <w:b w:val="0"/>
                <w:sz w:val="16"/>
              </w:rPr>
              <w:t>22.0%</w:t>
            </w:r>
          </w:p>
        </w:tc>
        <w:tc>
          <w:tcPr>
            <w:tcW w:type="dxa" w:w="691"/>
          </w:tcPr>
          <w:p>
            <w:pPr>
              <w:keepNext/>
              <w:jc w:val="right"/>
            </w:pPr>
            <w:r/>
            <w:r>
              <w:rPr>
                <w:rFonts w:ascii="Times New Roman" w:hAnsi="Times New Roman"/>
                <w:b w:val="0"/>
                <w:sz w:val="16"/>
              </w:rPr>
              <w:t>17.1%</w:t>
            </w:r>
          </w:p>
        </w:tc>
        <w:tc>
          <w:tcPr>
            <w:tcW w:type="dxa" w:w="691"/>
          </w:tcPr>
          <w:p>
            <w:pPr>
              <w:keepNext/>
              <w:jc w:val="right"/>
            </w:pPr>
            <w:r/>
            <w:r>
              <w:rPr>
                <w:rFonts w:ascii="Times New Roman" w:hAnsi="Times New Roman"/>
                <w:b w:val="0"/>
                <w:sz w:val="16"/>
              </w:rPr>
              <w:t>19.2%</w:t>
            </w:r>
          </w:p>
        </w:tc>
        <w:tc>
          <w:tcPr>
            <w:tcW w:type="dxa" w:w="806"/>
          </w:tcPr>
          <w:p>
            <w:pPr>
              <w:keepNext/>
              <w:jc w:val="right"/>
            </w:pPr>
            <w:r/>
            <w:r>
              <w:rPr>
                <w:rFonts w:ascii="Times New Roman" w:hAnsi="Times New Roman"/>
                <w:b w:val="0"/>
                <w:sz w:val="16"/>
              </w:rPr>
              <w:t>18.2%</w:t>
            </w:r>
          </w:p>
        </w:tc>
        <w:tc>
          <w:tcPr>
            <w:tcW w:type="dxa" w:w="835"/>
          </w:tcPr>
          <w:p>
            <w:pPr>
              <w:keepNext/>
              <w:jc w:val="right"/>
            </w:pPr>
            <w:r/>
            <w:r>
              <w:rPr>
                <w:rFonts w:ascii="Times New Roman" w:hAnsi="Times New Roman"/>
                <w:b w:val="0"/>
                <w:sz w:val="16"/>
              </w:rPr>
              <w:t>19.5%</w:t>
            </w:r>
          </w:p>
        </w:tc>
      </w:tr>
      <w:tr>
        <w:trPr>
          <w:cantSplit/>
        </w:trPr>
        <w:tc>
          <w:tcPr>
            <w:tcW w:type="dxa" w:w="1325"/>
          </w:tcPr>
          <w:p>
            <w:pPr>
              <w:keepNext/>
              <w:jc w:val="left"/>
            </w:pPr>
            <w:r/>
            <w:r>
              <w:rPr>
                <w:rFonts w:ascii="Times New Roman" w:hAnsi="Times New Roman"/>
                <w:b w:val="0"/>
                <w:sz w:val="16"/>
              </w:rPr>
              <w:t>Paid Search</w:t>
            </w:r>
          </w:p>
        </w:tc>
        <w:tc>
          <w:tcPr>
            <w:tcW w:type="dxa" w:w="691"/>
          </w:tcPr>
          <w:p>
            <w:pPr>
              <w:keepNext/>
              <w:jc w:val="right"/>
            </w:pPr>
            <w:r/>
            <w:r>
              <w:rPr>
                <w:rFonts w:ascii="Times New Roman" w:hAnsi="Times New Roman"/>
                <w:b w:val="0"/>
                <w:sz w:val="16"/>
              </w:rPr>
              <w:t>4.4%</w:t>
            </w:r>
          </w:p>
        </w:tc>
        <w:tc>
          <w:tcPr>
            <w:tcW w:type="dxa" w:w="691"/>
          </w:tcPr>
          <w:p>
            <w:pPr>
              <w:keepNext/>
              <w:jc w:val="right"/>
            </w:pPr>
            <w:r/>
            <w:r>
              <w:rPr>
                <w:rFonts w:ascii="Times New Roman" w:hAnsi="Times New Roman"/>
                <w:b w:val="0"/>
                <w:sz w:val="16"/>
              </w:rPr>
              <w:t>4.2%</w:t>
            </w:r>
          </w:p>
        </w:tc>
        <w:tc>
          <w:tcPr>
            <w:tcW w:type="dxa" w:w="691"/>
          </w:tcPr>
          <w:p>
            <w:pPr>
              <w:keepNext/>
              <w:jc w:val="right"/>
            </w:pPr>
            <w:r/>
            <w:r>
              <w:rPr>
                <w:rFonts w:ascii="Times New Roman" w:hAnsi="Times New Roman"/>
                <w:b w:val="0"/>
                <w:sz w:val="16"/>
              </w:rPr>
              <w:t>4.3%</w:t>
            </w:r>
          </w:p>
        </w:tc>
        <w:tc>
          <w:tcPr>
            <w:tcW w:type="dxa" w:w="806"/>
          </w:tcPr>
          <w:p>
            <w:pPr>
              <w:keepNext/>
              <w:jc w:val="right"/>
            </w:pPr>
            <w:r/>
            <w:r>
              <w:rPr>
                <w:rFonts w:ascii="Times New Roman" w:hAnsi="Times New Roman"/>
                <w:b w:val="0"/>
                <w:sz w:val="16"/>
              </w:rPr>
              <w:t>4.3%</w:t>
            </w:r>
          </w:p>
        </w:tc>
        <w:tc>
          <w:tcPr>
            <w:tcW w:type="dxa" w:w="835"/>
          </w:tcPr>
          <w:p>
            <w:pPr>
              <w:keepNext/>
              <w:jc w:val="right"/>
            </w:pPr>
            <w:r/>
            <w:r>
              <w:rPr>
                <w:rFonts w:ascii="Times New Roman" w:hAnsi="Times New Roman"/>
                <w:b w:val="0"/>
                <w:sz w:val="16"/>
              </w:rPr>
              <w:t>4.4%</w:t>
            </w:r>
          </w:p>
        </w:tc>
      </w:tr>
      <w:tr>
        <w:trPr>
          <w:cantSplit/>
        </w:trPr>
        <w:tc>
          <w:tcPr>
            <w:tcW w:type="dxa" w:w="1325"/>
          </w:tcPr>
          <w:p>
            <w:pPr>
              <w:keepNext/>
              <w:jc w:val="left"/>
            </w:pPr>
            <w:r/>
            <w:r>
              <w:rPr>
                <w:rFonts w:ascii="Times New Roman" w:hAnsi="Times New Roman"/>
                <w:b w:val="0"/>
                <w:sz w:val="16"/>
              </w:rPr>
              <w:t>Display</w:t>
            </w:r>
          </w:p>
        </w:tc>
        <w:tc>
          <w:tcPr>
            <w:tcW w:type="dxa" w:w="691"/>
          </w:tcPr>
          <w:p>
            <w:pPr>
              <w:keepNext/>
              <w:jc w:val="right"/>
            </w:pPr>
            <w:r/>
            <w:r>
              <w:rPr>
                <w:rFonts w:ascii="Times New Roman" w:hAnsi="Times New Roman"/>
                <w:b w:val="0"/>
                <w:sz w:val="16"/>
              </w:rPr>
              <w:t>1.3%</w:t>
            </w:r>
          </w:p>
        </w:tc>
        <w:tc>
          <w:tcPr>
            <w:tcW w:type="dxa" w:w="691"/>
          </w:tcPr>
          <w:p>
            <w:pPr>
              <w:keepNext/>
              <w:jc w:val="right"/>
            </w:pPr>
            <w:r/>
            <w:r>
              <w:rPr>
                <w:rFonts w:ascii="Times New Roman" w:hAnsi="Times New Roman"/>
                <w:b w:val="0"/>
                <w:sz w:val="16"/>
              </w:rPr>
              <w:t>1.1%</w:t>
            </w:r>
          </w:p>
        </w:tc>
        <w:tc>
          <w:tcPr>
            <w:tcW w:type="dxa" w:w="691"/>
          </w:tcPr>
          <w:p>
            <w:pPr>
              <w:keepNext/>
              <w:jc w:val="right"/>
            </w:pPr>
            <w:r/>
            <w:r>
              <w:rPr>
                <w:rFonts w:ascii="Times New Roman" w:hAnsi="Times New Roman"/>
                <w:b w:val="0"/>
                <w:sz w:val="16"/>
              </w:rPr>
              <w:t>1.3%</w:t>
            </w:r>
          </w:p>
        </w:tc>
        <w:tc>
          <w:tcPr>
            <w:tcW w:type="dxa" w:w="806"/>
          </w:tcPr>
          <w:p>
            <w:pPr>
              <w:keepNext/>
              <w:jc w:val="right"/>
            </w:pPr>
            <w:r/>
            <w:r>
              <w:rPr>
                <w:rFonts w:ascii="Times New Roman" w:hAnsi="Times New Roman"/>
                <w:b w:val="0"/>
                <w:sz w:val="16"/>
              </w:rPr>
              <w:t>1.3%</w:t>
            </w:r>
          </w:p>
        </w:tc>
        <w:tc>
          <w:tcPr>
            <w:tcW w:type="dxa" w:w="835"/>
          </w:tcPr>
          <w:p>
            <w:pPr>
              <w:keepNext/>
              <w:jc w:val="right"/>
            </w:pPr>
            <w:r/>
            <w:r>
              <w:rPr>
                <w:rFonts w:ascii="Times New Roman" w:hAnsi="Times New Roman"/>
                <w:b w:val="0"/>
                <w:sz w:val="16"/>
              </w:rPr>
              <w:t>1.3%</w:t>
            </w:r>
          </w:p>
        </w:tc>
      </w:tr>
      <w:tr>
        <w:trPr>
          <w:cantSplit/>
        </w:trPr>
        <w:tc>
          <w:tcPr>
            <w:tcW w:type="dxa" w:w="1325"/>
          </w:tcPr>
          <w:p>
            <w:pPr>
              <w:keepNext/>
              <w:jc w:val="left"/>
            </w:pPr>
            <w:r/>
            <w:r>
              <w:rPr>
                <w:rFonts w:ascii="Times New Roman" w:hAnsi="Times New Roman"/>
                <w:b w:val="0"/>
                <w:sz w:val="16"/>
              </w:rPr>
              <w:t>Social</w:t>
            </w:r>
          </w:p>
        </w:tc>
        <w:tc>
          <w:tcPr>
            <w:tcW w:type="dxa" w:w="691"/>
          </w:tcPr>
          <w:p>
            <w:pPr>
              <w:keepNext/>
              <w:jc w:val="right"/>
            </w:pPr>
            <w:r/>
            <w:r>
              <w:rPr>
                <w:rFonts w:ascii="Times New Roman" w:hAnsi="Times New Roman"/>
                <w:b w:val="0"/>
                <w:sz w:val="16"/>
              </w:rPr>
              <w:t>0.8%</w:t>
            </w:r>
          </w:p>
        </w:tc>
        <w:tc>
          <w:tcPr>
            <w:tcW w:type="dxa" w:w="691"/>
          </w:tcPr>
          <w:p>
            <w:pPr>
              <w:keepNext/>
              <w:jc w:val="right"/>
            </w:pPr>
            <w:r/>
            <w:r>
              <w:rPr>
                <w:rFonts w:ascii="Times New Roman" w:hAnsi="Times New Roman"/>
                <w:b w:val="0"/>
                <w:sz w:val="16"/>
              </w:rPr>
              <w:t>1.0%</w:t>
            </w:r>
          </w:p>
        </w:tc>
        <w:tc>
          <w:tcPr>
            <w:tcW w:type="dxa" w:w="691"/>
          </w:tcPr>
          <w:p>
            <w:pPr>
              <w:keepNext/>
              <w:jc w:val="right"/>
            </w:pPr>
            <w:r/>
            <w:r>
              <w:rPr>
                <w:rFonts w:ascii="Times New Roman" w:hAnsi="Times New Roman"/>
                <w:b w:val="0"/>
                <w:sz w:val="16"/>
              </w:rPr>
              <w:t>0.9%</w:t>
            </w:r>
          </w:p>
        </w:tc>
        <w:tc>
          <w:tcPr>
            <w:tcW w:type="dxa" w:w="806"/>
          </w:tcPr>
          <w:p>
            <w:pPr>
              <w:keepNext/>
              <w:jc w:val="right"/>
            </w:pPr>
            <w:r/>
            <w:r>
              <w:rPr>
                <w:rFonts w:ascii="Times New Roman" w:hAnsi="Times New Roman"/>
                <w:b w:val="0"/>
                <w:sz w:val="16"/>
              </w:rPr>
              <w:t>1.2%</w:t>
            </w:r>
          </w:p>
        </w:tc>
        <w:tc>
          <w:tcPr>
            <w:tcW w:type="dxa" w:w="835"/>
          </w:tcPr>
          <w:p>
            <w:pPr>
              <w:keepNext/>
              <w:jc w:val="right"/>
            </w:pPr>
            <w:r/>
            <w:r>
              <w:rPr>
                <w:rFonts w:ascii="Times New Roman" w:hAnsi="Times New Roman"/>
                <w:b w:val="0"/>
                <w:sz w:val="16"/>
              </w:rPr>
              <w:t>0.9%</w:t>
            </w:r>
          </w:p>
        </w:tc>
      </w:tr>
      <w:tr>
        <w:trPr>
          <w:cantSplit/>
        </w:trPr>
        <w:tc>
          <w:tcPr>
            <w:tcW w:type="dxa" w:w="1325"/>
          </w:tcPr>
          <w:p>
            <w:pPr>
              <w:keepNext w:val="0"/>
              <w:jc w:val="left"/>
            </w:pPr>
            <w:r/>
            <w:r>
              <w:rPr>
                <w:rFonts w:ascii="Times New Roman" w:hAnsi="Times New Roman"/>
                <w:b w:val="0"/>
                <w:sz w:val="16"/>
              </w:rPr>
              <w:t>Affiliates</w:t>
            </w:r>
          </w:p>
        </w:tc>
        <w:tc>
          <w:tcPr>
            <w:tcW w:type="dxa" w:w="691"/>
          </w:tcPr>
          <w:p>
            <w:pPr>
              <w:keepNext w:val="0"/>
              <w:jc w:val="right"/>
            </w:pPr>
            <w:r/>
            <w:r>
              <w:rPr>
                <w:rFonts w:ascii="Times New Roman" w:hAnsi="Times New Roman"/>
                <w:b w:val="0"/>
                <w:sz w:val="16"/>
              </w:rPr>
              <w:t>0.1%</w:t>
            </w:r>
          </w:p>
        </w:tc>
        <w:tc>
          <w:tcPr>
            <w:tcW w:type="dxa" w:w="691"/>
          </w:tcPr>
          <w:p>
            <w:pPr>
              <w:keepNext w:val="0"/>
              <w:jc w:val="right"/>
            </w:pPr>
            <w:r/>
            <w:r>
              <w:rPr>
                <w:rFonts w:ascii="Times New Roman" w:hAnsi="Times New Roman"/>
                <w:b w:val="0"/>
                <w:sz w:val="16"/>
              </w:rPr>
              <w:t>0.1%</w:t>
            </w:r>
          </w:p>
        </w:tc>
        <w:tc>
          <w:tcPr>
            <w:tcW w:type="dxa" w:w="691"/>
          </w:tcPr>
          <w:p>
            <w:pPr>
              <w:keepNext w:val="0"/>
              <w:jc w:val="right"/>
            </w:pPr>
            <w:r/>
            <w:r>
              <w:rPr>
                <w:rFonts w:ascii="Times New Roman" w:hAnsi="Times New Roman"/>
                <w:b w:val="0"/>
                <w:sz w:val="16"/>
              </w:rPr>
              <w:t>0.1%</w:t>
            </w:r>
          </w:p>
        </w:tc>
        <w:tc>
          <w:tcPr>
            <w:tcW w:type="dxa" w:w="806"/>
          </w:tcPr>
          <w:p>
            <w:pPr>
              <w:keepNext w:val="0"/>
              <w:jc w:val="right"/>
            </w:pPr>
            <w:r/>
            <w:r>
              <w:rPr>
                <w:rFonts w:ascii="Times New Roman" w:hAnsi="Times New Roman"/>
                <w:b w:val="0"/>
                <w:sz w:val="16"/>
              </w:rPr>
              <w:t>0.5%</w:t>
            </w:r>
          </w:p>
        </w:tc>
        <w:tc>
          <w:tcPr>
            <w:tcW w:type="dxa" w:w="835"/>
          </w:tcPr>
          <w:p>
            <w:pPr>
              <w:keepNext w:val="0"/>
              <w:jc w:val="right"/>
            </w:pPr>
            <w:r/>
            <w:r>
              <w:rPr>
                <w:rFonts w:ascii="Times New Roman" w:hAnsi="Times New Roman"/>
                <w:b w:val="0"/>
                <w:sz w:val="16"/>
              </w:rPr>
              <w:t>0.1%</w:t>
            </w:r>
          </w:p>
        </w:tc>
      </w:tr>
    </w:tbl>
    <w:p>
      <w:pPr>
        <w:spacing w:after="80" w:before="0" w:line="240" w:lineRule="auto"/>
        <w:ind w:firstLine="202"/>
        <w:jc w:val="both"/>
      </w:pPr>
    </w:p>
    <w:p>
      <w:pPr>
        <w:spacing w:after="0" w:before="0" w:line="240" w:lineRule="auto"/>
        <w:ind w:firstLine="202"/>
        <w:jc w:val="both"/>
      </w:pPr>
      <w:r>
        <w:rPr>
          <w:rFonts w:ascii="Times New Roman" w:hAnsi="Times New Roman"/>
          <w:b w:val="0"/>
          <w:i w:val="0"/>
          <w:smallCaps w:val="0"/>
          <w:sz w:val="20"/>
        </w:rPr>
        <w:t>Since so few journeys mix channels, the seven models give similar answers for the store as a whole (Table VII). The biggest spread is for Referral, from 39.9% to 45.5%. The disagreement sits in the 1,189 journeys that did mix channels (Fig. 3). For those, first touch gives Direct 42% of the credit and last touch gives it 1%; Referral goes the other way, from 13% to 60%. The two most common mixed paths were Direct &gt; Referral (134) and Organic Search &gt; Referral (94). For these customers, the model decides which channel looks worth paying for.</w:t>
      </w:r>
    </w:p>
    <w:p>
      <w:pPr>
        <w:keepNext/>
        <w:spacing w:before="80"/>
        <w:jc w:val="center"/>
      </w:pPr>
      <w:r>
        <w:drawing>
          <wp:inline xmlns:a="http://schemas.openxmlformats.org/drawingml/2006/main" xmlns:pic="http://schemas.openxmlformats.org/drawingml/2006/picture">
            <wp:extent cx="3200400" cy="2194560"/>
            <wp:docPr id="3" name="Picture 3"/>
            <wp:cNvGraphicFramePr>
              <a:graphicFrameLocks noChangeAspect="1"/>
            </wp:cNvGraphicFramePr>
            <a:graphic>
              <a:graphicData uri="http://schemas.openxmlformats.org/drawingml/2006/picture">
                <pic:pic>
                  <pic:nvPicPr>
                    <pic:cNvPr id="0" name="ga360.png"/>
                    <pic:cNvPicPr/>
                  </pic:nvPicPr>
                  <pic:blipFill>
                    <a:blip r:embed="rId11"/>
                    <a:stretch>
                      <a:fillRect/>
                    </a:stretch>
                  </pic:blipFill>
                  <pic:spPr>
                    <a:xfrm>
                      <a:off x="0" y="0"/>
                      <a:ext cx="3200400" cy="2194560"/>
                    </a:xfrm>
                    <a:prstGeom prst="rect"/>
                  </pic:spPr>
                </pic:pic>
              </a:graphicData>
            </a:graphic>
          </wp:inline>
        </w:drawing>
      </w:r>
    </w:p>
    <w:p>
      <w:pPr>
        <w:spacing w:after="120" w:before="0" w:line="240" w:lineRule="auto"/>
        <w:jc w:val="both"/>
      </w:pPr>
      <w:r>
        <w:rPr>
          <w:rFonts w:ascii="Times New Roman" w:hAnsi="Times New Roman"/>
          <w:b w:val="0"/>
          <w:i w:val="0"/>
          <w:smallCaps w:val="0"/>
          <w:sz w:val="16"/>
        </w:rPr>
        <w:t>Fig. 3.  First-touch, linear and last-touch credit for the 1,189 GA360 buying journeys that mixed channels.</w:t>
      </w:r>
    </w:p>
    <w:p>
      <w:pPr>
        <w:spacing w:after="0" w:before="0" w:line="240" w:lineRule="auto"/>
        <w:ind w:firstLine="202"/>
        <w:jc w:val="both"/>
      </w:pPr>
      <w:r>
        <w:rPr>
          <w:rFonts w:ascii="Times New Roman" w:hAnsi="Times New Roman"/>
          <w:b w:val="0"/>
          <w:i w:val="0"/>
          <w:smallCaps w:val="0"/>
          <w:sz w:val="20"/>
        </w:rPr>
        <w:t>Channels also differ in how often they pass a customer on. The share of converting journeys that ended in a different channel from the one they started in was Display 39%, Paid Search 23%, Direct 23%, Organic Search 10% and Referral 2% (counting channels that started at least 100 journeys). Journeys that begin with Display, Paid Search or Direct are the ones most often finished by something else, and these are the cases where last click takes credit away from the channel that started them. A referral almost never hands over.</w:t>
      </w:r>
    </w:p>
    <w:p>
      <w:pPr>
        <w:spacing w:after="0" w:before="0" w:line="240" w:lineRule="auto"/>
        <w:ind w:firstLine="202"/>
        <w:jc w:val="both"/>
      </w:pPr>
      <w:r>
        <w:rPr>
          <w:rFonts w:ascii="Times New Roman" w:hAnsi="Times New Roman"/>
          <w:b w:val="0"/>
          <w:i w:val="0"/>
          <w:smallCaps w:val="0"/>
          <w:sz w:val="20"/>
        </w:rPr>
        <w:t>Two quirks of the data matter here. When a visitor comes back directly, Google Analytics records the visit under the source of their previous campaign; in this sample 40,356 sessions labelled Referral (out of 104,838) carry the direct-visit flag. That makes it hard for Direct to appear after another channel, which pushes its last-touch share down. Also, 97% of converting Referral sessions have no referring site recorded, so Referral's large share says little about how valuable links from other websites are.</w:t>
      </w:r>
    </w:p>
    <w:p>
      <w:pPr>
        <w:keepNext/>
        <w:spacing w:after="40" w:before="80" w:line="240" w:lineRule="auto"/>
        <w:jc w:val="left"/>
      </w:pPr>
      <w:r>
        <w:rPr>
          <w:rFonts w:ascii="Times New Roman" w:hAnsi="Times New Roman"/>
          <w:b w:val="0"/>
          <w:i/>
          <w:smallCaps w:val="0"/>
          <w:sz w:val="20"/>
        </w:rPr>
        <w:t>C. No Attribution Model Is Best Everywhere (RQ3)</w:t>
      </w:r>
    </w:p>
    <w:p>
      <w:pPr>
        <w:keepNext/>
        <w:spacing w:before="80"/>
        <w:jc w:val="center"/>
      </w:pPr>
      <w:r>
        <w:drawing>
          <wp:inline xmlns:a="http://schemas.openxmlformats.org/drawingml/2006/main" xmlns:pic="http://schemas.openxmlformats.org/drawingml/2006/picture">
            <wp:extent cx="3200400" cy="2103120"/>
            <wp:docPr id="4" name="Picture 4"/>
            <wp:cNvGraphicFramePr>
              <a:graphicFrameLocks noChangeAspect="1"/>
            </wp:cNvGraphicFramePr>
            <a:graphic>
              <a:graphicData uri="http://schemas.openxmlformats.org/drawingml/2006/picture">
                <pic:pic>
                  <pic:nvPicPr>
                    <pic:cNvPr id="0" name="simulation.png"/>
                    <pic:cNvPicPr/>
                  </pic:nvPicPr>
                  <pic:blipFill>
                    <a:blip r:embed="rId12"/>
                    <a:stretch>
                      <a:fillRect/>
                    </a:stretch>
                  </pic:blipFill>
                  <pic:spPr>
                    <a:xfrm>
                      <a:off x="0" y="0"/>
                      <a:ext cx="3200400" cy="2103120"/>
                    </a:xfrm>
                    <a:prstGeom prst="rect"/>
                  </pic:spPr>
                </pic:pic>
              </a:graphicData>
            </a:graphic>
          </wp:inline>
        </w:drawing>
      </w:r>
    </w:p>
    <w:p>
      <w:pPr>
        <w:spacing w:after="120" w:before="0" w:line="240" w:lineRule="auto"/>
        <w:jc w:val="both"/>
      </w:pPr>
      <w:r>
        <w:rPr>
          <w:rFonts w:ascii="Times New Roman" w:hAnsi="Times New Roman"/>
          <w:b w:val="0"/>
          <w:i w:val="0"/>
          <w:smallCaps w:val="0"/>
          <w:sz w:val="16"/>
        </w:rPr>
        <w:t>Fig. 4.  Average gap between each model's credit and the true shares, in percentage points; whiskers give the spread across the six simulated worlds.</w:t>
      </w:r>
    </w:p>
    <w:p>
      <w:pPr>
        <w:keepNext/>
        <w:spacing w:after="0" w:before="120" w:line="240" w:lineRule="auto"/>
        <w:jc w:val="center"/>
      </w:pPr>
      <w:r>
        <w:rPr>
          <w:rFonts w:ascii="Times New Roman" w:hAnsi="Times New Roman"/>
          <w:b w:val="0"/>
          <w:i w:val="0"/>
          <w:smallCaps/>
          <w:sz w:val="16"/>
        </w:rPr>
        <w:t>Table VIII</w:t>
      </w:r>
    </w:p>
    <w:p>
      <w:pPr>
        <w:keepNext/>
        <w:spacing w:after="60" w:before="0" w:line="240" w:lineRule="auto"/>
        <w:jc w:val="center"/>
      </w:pPr>
      <w:r>
        <w:rPr>
          <w:rFonts w:ascii="Times New Roman" w:hAnsi="Times New Roman"/>
          <w:b w:val="0"/>
          <w:i w:val="0"/>
          <w:smallCaps/>
          <w:sz w:val="16"/>
        </w:rPr>
        <w:t>Model Error Against the True Channel Shares</w:t>
      </w:r>
    </w:p>
    <w:tbl>
      <w:tblPr>
        <w:tblW w:type="auto" w:w="0"/>
        <w:jc w:val="center"/>
        <w:tblLayout w:type="fixed"/>
        <w:tblLook w:firstColumn="1" w:firstRow="1" w:lastColumn="0" w:lastRow="0" w:noHBand="0" w:noVBand="1" w:val="04A0"/>
        <w:tblBorders>
          <w:top w:val="single" w:sz="8" w:color="000000"/>
          <w:bottom w:val="single" w:sz="8" w:color="000000"/>
          <w:insideH w:val="single" w:sz="2" w:color="000000"/>
        </w:tblBorders>
      </w:tblPr>
      <w:tblGrid>
        <w:gridCol w:w="2088"/>
        <w:gridCol w:w="2088"/>
        <w:gridCol w:w="2088"/>
        <w:gridCol w:w="2088"/>
        <w:gridCol w:w="2088"/>
      </w:tblGrid>
      <w:tr>
        <w:trPr>
          <w:cantSplit/>
          <w:tblHeader/>
        </w:trPr>
        <w:tc>
          <w:tcPr>
            <w:tcW w:type="dxa" w:w="1440"/>
          </w:tcPr>
          <w:p>
            <w:pPr>
              <w:keepNext/>
              <w:jc w:val="left"/>
            </w:pPr>
            <w:r/>
            <w:r>
              <w:rPr>
                <w:rFonts w:ascii="Times New Roman" w:hAnsi="Times New Roman"/>
                <w:b/>
                <w:sz w:val="16"/>
              </w:rPr>
              <w:t>Model</w:t>
            </w:r>
          </w:p>
        </w:tc>
        <w:tc>
          <w:tcPr>
            <w:tcW w:type="dxa" w:w="1080"/>
          </w:tcPr>
          <w:p>
            <w:pPr>
              <w:keepNext/>
              <w:jc w:val="right"/>
            </w:pPr>
            <w:r/>
            <w:r>
              <w:rPr>
                <w:rFonts w:ascii="Times New Roman" w:hAnsi="Times New Roman"/>
                <w:b/>
                <w:sz w:val="16"/>
              </w:rPr>
              <w:t>Immediate MAE</w:t>
            </w:r>
          </w:p>
        </w:tc>
        <w:tc>
          <w:tcPr>
            <w:tcW w:type="dxa" w:w="576"/>
          </w:tcPr>
          <w:p>
            <w:pPr>
              <w:keepNext/>
              <w:jc w:val="right"/>
            </w:pPr>
            <w:r/>
            <w:r>
              <w:rPr>
                <w:rFonts w:ascii="Times New Roman" w:hAnsi="Times New Roman"/>
                <w:b/>
                <w:sz w:val="16"/>
              </w:rPr>
              <w:t>ρ</w:t>
            </w:r>
          </w:p>
        </w:tc>
        <w:tc>
          <w:tcPr>
            <w:tcW w:type="dxa" w:w="1224"/>
          </w:tcPr>
          <w:p>
            <w:pPr>
              <w:keepNext/>
              <w:jc w:val="right"/>
            </w:pPr>
            <w:r/>
            <w:r>
              <w:rPr>
                <w:rFonts w:ascii="Times New Roman" w:hAnsi="Times New Roman"/>
                <w:b/>
                <w:sz w:val="16"/>
              </w:rPr>
              <w:t>Carry-over MAE</w:t>
            </w:r>
          </w:p>
        </w:tc>
        <w:tc>
          <w:tcPr>
            <w:tcW w:type="dxa" w:w="576"/>
          </w:tcPr>
          <w:p>
            <w:pPr>
              <w:keepNext/>
              <w:jc w:val="right"/>
            </w:pPr>
            <w:r/>
            <w:r>
              <w:rPr>
                <w:rFonts w:ascii="Times New Roman" w:hAnsi="Times New Roman"/>
                <w:b/>
                <w:sz w:val="16"/>
              </w:rPr>
              <w:t>ρ</w:t>
            </w:r>
          </w:p>
        </w:tc>
      </w:tr>
      <w:tr>
        <w:trPr>
          <w:cantSplit/>
        </w:trPr>
        <w:tc>
          <w:tcPr>
            <w:tcW w:type="dxa" w:w="1440"/>
          </w:tcPr>
          <w:p>
            <w:pPr>
              <w:keepNext/>
              <w:jc w:val="left"/>
            </w:pPr>
            <w:r/>
            <w:r>
              <w:rPr>
                <w:rFonts w:ascii="Times New Roman" w:hAnsi="Times New Roman"/>
                <w:b w:val="0"/>
                <w:sz w:val="16"/>
              </w:rPr>
              <w:t>First touch</w:t>
            </w:r>
          </w:p>
        </w:tc>
        <w:tc>
          <w:tcPr>
            <w:tcW w:type="dxa" w:w="1080"/>
          </w:tcPr>
          <w:p>
            <w:pPr>
              <w:keepNext/>
              <w:jc w:val="right"/>
            </w:pPr>
            <w:r/>
            <w:r>
              <w:rPr>
                <w:rFonts w:ascii="Times New Roman" w:hAnsi="Times New Roman"/>
                <w:b w:val="0"/>
                <w:sz w:val="16"/>
              </w:rPr>
              <w:t>10.5</w:t>
            </w:r>
          </w:p>
        </w:tc>
        <w:tc>
          <w:tcPr>
            <w:tcW w:type="dxa" w:w="576"/>
          </w:tcPr>
          <w:p>
            <w:pPr>
              <w:keepNext/>
              <w:jc w:val="right"/>
            </w:pPr>
            <w:r/>
            <w:r>
              <w:rPr>
                <w:rFonts w:ascii="Times New Roman" w:hAnsi="Times New Roman"/>
                <w:b w:val="0"/>
                <w:sz w:val="16"/>
              </w:rPr>
              <w:t>0.17</w:t>
            </w:r>
          </w:p>
        </w:tc>
        <w:tc>
          <w:tcPr>
            <w:tcW w:type="dxa" w:w="1224"/>
          </w:tcPr>
          <w:p>
            <w:pPr>
              <w:keepNext/>
              <w:jc w:val="right"/>
            </w:pPr>
            <w:r/>
            <w:r>
              <w:rPr>
                <w:rFonts w:ascii="Times New Roman" w:hAnsi="Times New Roman"/>
                <w:b w:val="0"/>
                <w:sz w:val="16"/>
              </w:rPr>
              <w:t>10.1</w:t>
            </w:r>
          </w:p>
        </w:tc>
        <w:tc>
          <w:tcPr>
            <w:tcW w:type="dxa" w:w="576"/>
          </w:tcPr>
          <w:p>
            <w:pPr>
              <w:keepNext/>
              <w:jc w:val="right"/>
            </w:pPr>
            <w:r/>
            <w:r>
              <w:rPr>
                <w:rFonts w:ascii="Times New Roman" w:hAnsi="Times New Roman"/>
                <w:b w:val="0"/>
                <w:sz w:val="16"/>
              </w:rPr>
              <w:t>0.18</w:t>
            </w:r>
          </w:p>
        </w:tc>
      </w:tr>
      <w:tr>
        <w:trPr>
          <w:cantSplit/>
        </w:trPr>
        <w:tc>
          <w:tcPr>
            <w:tcW w:type="dxa" w:w="1440"/>
          </w:tcPr>
          <w:p>
            <w:pPr>
              <w:keepNext/>
              <w:jc w:val="left"/>
            </w:pPr>
            <w:r/>
            <w:r>
              <w:rPr>
                <w:rFonts w:ascii="Times New Roman" w:hAnsi="Times New Roman"/>
                <w:b w:val="0"/>
                <w:sz w:val="16"/>
              </w:rPr>
              <w:t>Last touch</w:t>
            </w:r>
          </w:p>
        </w:tc>
        <w:tc>
          <w:tcPr>
            <w:tcW w:type="dxa" w:w="1080"/>
          </w:tcPr>
          <w:p>
            <w:pPr>
              <w:keepNext/>
              <w:jc w:val="right"/>
            </w:pPr>
            <w:r/>
            <w:r>
              <w:rPr>
                <w:rFonts w:ascii="Times New Roman" w:hAnsi="Times New Roman"/>
                <w:b w:val="0"/>
                <w:sz w:val="16"/>
              </w:rPr>
              <w:t>4.2</w:t>
            </w:r>
          </w:p>
        </w:tc>
        <w:tc>
          <w:tcPr>
            <w:tcW w:type="dxa" w:w="576"/>
          </w:tcPr>
          <w:p>
            <w:pPr>
              <w:keepNext/>
              <w:jc w:val="right"/>
            </w:pPr>
            <w:r/>
            <w:r>
              <w:rPr>
                <w:rFonts w:ascii="Times New Roman" w:hAnsi="Times New Roman"/>
                <w:b w:val="0"/>
                <w:sz w:val="16"/>
              </w:rPr>
              <w:t>0.66</w:t>
            </w:r>
          </w:p>
        </w:tc>
        <w:tc>
          <w:tcPr>
            <w:tcW w:type="dxa" w:w="1224"/>
          </w:tcPr>
          <w:p>
            <w:pPr>
              <w:keepNext/>
              <w:jc w:val="right"/>
            </w:pPr>
            <w:r/>
            <w:r>
              <w:rPr>
                <w:rFonts w:ascii="Times New Roman" w:hAnsi="Times New Roman"/>
                <w:b w:val="0"/>
                <w:sz w:val="16"/>
              </w:rPr>
              <w:t>7.3</w:t>
            </w:r>
          </w:p>
        </w:tc>
        <w:tc>
          <w:tcPr>
            <w:tcW w:type="dxa" w:w="576"/>
          </w:tcPr>
          <w:p>
            <w:pPr>
              <w:keepNext/>
              <w:jc w:val="right"/>
            </w:pPr>
            <w:r/>
            <w:r>
              <w:rPr>
                <w:rFonts w:ascii="Times New Roman" w:hAnsi="Times New Roman"/>
                <w:b w:val="0"/>
                <w:sz w:val="16"/>
              </w:rPr>
              <w:t>0.37</w:t>
            </w:r>
          </w:p>
        </w:tc>
      </w:tr>
      <w:tr>
        <w:trPr>
          <w:cantSplit/>
        </w:trPr>
        <w:tc>
          <w:tcPr>
            <w:tcW w:type="dxa" w:w="1440"/>
          </w:tcPr>
          <w:p>
            <w:pPr>
              <w:keepNext/>
              <w:jc w:val="left"/>
            </w:pPr>
            <w:r/>
            <w:r>
              <w:rPr>
                <w:rFonts w:ascii="Times New Roman" w:hAnsi="Times New Roman"/>
                <w:b w:val="0"/>
                <w:sz w:val="16"/>
              </w:rPr>
              <w:t>Linear</w:t>
            </w:r>
          </w:p>
        </w:tc>
        <w:tc>
          <w:tcPr>
            <w:tcW w:type="dxa" w:w="1080"/>
          </w:tcPr>
          <w:p>
            <w:pPr>
              <w:keepNext/>
              <w:jc w:val="right"/>
            </w:pPr>
            <w:r/>
            <w:r>
              <w:rPr>
                <w:rFonts w:ascii="Times New Roman" w:hAnsi="Times New Roman"/>
                <w:b w:val="0"/>
                <w:sz w:val="16"/>
              </w:rPr>
              <w:t>5.2</w:t>
            </w:r>
          </w:p>
        </w:tc>
        <w:tc>
          <w:tcPr>
            <w:tcW w:type="dxa" w:w="576"/>
          </w:tcPr>
          <w:p>
            <w:pPr>
              <w:keepNext/>
              <w:jc w:val="right"/>
            </w:pPr>
            <w:r/>
            <w:r>
              <w:rPr>
                <w:rFonts w:ascii="Times New Roman" w:hAnsi="Times New Roman"/>
                <w:b w:val="0"/>
                <w:sz w:val="16"/>
              </w:rPr>
              <w:t>0.68</w:t>
            </w:r>
          </w:p>
        </w:tc>
        <w:tc>
          <w:tcPr>
            <w:tcW w:type="dxa" w:w="1224"/>
          </w:tcPr>
          <w:p>
            <w:pPr>
              <w:keepNext/>
              <w:jc w:val="right"/>
            </w:pPr>
            <w:r/>
            <w:r>
              <w:rPr>
                <w:rFonts w:ascii="Times New Roman" w:hAnsi="Times New Roman"/>
                <w:b w:val="0"/>
                <w:sz w:val="16"/>
              </w:rPr>
              <w:t>5.7</w:t>
            </w:r>
          </w:p>
        </w:tc>
        <w:tc>
          <w:tcPr>
            <w:tcW w:type="dxa" w:w="576"/>
          </w:tcPr>
          <w:p>
            <w:pPr>
              <w:keepNext/>
              <w:jc w:val="right"/>
            </w:pPr>
            <w:r/>
            <w:r>
              <w:rPr>
                <w:rFonts w:ascii="Times New Roman" w:hAnsi="Times New Roman"/>
                <w:b w:val="0"/>
                <w:sz w:val="16"/>
              </w:rPr>
              <w:t>0.60</w:t>
            </w:r>
          </w:p>
        </w:tc>
      </w:tr>
      <w:tr>
        <w:trPr>
          <w:cantSplit/>
        </w:trPr>
        <w:tc>
          <w:tcPr>
            <w:tcW w:type="dxa" w:w="1440"/>
          </w:tcPr>
          <w:p>
            <w:pPr>
              <w:keepNext/>
              <w:jc w:val="left"/>
            </w:pPr>
            <w:r/>
            <w:r>
              <w:rPr>
                <w:rFonts w:ascii="Times New Roman" w:hAnsi="Times New Roman"/>
                <w:b w:val="0"/>
                <w:sz w:val="16"/>
              </w:rPr>
              <w:t>Time decay</w:t>
            </w:r>
          </w:p>
        </w:tc>
        <w:tc>
          <w:tcPr>
            <w:tcW w:type="dxa" w:w="1080"/>
          </w:tcPr>
          <w:p>
            <w:pPr>
              <w:keepNext/>
              <w:jc w:val="right"/>
            </w:pPr>
            <w:r/>
            <w:r>
              <w:rPr>
                <w:rFonts w:ascii="Times New Roman" w:hAnsi="Times New Roman"/>
                <w:b w:val="0"/>
                <w:sz w:val="16"/>
              </w:rPr>
              <w:t>4.7</w:t>
            </w:r>
          </w:p>
        </w:tc>
        <w:tc>
          <w:tcPr>
            <w:tcW w:type="dxa" w:w="576"/>
          </w:tcPr>
          <w:p>
            <w:pPr>
              <w:keepNext/>
              <w:jc w:val="right"/>
            </w:pPr>
            <w:r/>
            <w:r>
              <w:rPr>
                <w:rFonts w:ascii="Times New Roman" w:hAnsi="Times New Roman"/>
                <w:b w:val="0"/>
                <w:sz w:val="16"/>
              </w:rPr>
              <w:t>0.66</w:t>
            </w:r>
          </w:p>
        </w:tc>
        <w:tc>
          <w:tcPr>
            <w:tcW w:type="dxa" w:w="1224"/>
          </w:tcPr>
          <w:p>
            <w:pPr>
              <w:keepNext/>
              <w:jc w:val="right"/>
            </w:pPr>
            <w:r/>
            <w:r>
              <w:rPr>
                <w:rFonts w:ascii="Times New Roman" w:hAnsi="Times New Roman"/>
                <w:b w:val="0"/>
                <w:sz w:val="16"/>
              </w:rPr>
              <w:t>5.7</w:t>
            </w:r>
          </w:p>
        </w:tc>
        <w:tc>
          <w:tcPr>
            <w:tcW w:type="dxa" w:w="576"/>
          </w:tcPr>
          <w:p>
            <w:pPr>
              <w:keepNext/>
              <w:jc w:val="right"/>
            </w:pPr>
            <w:r/>
            <w:r>
              <w:rPr>
                <w:rFonts w:ascii="Times New Roman" w:hAnsi="Times New Roman"/>
                <w:b w:val="0"/>
                <w:sz w:val="16"/>
              </w:rPr>
              <w:t>0.50</w:t>
            </w:r>
          </w:p>
        </w:tc>
      </w:tr>
      <w:tr>
        <w:trPr>
          <w:cantSplit/>
        </w:trPr>
        <w:tc>
          <w:tcPr>
            <w:tcW w:type="dxa" w:w="1440"/>
          </w:tcPr>
          <w:p>
            <w:pPr>
              <w:keepNext/>
              <w:jc w:val="left"/>
            </w:pPr>
            <w:r/>
            <w:r>
              <w:rPr>
                <w:rFonts w:ascii="Times New Roman" w:hAnsi="Times New Roman"/>
                <w:b w:val="0"/>
                <w:sz w:val="16"/>
              </w:rPr>
              <w:t>Position based</w:t>
            </w:r>
          </w:p>
        </w:tc>
        <w:tc>
          <w:tcPr>
            <w:tcW w:type="dxa" w:w="1080"/>
          </w:tcPr>
          <w:p>
            <w:pPr>
              <w:keepNext/>
              <w:jc w:val="right"/>
            </w:pPr>
            <w:r/>
            <w:r>
              <w:rPr>
                <w:rFonts w:ascii="Times New Roman" w:hAnsi="Times New Roman"/>
                <w:b w:val="0"/>
                <w:sz w:val="16"/>
              </w:rPr>
              <w:t>5.8</w:t>
            </w:r>
          </w:p>
        </w:tc>
        <w:tc>
          <w:tcPr>
            <w:tcW w:type="dxa" w:w="576"/>
          </w:tcPr>
          <w:p>
            <w:pPr>
              <w:keepNext/>
              <w:jc w:val="right"/>
            </w:pPr>
            <w:r/>
            <w:r>
              <w:rPr>
                <w:rFonts w:ascii="Times New Roman" w:hAnsi="Times New Roman"/>
                <w:b w:val="0"/>
                <w:sz w:val="16"/>
              </w:rPr>
              <w:t>0.67</w:t>
            </w:r>
          </w:p>
        </w:tc>
        <w:tc>
          <w:tcPr>
            <w:tcW w:type="dxa" w:w="1224"/>
          </w:tcPr>
          <w:p>
            <w:pPr>
              <w:keepNext/>
              <w:jc w:val="right"/>
            </w:pPr>
            <w:r/>
            <w:r>
              <w:rPr>
                <w:rFonts w:ascii="Times New Roman" w:hAnsi="Times New Roman"/>
                <w:b w:val="0"/>
                <w:sz w:val="16"/>
              </w:rPr>
              <w:t>6.7</w:t>
            </w:r>
          </w:p>
        </w:tc>
        <w:tc>
          <w:tcPr>
            <w:tcW w:type="dxa" w:w="576"/>
          </w:tcPr>
          <w:p>
            <w:pPr>
              <w:keepNext/>
              <w:jc w:val="right"/>
            </w:pPr>
            <w:r/>
            <w:r>
              <w:rPr>
                <w:rFonts w:ascii="Times New Roman" w:hAnsi="Times New Roman"/>
                <w:b w:val="0"/>
                <w:sz w:val="16"/>
              </w:rPr>
              <w:t>0.56</w:t>
            </w:r>
          </w:p>
        </w:tc>
      </w:tr>
      <w:tr>
        <w:trPr>
          <w:cantSplit/>
        </w:trPr>
        <w:tc>
          <w:tcPr>
            <w:tcW w:type="dxa" w:w="1440"/>
          </w:tcPr>
          <w:p>
            <w:pPr>
              <w:keepNext/>
              <w:jc w:val="left"/>
            </w:pPr>
            <w:r/>
            <w:r>
              <w:rPr>
                <w:rFonts w:ascii="Times New Roman" w:hAnsi="Times New Roman"/>
                <w:b w:val="0"/>
                <w:sz w:val="16"/>
              </w:rPr>
              <w:t>Markov chain</w:t>
            </w:r>
          </w:p>
        </w:tc>
        <w:tc>
          <w:tcPr>
            <w:tcW w:type="dxa" w:w="1080"/>
          </w:tcPr>
          <w:p>
            <w:pPr>
              <w:keepNext/>
              <w:jc w:val="right"/>
            </w:pPr>
            <w:r/>
            <w:r>
              <w:rPr>
                <w:rFonts w:ascii="Times New Roman" w:hAnsi="Times New Roman"/>
                <w:b w:val="0"/>
                <w:sz w:val="16"/>
              </w:rPr>
              <w:t>6.4</w:t>
            </w:r>
          </w:p>
        </w:tc>
        <w:tc>
          <w:tcPr>
            <w:tcW w:type="dxa" w:w="576"/>
          </w:tcPr>
          <w:p>
            <w:pPr>
              <w:keepNext/>
              <w:jc w:val="right"/>
            </w:pPr>
            <w:r/>
            <w:r>
              <w:rPr>
                <w:rFonts w:ascii="Times New Roman" w:hAnsi="Times New Roman"/>
                <w:b w:val="0"/>
                <w:sz w:val="16"/>
              </w:rPr>
              <w:t>0.61</w:t>
            </w:r>
          </w:p>
        </w:tc>
        <w:tc>
          <w:tcPr>
            <w:tcW w:type="dxa" w:w="1224"/>
          </w:tcPr>
          <w:p>
            <w:pPr>
              <w:keepNext/>
              <w:jc w:val="right"/>
            </w:pPr>
            <w:r/>
            <w:r>
              <w:rPr>
                <w:rFonts w:ascii="Times New Roman" w:hAnsi="Times New Roman"/>
                <w:b w:val="0"/>
                <w:sz w:val="16"/>
              </w:rPr>
              <w:t>7.5</w:t>
            </w:r>
          </w:p>
        </w:tc>
        <w:tc>
          <w:tcPr>
            <w:tcW w:type="dxa" w:w="576"/>
          </w:tcPr>
          <w:p>
            <w:pPr>
              <w:keepNext/>
              <w:jc w:val="right"/>
            </w:pPr>
            <w:r/>
            <w:r>
              <w:rPr>
                <w:rFonts w:ascii="Times New Roman" w:hAnsi="Times New Roman"/>
                <w:b w:val="0"/>
                <w:sz w:val="16"/>
              </w:rPr>
              <w:t>0.45</w:t>
            </w:r>
          </w:p>
        </w:tc>
      </w:tr>
      <w:tr>
        <w:trPr>
          <w:cantSplit/>
        </w:trPr>
        <w:tc>
          <w:tcPr>
            <w:tcW w:type="dxa" w:w="1440"/>
          </w:tcPr>
          <w:p>
            <w:pPr>
              <w:keepNext w:val="0"/>
              <w:jc w:val="left"/>
            </w:pPr>
            <w:r/>
            <w:r>
              <w:rPr>
                <w:rFonts w:ascii="Times New Roman" w:hAnsi="Times New Roman"/>
                <w:b w:val="0"/>
                <w:sz w:val="16"/>
              </w:rPr>
              <w:t>Shapley value</w:t>
            </w:r>
          </w:p>
        </w:tc>
        <w:tc>
          <w:tcPr>
            <w:tcW w:type="dxa" w:w="1080"/>
          </w:tcPr>
          <w:p>
            <w:pPr>
              <w:keepNext w:val="0"/>
              <w:jc w:val="right"/>
            </w:pPr>
            <w:r/>
            <w:r>
              <w:rPr>
                <w:rFonts w:ascii="Times New Roman" w:hAnsi="Times New Roman"/>
                <w:b w:val="0"/>
                <w:sz w:val="16"/>
              </w:rPr>
              <w:t>5.5</w:t>
            </w:r>
          </w:p>
        </w:tc>
        <w:tc>
          <w:tcPr>
            <w:tcW w:type="dxa" w:w="576"/>
          </w:tcPr>
          <w:p>
            <w:pPr>
              <w:keepNext w:val="0"/>
              <w:jc w:val="right"/>
            </w:pPr>
            <w:r/>
            <w:r>
              <w:rPr>
                <w:rFonts w:ascii="Times New Roman" w:hAnsi="Times New Roman"/>
                <w:b w:val="0"/>
                <w:sz w:val="16"/>
              </w:rPr>
              <w:t>0.69</w:t>
            </w:r>
          </w:p>
        </w:tc>
        <w:tc>
          <w:tcPr>
            <w:tcW w:type="dxa" w:w="1224"/>
          </w:tcPr>
          <w:p>
            <w:pPr>
              <w:keepNext w:val="0"/>
              <w:jc w:val="right"/>
            </w:pPr>
            <w:r/>
            <w:r>
              <w:rPr>
                <w:rFonts w:ascii="Times New Roman" w:hAnsi="Times New Roman"/>
                <w:b w:val="0"/>
                <w:sz w:val="16"/>
              </w:rPr>
              <w:t>6.1</w:t>
            </w:r>
          </w:p>
        </w:tc>
        <w:tc>
          <w:tcPr>
            <w:tcW w:type="dxa" w:w="576"/>
          </w:tcPr>
          <w:p>
            <w:pPr>
              <w:keepNext w:val="0"/>
              <w:jc w:val="right"/>
            </w:pPr>
            <w:r/>
            <w:r>
              <w:rPr>
                <w:rFonts w:ascii="Times New Roman" w:hAnsi="Times New Roman"/>
                <w:b w:val="0"/>
                <w:sz w:val="16"/>
              </w:rPr>
              <w:t>0.60</w:t>
            </w:r>
          </w:p>
        </w:tc>
      </w:tr>
    </w:tbl>
    <w:p>
      <w:pPr>
        <w:spacing w:after="80" w:before="0" w:line="240" w:lineRule="auto"/>
        <w:ind w:firstLine="202"/>
        <w:jc w:val="both"/>
      </w:pPr>
    </w:p>
    <w:p>
      <w:pPr>
        <w:spacing w:after="0" w:before="0" w:line="240" w:lineRule="auto"/>
        <w:ind w:firstLine="202"/>
        <w:jc w:val="both"/>
      </w:pPr>
      <w:r>
        <w:rPr>
          <w:rFonts w:ascii="Times New Roman" w:hAnsi="Times New Roman"/>
          <w:b w:val="0"/>
          <w:i w:val="0"/>
          <w:smallCaps w:val="0"/>
          <w:sz w:val="20"/>
        </w:rPr>
        <w:t>With ads that work immediately, the smallest error belonged to last touch (4.2 pp), just ahead of time decay (4.7 pp). Once the effect carried over to later visits, the error of last touch climbed to 7.3 pp while its rank correlation slid from 0.66 to 0.37, and time decay and linear tied for the lowest error, 5.7 pp each (Fig. 4, Table VIII). On ranking the channels in the right order, Shapley value did best with immediate effects (0.69) and linear with carry-over (0.60), the Shapley value close behind both times (0.69 and 0.60). Neither scenario was kind to first touch, which had the largest error in both. The Markov model never came out on top in these worlds, so being data-driven did not by itself make it right.</w:t>
      </w:r>
    </w:p>
    <w:p>
      <w:pPr>
        <w:spacing w:after="0" w:before="0" w:line="240" w:lineRule="auto"/>
        <w:ind w:firstLine="202"/>
        <w:jc w:val="both"/>
      </w:pPr>
      <w:r>
        <w:rPr>
          <w:rFonts w:ascii="Times New Roman" w:hAnsi="Times New Roman"/>
          <w:b w:val="0"/>
          <w:i w:val="0"/>
          <w:smallCaps w:val="0"/>
          <w:sz w:val="20"/>
        </w:rPr>
        <w:t>The reason is simple. When an ad works on the spot, the touch that causes the sale is usually the final one, so last touch is close to the truth. When the effect builds up, the important touches come early and the sale can happen later through a weak channel. Any rule that piles the credit onto one end of the journey then gets it wrong, and rules that spread it do better.</w:t>
      </w:r>
    </w:p>
    <w:p>
      <w:pPr>
        <w:keepNext/>
        <w:spacing w:before="80"/>
        <w:jc w:val="center"/>
      </w:pPr>
      <w:r>
        <w:drawing>
          <wp:inline xmlns:a="http://schemas.openxmlformats.org/drawingml/2006/main" xmlns:pic="http://schemas.openxmlformats.org/drawingml/2006/picture">
            <wp:extent cx="3200400" cy="2103120"/>
            <wp:docPr id="5" name="Picture 5"/>
            <wp:cNvGraphicFramePr>
              <a:graphicFrameLocks noChangeAspect="1"/>
            </wp:cNvGraphicFramePr>
            <a:graphic>
              <a:graphicData uri="http://schemas.openxmlformats.org/drawingml/2006/picture">
                <pic:pic>
                  <pic:nvPicPr>
                    <pic:cNvPr id="0" name="bootstrap.png"/>
                    <pic:cNvPicPr/>
                  </pic:nvPicPr>
                  <pic:blipFill>
                    <a:blip r:embed="rId13"/>
                    <a:stretch>
                      <a:fillRect/>
                    </a:stretch>
                  </pic:blipFill>
                  <pic:spPr>
                    <a:xfrm>
                      <a:off x="0" y="0"/>
                      <a:ext cx="3200400" cy="2103120"/>
                    </a:xfrm>
                    <a:prstGeom prst="rect"/>
                  </pic:spPr>
                </pic:pic>
              </a:graphicData>
            </a:graphic>
          </wp:inline>
        </w:drawing>
      </w:r>
    </w:p>
    <w:p>
      <w:pPr>
        <w:spacing w:after="120" w:before="0" w:line="240" w:lineRule="auto"/>
        <w:jc w:val="both"/>
      </w:pPr>
      <w:r>
        <w:rPr>
          <w:rFonts w:ascii="Times New Roman" w:hAnsi="Times New Roman"/>
          <w:b w:val="0"/>
          <w:i w:val="0"/>
          <w:smallCaps w:val="0"/>
          <w:sz w:val="16"/>
        </w:rPr>
        <w:t>Fig. 5.  Credit under last touch and under Markov for 4,000 synthetic journeys with built-in channel roles; whiskers are 95% bootstrap intervals.</w:t>
      </w:r>
    </w:p>
    <w:p>
      <w:pPr>
        <w:spacing w:after="0" w:before="0" w:line="240" w:lineRule="auto"/>
        <w:ind w:firstLine="202"/>
        <w:jc w:val="both"/>
      </w:pPr>
      <w:r>
        <w:rPr>
          <w:rFonts w:ascii="Times New Roman" w:hAnsi="Times New Roman"/>
          <w:b w:val="0"/>
          <w:i w:val="0"/>
          <w:smallCaps w:val="0"/>
          <w:sz w:val="20"/>
        </w:rPr>
        <w:t>In the separate synthetic set where Social and Display open journeys and Email and Paid Search close them, the data-driven models picked up those roles (Fig. 5). Under last touch Display received 6%, while Markov gave it 11%; for Email the figures were 27% and 17%. The bootstrap intervals are about one percentage point either side, far smaller than these gaps.</w:t>
      </w:r>
    </w:p>
    <w:p>
      <w:pPr>
        <w:keepNext/>
        <w:spacing w:after="40" w:before="80" w:line="240" w:lineRule="auto"/>
        <w:jc w:val="left"/>
      </w:pPr>
      <w:r>
        <w:rPr>
          <w:rFonts w:ascii="Times New Roman" w:hAnsi="Times New Roman"/>
          <w:b w:val="0"/>
          <w:i/>
          <w:smallCaps w:val="0"/>
          <w:sz w:val="20"/>
        </w:rPr>
        <w:t>D. Session Behaviour Associated With Purchase (RQ2, RQ4)</w:t>
      </w:r>
    </w:p>
    <w:p>
      <w:pPr>
        <w:spacing w:after="0" w:before="0" w:line="240" w:lineRule="auto"/>
        <w:ind w:firstLine="202"/>
        <w:jc w:val="both"/>
      </w:pPr>
      <w:r>
        <w:rPr>
          <w:rFonts w:ascii="Times New Roman" w:hAnsi="Times New Roman"/>
          <w:b w:val="0"/>
          <w:i w:val="0"/>
          <w:smallCaps w:val="0"/>
          <w:sz w:val="20"/>
        </w:rPr>
        <w:t>15.6% of UCI sessions ended in a purchase. New visitors bought in 24.9% of sessions and returning visitors in 14.1%, even though returning visitors made up 85% of the traffic (chi-square p &lt; 0.001). The best month was Nov (25.5%) and the worst Feb (1.7%; Fig. 6). Weekend sessions converted slightly more often than weekday ones, 17.5% against 15.1% (chi-square p = 0.002).</w:t>
      </w:r>
    </w:p>
    <w:p>
      <w:pPr>
        <w:keepNext/>
        <w:spacing w:before="80"/>
        <w:jc w:val="center"/>
      </w:pPr>
      <w:r>
        <w:drawing>
          <wp:inline xmlns:a="http://schemas.openxmlformats.org/drawingml/2006/main" xmlns:pic="http://schemas.openxmlformats.org/drawingml/2006/picture">
            <wp:extent cx="3200400" cy="1737360"/>
            <wp:docPr id="6" name="Picture 6"/>
            <wp:cNvGraphicFramePr>
              <a:graphicFrameLocks noChangeAspect="1"/>
            </wp:cNvGraphicFramePr>
            <a:graphic>
              <a:graphicData uri="http://schemas.openxmlformats.org/drawingml/2006/picture">
                <pic:pic>
                  <pic:nvPicPr>
                    <pic:cNvPr id="0" name="month.png"/>
                    <pic:cNvPicPr/>
                  </pic:nvPicPr>
                  <pic:blipFill>
                    <a:blip r:embed="rId14"/>
                    <a:stretch>
                      <a:fillRect/>
                    </a:stretch>
                  </pic:blipFill>
                  <pic:spPr>
                    <a:xfrm>
                      <a:off x="0" y="0"/>
                      <a:ext cx="3200400" cy="1737360"/>
                    </a:xfrm>
                    <a:prstGeom prst="rect"/>
                  </pic:spPr>
                </pic:pic>
              </a:graphicData>
            </a:graphic>
          </wp:inline>
        </w:drawing>
      </w:r>
    </w:p>
    <w:p>
      <w:pPr>
        <w:spacing w:after="120" w:before="0" w:line="240" w:lineRule="auto"/>
        <w:jc w:val="both"/>
      </w:pPr>
      <w:r>
        <w:rPr>
          <w:rFonts w:ascii="Times New Roman" w:hAnsi="Times New Roman"/>
          <w:b w:val="0"/>
          <w:i w:val="0"/>
          <w:smallCaps w:val="0"/>
          <w:sz w:val="16"/>
        </w:rPr>
        <w:t>Fig. 6.  Share of UCI sessions ending in a purchase, by month. The data has no January or April.</w:t>
      </w:r>
    </w:p>
    <w:p>
      <w:pPr>
        <w:keepNext/>
        <w:spacing w:after="0" w:before="120" w:line="240" w:lineRule="auto"/>
        <w:jc w:val="center"/>
      </w:pPr>
      <w:r>
        <w:rPr>
          <w:rFonts w:ascii="Times New Roman" w:hAnsi="Times New Roman"/>
          <w:b w:val="0"/>
          <w:i w:val="0"/>
          <w:smallCaps/>
          <w:sz w:val="16"/>
        </w:rPr>
        <w:t>Table IX</w:t>
      </w:r>
    </w:p>
    <w:p>
      <w:pPr>
        <w:keepNext/>
        <w:spacing w:after="60" w:before="0" w:line="240" w:lineRule="auto"/>
        <w:jc w:val="center"/>
      </w:pPr>
      <w:r>
        <w:rPr>
          <w:rFonts w:ascii="Times New Roman" w:hAnsi="Times New Roman"/>
          <w:b w:val="0"/>
          <w:i w:val="0"/>
          <w:smallCaps/>
          <w:sz w:val="16"/>
        </w:rPr>
        <w:t>How Buyers and Non-Buyers Browsed (Session Means)</w:t>
      </w:r>
    </w:p>
    <w:tbl>
      <w:tblPr>
        <w:tblW w:type="auto" w:w="0"/>
        <w:jc w:val="center"/>
        <w:tblLayout w:type="fixed"/>
        <w:tblLook w:firstColumn="1" w:firstRow="1" w:lastColumn="0" w:lastRow="0" w:noHBand="0" w:noVBand="1" w:val="04A0"/>
        <w:tblBorders>
          <w:top w:val="single" w:sz="8" w:color="000000"/>
          <w:bottom w:val="single" w:sz="8" w:color="000000"/>
          <w:insideH w:val="single" w:sz="2" w:color="000000"/>
        </w:tblBorders>
      </w:tblPr>
      <w:tblGrid>
        <w:gridCol w:w="2610"/>
        <w:gridCol w:w="2610"/>
        <w:gridCol w:w="2610"/>
        <w:gridCol w:w="2610"/>
      </w:tblGrid>
      <w:tr>
        <w:trPr>
          <w:cantSplit/>
          <w:tblHeader/>
        </w:trPr>
        <w:tc>
          <w:tcPr>
            <w:tcW w:type="dxa" w:w="2088"/>
          </w:tcPr>
          <w:p>
            <w:pPr>
              <w:keepNext/>
              <w:jc w:val="left"/>
            </w:pPr>
            <w:r/>
            <w:r>
              <w:rPr>
                <w:rFonts w:ascii="Times New Roman" w:hAnsi="Times New Roman"/>
                <w:b/>
                <w:sz w:val="16"/>
              </w:rPr>
              <w:t>Measure</w:t>
            </w:r>
          </w:p>
        </w:tc>
        <w:tc>
          <w:tcPr>
            <w:tcW w:type="dxa" w:w="936"/>
          </w:tcPr>
          <w:p>
            <w:pPr>
              <w:keepNext/>
              <w:jc w:val="right"/>
            </w:pPr>
            <w:r/>
            <w:r>
              <w:rPr>
                <w:rFonts w:ascii="Times New Roman" w:hAnsi="Times New Roman"/>
                <w:b/>
                <w:sz w:val="16"/>
              </w:rPr>
              <w:t>Buyers</w:t>
            </w:r>
          </w:p>
        </w:tc>
        <w:tc>
          <w:tcPr>
            <w:tcW w:type="dxa" w:w="1008"/>
          </w:tcPr>
          <w:p>
            <w:pPr>
              <w:keepNext/>
              <w:jc w:val="right"/>
            </w:pPr>
            <w:r/>
            <w:r>
              <w:rPr>
                <w:rFonts w:ascii="Times New Roman" w:hAnsi="Times New Roman"/>
                <w:b/>
                <w:sz w:val="16"/>
              </w:rPr>
              <w:t>Non-buyers</w:t>
            </w:r>
          </w:p>
        </w:tc>
        <w:tc>
          <w:tcPr>
            <w:tcW w:type="dxa" w:w="936"/>
          </w:tcPr>
          <w:p>
            <w:pPr>
              <w:keepNext/>
              <w:jc w:val="right"/>
            </w:pPr>
            <w:r/>
            <w:r>
              <w:rPr>
                <w:rFonts w:ascii="Times New Roman" w:hAnsi="Times New Roman"/>
                <w:b/>
                <w:sz w:val="16"/>
              </w:rPr>
              <w:t>p</w:t>
            </w:r>
          </w:p>
        </w:tc>
      </w:tr>
      <w:tr>
        <w:trPr>
          <w:cantSplit/>
        </w:trPr>
        <w:tc>
          <w:tcPr>
            <w:tcW w:type="dxa" w:w="2088"/>
          </w:tcPr>
          <w:p>
            <w:pPr>
              <w:keepNext/>
              <w:jc w:val="left"/>
            </w:pPr>
            <w:r/>
            <w:r>
              <w:rPr>
                <w:rFonts w:ascii="Times New Roman" w:hAnsi="Times New Roman"/>
                <w:b w:val="0"/>
                <w:sz w:val="16"/>
              </w:rPr>
              <w:t>Product pages viewed</w:t>
            </w:r>
          </w:p>
        </w:tc>
        <w:tc>
          <w:tcPr>
            <w:tcW w:type="dxa" w:w="936"/>
          </w:tcPr>
          <w:p>
            <w:pPr>
              <w:keepNext/>
              <w:jc w:val="right"/>
            </w:pPr>
            <w:r/>
            <w:r>
              <w:rPr>
                <w:rFonts w:ascii="Times New Roman" w:hAnsi="Times New Roman"/>
                <w:b w:val="0"/>
                <w:sz w:val="16"/>
              </w:rPr>
              <w:t>48.2</w:t>
            </w:r>
          </w:p>
        </w:tc>
        <w:tc>
          <w:tcPr>
            <w:tcW w:type="dxa" w:w="1008"/>
          </w:tcPr>
          <w:p>
            <w:pPr>
              <w:keepNext/>
              <w:jc w:val="right"/>
            </w:pPr>
            <w:r/>
            <w:r>
              <w:rPr>
                <w:rFonts w:ascii="Times New Roman" w:hAnsi="Times New Roman"/>
                <w:b w:val="0"/>
                <w:sz w:val="16"/>
              </w:rPr>
              <w:t>29.1</w:t>
            </w:r>
          </w:p>
        </w:tc>
        <w:tc>
          <w:tcPr>
            <w:tcW w:type="dxa" w:w="936"/>
          </w:tcPr>
          <w:p>
            <w:pPr>
              <w:keepNext/>
              <w:jc w:val="right"/>
            </w:pPr>
            <w:r/>
            <w:r>
              <w:rPr>
                <w:rFonts w:ascii="Times New Roman" w:hAnsi="Times New Roman"/>
                <w:b w:val="0"/>
                <w:sz w:val="16"/>
              </w:rPr>
              <w:t>3.7e-102</w:t>
            </w:r>
          </w:p>
        </w:tc>
      </w:tr>
      <w:tr>
        <w:trPr>
          <w:cantSplit/>
        </w:trPr>
        <w:tc>
          <w:tcPr>
            <w:tcW w:type="dxa" w:w="2088"/>
          </w:tcPr>
          <w:p>
            <w:pPr>
              <w:keepNext/>
              <w:jc w:val="left"/>
            </w:pPr>
            <w:r/>
            <w:r>
              <w:rPr>
                <w:rFonts w:ascii="Times New Roman" w:hAnsi="Times New Roman"/>
                <w:b w:val="0"/>
                <w:sz w:val="16"/>
              </w:rPr>
              <w:t>Time on product pages</w:t>
            </w:r>
          </w:p>
        </w:tc>
        <w:tc>
          <w:tcPr>
            <w:tcW w:type="dxa" w:w="936"/>
          </w:tcPr>
          <w:p>
            <w:pPr>
              <w:keepNext/>
              <w:jc w:val="right"/>
            </w:pPr>
            <w:r/>
            <w:r>
              <w:rPr>
                <w:rFonts w:ascii="Times New Roman" w:hAnsi="Times New Roman"/>
                <w:b w:val="0"/>
                <w:sz w:val="16"/>
              </w:rPr>
              <w:t>31.3 min</w:t>
            </w:r>
          </w:p>
        </w:tc>
        <w:tc>
          <w:tcPr>
            <w:tcW w:type="dxa" w:w="1008"/>
          </w:tcPr>
          <w:p>
            <w:pPr>
              <w:keepNext/>
              <w:jc w:val="right"/>
            </w:pPr>
            <w:r/>
            <w:r>
              <w:rPr>
                <w:rFonts w:ascii="Times New Roman" w:hAnsi="Times New Roman"/>
                <w:b w:val="0"/>
                <w:sz w:val="16"/>
              </w:rPr>
              <w:t>18.0 min</w:t>
            </w:r>
          </w:p>
        </w:tc>
        <w:tc>
          <w:tcPr>
            <w:tcW w:type="dxa" w:w="936"/>
          </w:tcPr>
          <w:p>
            <w:pPr>
              <w:keepNext/>
              <w:jc w:val="right"/>
            </w:pPr>
            <w:r/>
            <w:r>
              <w:rPr>
                <w:rFonts w:ascii="Times New Roman" w:hAnsi="Times New Roman"/>
                <w:b w:val="0"/>
                <w:sz w:val="16"/>
              </w:rPr>
              <w:t>4.2e-122</w:t>
            </w:r>
          </w:p>
        </w:tc>
      </w:tr>
      <w:tr>
        <w:trPr>
          <w:cantSplit/>
        </w:trPr>
        <w:tc>
          <w:tcPr>
            <w:tcW w:type="dxa" w:w="2088"/>
          </w:tcPr>
          <w:p>
            <w:pPr>
              <w:keepNext/>
              <w:jc w:val="left"/>
            </w:pPr>
            <w:r/>
            <w:r>
              <w:rPr>
                <w:rFonts w:ascii="Times New Roman" w:hAnsi="Times New Roman"/>
                <w:b w:val="0"/>
                <w:sz w:val="16"/>
              </w:rPr>
              <w:t>Account/admin pages viewed</w:t>
            </w:r>
          </w:p>
        </w:tc>
        <w:tc>
          <w:tcPr>
            <w:tcW w:type="dxa" w:w="936"/>
          </w:tcPr>
          <w:p>
            <w:pPr>
              <w:keepNext/>
              <w:jc w:val="right"/>
            </w:pPr>
            <w:r/>
            <w:r>
              <w:rPr>
                <w:rFonts w:ascii="Times New Roman" w:hAnsi="Times New Roman"/>
                <w:b w:val="0"/>
                <w:sz w:val="16"/>
              </w:rPr>
              <w:t>3.4</w:t>
            </w:r>
          </w:p>
        </w:tc>
        <w:tc>
          <w:tcPr>
            <w:tcW w:type="dxa" w:w="1008"/>
          </w:tcPr>
          <w:p>
            <w:pPr>
              <w:keepNext/>
              <w:jc w:val="right"/>
            </w:pPr>
            <w:r/>
            <w:r>
              <w:rPr>
                <w:rFonts w:ascii="Times New Roman" w:hAnsi="Times New Roman"/>
                <w:b w:val="0"/>
                <w:sz w:val="16"/>
              </w:rPr>
              <w:t>2.1</w:t>
            </w:r>
          </w:p>
        </w:tc>
        <w:tc>
          <w:tcPr>
            <w:tcW w:type="dxa" w:w="936"/>
          </w:tcPr>
          <w:p>
            <w:pPr>
              <w:keepNext/>
              <w:jc w:val="right"/>
            </w:pPr>
            <w:r/>
            <w:r>
              <w:rPr>
                <w:rFonts w:ascii="Times New Roman" w:hAnsi="Times New Roman"/>
                <w:b w:val="0"/>
                <w:sz w:val="16"/>
              </w:rPr>
              <w:t>8.9e-74</w:t>
            </w:r>
          </w:p>
        </w:tc>
      </w:tr>
      <w:tr>
        <w:trPr>
          <w:cantSplit/>
        </w:trPr>
        <w:tc>
          <w:tcPr>
            <w:tcW w:type="dxa" w:w="2088"/>
          </w:tcPr>
          <w:p>
            <w:pPr>
              <w:keepNext/>
              <w:jc w:val="left"/>
            </w:pPr>
            <w:r/>
            <w:r>
              <w:rPr>
                <w:rFonts w:ascii="Times New Roman" w:hAnsi="Times New Roman"/>
                <w:b w:val="0"/>
                <w:sz w:val="16"/>
              </w:rPr>
              <w:t>Bounce rate</w:t>
            </w:r>
          </w:p>
        </w:tc>
        <w:tc>
          <w:tcPr>
            <w:tcW w:type="dxa" w:w="936"/>
          </w:tcPr>
          <w:p>
            <w:pPr>
              <w:keepNext/>
              <w:jc w:val="right"/>
            </w:pPr>
            <w:r/>
            <w:r>
              <w:rPr>
                <w:rFonts w:ascii="Times New Roman" w:hAnsi="Times New Roman"/>
                <w:b w:val="0"/>
                <w:sz w:val="16"/>
              </w:rPr>
              <w:t>0.005</w:t>
            </w:r>
          </w:p>
        </w:tc>
        <w:tc>
          <w:tcPr>
            <w:tcW w:type="dxa" w:w="1008"/>
          </w:tcPr>
          <w:p>
            <w:pPr>
              <w:keepNext/>
              <w:jc w:val="right"/>
            </w:pPr>
            <w:r/>
            <w:r>
              <w:rPr>
                <w:rFonts w:ascii="Times New Roman" w:hAnsi="Times New Roman"/>
                <w:b w:val="0"/>
                <w:sz w:val="16"/>
              </w:rPr>
              <w:t>0.023</w:t>
            </w:r>
          </w:p>
        </w:tc>
        <w:tc>
          <w:tcPr>
            <w:tcW w:type="dxa" w:w="936"/>
          </w:tcPr>
          <w:p>
            <w:pPr>
              <w:keepNext/>
              <w:jc w:val="right"/>
            </w:pPr>
            <w:r/>
            <w:r>
              <w:rPr>
                <w:rFonts w:ascii="Times New Roman" w:hAnsi="Times New Roman"/>
                <w:b w:val="0"/>
                <w:sz w:val="16"/>
              </w:rPr>
              <w:t>1.1e-56</w:t>
            </w:r>
          </w:p>
        </w:tc>
      </w:tr>
      <w:tr>
        <w:trPr>
          <w:cantSplit/>
        </w:trPr>
        <w:tc>
          <w:tcPr>
            <w:tcW w:type="dxa" w:w="2088"/>
          </w:tcPr>
          <w:p>
            <w:pPr>
              <w:keepNext/>
              <w:jc w:val="left"/>
            </w:pPr>
            <w:r/>
            <w:r>
              <w:rPr>
                <w:rFonts w:ascii="Times New Roman" w:hAnsi="Times New Roman"/>
                <w:b w:val="0"/>
                <w:sz w:val="16"/>
              </w:rPr>
              <w:t>Exit rate</w:t>
            </w:r>
          </w:p>
        </w:tc>
        <w:tc>
          <w:tcPr>
            <w:tcW w:type="dxa" w:w="936"/>
          </w:tcPr>
          <w:p>
            <w:pPr>
              <w:keepNext/>
              <w:jc w:val="right"/>
            </w:pPr>
            <w:r/>
            <w:r>
              <w:rPr>
                <w:rFonts w:ascii="Times New Roman" w:hAnsi="Times New Roman"/>
                <w:b w:val="0"/>
                <w:sz w:val="16"/>
              </w:rPr>
              <w:t>0.020</w:t>
            </w:r>
          </w:p>
        </w:tc>
        <w:tc>
          <w:tcPr>
            <w:tcW w:type="dxa" w:w="1008"/>
          </w:tcPr>
          <w:p>
            <w:pPr>
              <w:keepNext/>
              <w:jc w:val="right"/>
            </w:pPr>
            <w:r/>
            <w:r>
              <w:rPr>
                <w:rFonts w:ascii="Times New Roman" w:hAnsi="Times New Roman"/>
                <w:b w:val="0"/>
                <w:sz w:val="16"/>
              </w:rPr>
              <w:t>0.046</w:t>
            </w:r>
          </w:p>
        </w:tc>
        <w:tc>
          <w:tcPr>
            <w:tcW w:type="dxa" w:w="936"/>
          </w:tcPr>
          <w:p>
            <w:pPr>
              <w:keepNext/>
              <w:jc w:val="right"/>
            </w:pPr>
            <w:r/>
            <w:r>
              <w:rPr>
                <w:rFonts w:ascii="Times New Roman" w:hAnsi="Times New Roman"/>
                <w:b w:val="0"/>
                <w:sz w:val="16"/>
              </w:rPr>
              <w:t>3.0e-169</w:t>
            </w:r>
          </w:p>
        </w:tc>
      </w:tr>
      <w:tr>
        <w:trPr>
          <w:cantSplit/>
        </w:trPr>
        <w:tc>
          <w:tcPr>
            <w:tcW w:type="dxa" w:w="2088"/>
          </w:tcPr>
          <w:p>
            <w:pPr>
              <w:keepNext w:val="0"/>
              <w:jc w:val="left"/>
            </w:pPr>
            <w:r/>
            <w:r>
              <w:rPr>
                <w:rFonts w:ascii="Times New Roman" w:hAnsi="Times New Roman"/>
                <w:b w:val="0"/>
                <w:sz w:val="16"/>
              </w:rPr>
              <w:t>Page value</w:t>
            </w:r>
          </w:p>
        </w:tc>
        <w:tc>
          <w:tcPr>
            <w:tcW w:type="dxa" w:w="936"/>
          </w:tcPr>
          <w:p>
            <w:pPr>
              <w:keepNext w:val="0"/>
              <w:jc w:val="right"/>
            </w:pPr>
            <w:r/>
            <w:r>
              <w:rPr>
                <w:rFonts w:ascii="Times New Roman" w:hAnsi="Times New Roman"/>
                <w:b w:val="0"/>
                <w:sz w:val="16"/>
              </w:rPr>
              <w:t>27.3</w:t>
            </w:r>
          </w:p>
        </w:tc>
        <w:tc>
          <w:tcPr>
            <w:tcW w:type="dxa" w:w="1008"/>
          </w:tcPr>
          <w:p>
            <w:pPr>
              <w:keepNext w:val="0"/>
              <w:jc w:val="right"/>
            </w:pPr>
            <w:r/>
            <w:r>
              <w:rPr>
                <w:rFonts w:ascii="Times New Roman" w:hAnsi="Times New Roman"/>
                <w:b w:val="0"/>
                <w:sz w:val="16"/>
              </w:rPr>
              <w:t>2.0</w:t>
            </w:r>
          </w:p>
        </w:tc>
        <w:tc>
          <w:tcPr>
            <w:tcW w:type="dxa" w:w="936"/>
          </w:tcPr>
          <w:p>
            <w:pPr>
              <w:keepNext w:val="0"/>
              <w:jc w:val="right"/>
            </w:pPr>
            <w:r/>
            <w:r>
              <w:rPr>
                <w:rFonts w:ascii="Times New Roman" w:hAnsi="Times New Roman"/>
                <w:b w:val="0"/>
                <w:sz w:val="16"/>
              </w:rPr>
              <w:t>&lt; 1e-300</w:t>
            </w:r>
          </w:p>
        </w:tc>
      </w:tr>
    </w:tbl>
    <w:p>
      <w:pPr>
        <w:spacing w:after="80" w:before="0" w:line="240" w:lineRule="auto"/>
        <w:ind w:firstLine="202"/>
        <w:jc w:val="both"/>
      </w:pPr>
    </w:p>
    <w:p>
      <w:pPr>
        <w:keepNext/>
        <w:spacing w:after="0" w:before="120" w:line="240" w:lineRule="auto"/>
        <w:jc w:val="center"/>
      </w:pPr>
      <w:r>
        <w:rPr>
          <w:rFonts w:ascii="Times New Roman" w:hAnsi="Times New Roman"/>
          <w:b w:val="0"/>
          <w:i w:val="0"/>
          <w:smallCaps/>
          <w:sz w:val="16"/>
        </w:rPr>
        <w:t>Table X</w:t>
      </w:r>
    </w:p>
    <w:p>
      <w:pPr>
        <w:keepNext/>
        <w:spacing w:after="60" w:before="0" w:line="240" w:lineRule="auto"/>
        <w:jc w:val="center"/>
      </w:pPr>
      <w:r>
        <w:rPr>
          <w:rFonts w:ascii="Times New Roman" w:hAnsi="Times New Roman"/>
          <w:b w:val="0"/>
          <w:i w:val="0"/>
          <w:smallCaps/>
          <w:sz w:val="16"/>
        </w:rPr>
        <w:t>Predicting a Purchase: ROC-AUC on the 25% Test Split</w:t>
      </w:r>
    </w:p>
    <w:tbl>
      <w:tblPr>
        <w:tblW w:type="auto" w:w="0"/>
        <w:jc w:val="center"/>
        <w:tblLayout w:type="fixed"/>
        <w:tblLook w:firstColumn="1" w:firstRow="1" w:lastColumn="0" w:lastRow="0" w:noHBand="0" w:noVBand="1" w:val="04A0"/>
        <w:tblBorders>
          <w:top w:val="single" w:sz="8" w:color="000000"/>
          <w:bottom w:val="single" w:sz="8" w:color="000000"/>
          <w:insideH w:val="single" w:sz="2" w:color="000000"/>
        </w:tblBorders>
      </w:tblPr>
      <w:tblGrid>
        <w:gridCol w:w="3480"/>
        <w:gridCol w:w="3480"/>
        <w:gridCol w:w="3480"/>
      </w:tblGrid>
      <w:tr>
        <w:trPr>
          <w:cantSplit/>
          <w:tblHeader/>
        </w:trPr>
        <w:tc>
          <w:tcPr>
            <w:tcW w:type="dxa" w:w="2016"/>
          </w:tcPr>
          <w:p>
            <w:pPr>
              <w:keepNext/>
              <w:jc w:val="left"/>
            </w:pPr>
            <w:r/>
            <w:r>
              <w:rPr>
                <w:rFonts w:ascii="Times New Roman" w:hAnsi="Times New Roman"/>
                <w:b/>
                <w:sz w:val="16"/>
              </w:rPr>
              <w:t>Model</w:t>
            </w:r>
          </w:p>
        </w:tc>
        <w:tc>
          <w:tcPr>
            <w:tcW w:type="dxa" w:w="1440"/>
          </w:tcPr>
          <w:p>
            <w:pPr>
              <w:keepNext/>
              <w:jc w:val="right"/>
            </w:pPr>
            <w:r/>
            <w:r>
              <w:rPr>
                <w:rFonts w:ascii="Times New Roman" w:hAnsi="Times New Roman"/>
                <w:b/>
                <w:sz w:val="16"/>
              </w:rPr>
              <w:t>With PageValues</w:t>
            </w:r>
          </w:p>
        </w:tc>
        <w:tc>
          <w:tcPr>
            <w:tcW w:type="dxa" w:w="1512"/>
          </w:tcPr>
          <w:p>
            <w:pPr>
              <w:keepNext/>
              <w:jc w:val="right"/>
            </w:pPr>
            <w:r/>
            <w:r>
              <w:rPr>
                <w:rFonts w:ascii="Times New Roman" w:hAnsi="Times New Roman"/>
                <w:b/>
                <w:sz w:val="16"/>
              </w:rPr>
              <w:t>Without PageValues</w:t>
            </w:r>
          </w:p>
        </w:tc>
      </w:tr>
      <w:tr>
        <w:trPr>
          <w:cantSplit/>
        </w:trPr>
        <w:tc>
          <w:tcPr>
            <w:tcW w:type="dxa" w:w="2016"/>
          </w:tcPr>
          <w:p>
            <w:pPr>
              <w:keepNext/>
              <w:jc w:val="left"/>
            </w:pPr>
            <w:r/>
            <w:r>
              <w:rPr>
                <w:rFonts w:ascii="Times New Roman" w:hAnsi="Times New Roman"/>
                <w:b w:val="0"/>
                <w:sz w:val="16"/>
              </w:rPr>
              <w:t>Logistic regression</w:t>
            </w:r>
          </w:p>
        </w:tc>
        <w:tc>
          <w:tcPr>
            <w:tcW w:type="dxa" w:w="1440"/>
          </w:tcPr>
          <w:p>
            <w:pPr>
              <w:keepNext/>
              <w:jc w:val="right"/>
            </w:pPr>
            <w:r/>
            <w:r>
              <w:rPr>
                <w:rFonts w:ascii="Times New Roman" w:hAnsi="Times New Roman"/>
                <w:b w:val="0"/>
                <w:sz w:val="16"/>
              </w:rPr>
              <w:t>0.906</w:t>
            </w:r>
          </w:p>
        </w:tc>
        <w:tc>
          <w:tcPr>
            <w:tcW w:type="dxa" w:w="1512"/>
          </w:tcPr>
          <w:p>
            <w:pPr>
              <w:keepNext/>
              <w:jc w:val="right"/>
            </w:pPr>
            <w:r/>
            <w:r>
              <w:rPr>
                <w:rFonts w:ascii="Times New Roman" w:hAnsi="Times New Roman"/>
                <w:b w:val="0"/>
                <w:sz w:val="16"/>
              </w:rPr>
              <w:t>0.742</w:t>
            </w:r>
          </w:p>
        </w:tc>
      </w:tr>
      <w:tr>
        <w:trPr>
          <w:cantSplit/>
        </w:trPr>
        <w:tc>
          <w:tcPr>
            <w:tcW w:type="dxa" w:w="2016"/>
          </w:tcPr>
          <w:p>
            <w:pPr>
              <w:keepNext/>
              <w:jc w:val="left"/>
            </w:pPr>
            <w:r/>
            <w:r>
              <w:rPr>
                <w:rFonts w:ascii="Times New Roman" w:hAnsi="Times New Roman"/>
                <w:b w:val="0"/>
                <w:sz w:val="16"/>
              </w:rPr>
              <w:t>Random forest</w:t>
            </w:r>
          </w:p>
        </w:tc>
        <w:tc>
          <w:tcPr>
            <w:tcW w:type="dxa" w:w="1440"/>
          </w:tcPr>
          <w:p>
            <w:pPr>
              <w:keepNext/>
              <w:jc w:val="right"/>
            </w:pPr>
            <w:r/>
            <w:r>
              <w:rPr>
                <w:rFonts w:ascii="Times New Roman" w:hAnsi="Times New Roman"/>
                <w:b w:val="0"/>
                <w:sz w:val="16"/>
              </w:rPr>
              <w:t>0.932</w:t>
            </w:r>
          </w:p>
        </w:tc>
        <w:tc>
          <w:tcPr>
            <w:tcW w:type="dxa" w:w="1512"/>
          </w:tcPr>
          <w:p>
            <w:pPr>
              <w:keepNext/>
              <w:jc w:val="right"/>
            </w:pPr>
            <w:r/>
            <w:r>
              <w:rPr>
                <w:rFonts w:ascii="Times New Roman" w:hAnsi="Times New Roman"/>
                <w:b w:val="0"/>
                <w:sz w:val="16"/>
              </w:rPr>
              <w:t>0.775</w:t>
            </w:r>
          </w:p>
        </w:tc>
      </w:tr>
      <w:tr>
        <w:trPr>
          <w:cantSplit/>
        </w:trPr>
        <w:tc>
          <w:tcPr>
            <w:tcW w:type="dxa" w:w="2016"/>
          </w:tcPr>
          <w:p>
            <w:pPr>
              <w:keepNext w:val="0"/>
              <w:jc w:val="left"/>
            </w:pPr>
            <w:r/>
            <w:r>
              <w:rPr>
                <w:rFonts w:ascii="Times New Roman" w:hAnsi="Times New Roman"/>
                <w:b w:val="0"/>
                <w:sz w:val="16"/>
              </w:rPr>
              <w:t>Gradient boosting</w:t>
            </w:r>
          </w:p>
        </w:tc>
        <w:tc>
          <w:tcPr>
            <w:tcW w:type="dxa" w:w="1440"/>
          </w:tcPr>
          <w:p>
            <w:pPr>
              <w:keepNext w:val="0"/>
              <w:jc w:val="right"/>
            </w:pPr>
            <w:r/>
            <w:r>
              <w:rPr>
                <w:rFonts w:ascii="Times New Roman" w:hAnsi="Times New Roman"/>
                <w:b w:val="0"/>
                <w:sz w:val="16"/>
              </w:rPr>
              <w:t>0.924</w:t>
            </w:r>
          </w:p>
        </w:tc>
        <w:tc>
          <w:tcPr>
            <w:tcW w:type="dxa" w:w="1512"/>
          </w:tcPr>
          <w:p>
            <w:pPr>
              <w:keepNext w:val="0"/>
              <w:jc w:val="right"/>
            </w:pPr>
            <w:r/>
            <w:r>
              <w:rPr>
                <w:rFonts w:ascii="Times New Roman" w:hAnsi="Times New Roman"/>
                <w:b w:val="0"/>
                <w:sz w:val="16"/>
              </w:rPr>
              <w:t>0.758</w:t>
            </w:r>
          </w:p>
        </w:tc>
      </w:tr>
    </w:tbl>
    <w:p>
      <w:pPr>
        <w:spacing w:after="80" w:before="0" w:line="240" w:lineRule="auto"/>
        <w:ind w:firstLine="202"/>
        <w:jc w:val="both"/>
      </w:pPr>
    </w:p>
    <w:p>
      <w:pPr>
        <w:spacing w:after="0" w:before="0" w:line="240" w:lineRule="auto"/>
        <w:ind w:firstLine="202"/>
        <w:jc w:val="both"/>
      </w:pPr>
      <w:r>
        <w:rPr>
          <w:rFonts w:ascii="Times New Roman" w:hAnsi="Times New Roman"/>
          <w:b w:val="0"/>
          <w:i w:val="0"/>
          <w:smallCaps w:val="0"/>
          <w:sz w:val="20"/>
        </w:rPr>
        <w:t>All ten behaviour measures differed between buyers and non-buyers. A buyer typically opened 29 product pages, a non-buyer 16, and buyers bounced and left far less often (Table IX). Including PageValues lifted the random forest to an AUC of 0.932; leaving it out brought it down to 0.775, and that is the fair measure of what browsing alone tells a shop (Table X). Without PageValues, the most useful signals by permutation importance (drop in AUC) were time on product pages (0.047); exit rate (0.037); a November visit (0.032); product pages viewed (0.012); account/admin pages viewed (0.010). How long someone stays on product pages says more than how many they open.</w:t>
      </w:r>
    </w:p>
    <w:p>
      <w:pPr>
        <w:keepNext/>
        <w:spacing w:after="40" w:before="80" w:line="240" w:lineRule="auto"/>
        <w:jc w:val="left"/>
      </w:pPr>
      <w:r>
        <w:rPr>
          <w:rFonts w:ascii="Times New Roman" w:hAnsi="Times New Roman"/>
          <w:b w:val="0"/>
          <w:i/>
          <w:smallCaps w:val="0"/>
          <w:sz w:val="20"/>
        </w:rPr>
        <w:t>E. Tool Validation on Real Advertising Data (RQ5)</w:t>
      </w:r>
    </w:p>
    <w:p>
      <w:pPr>
        <w:spacing w:after="0" w:before="0" w:line="240" w:lineRule="auto"/>
        <w:ind w:firstLine="202"/>
        <w:jc w:val="both"/>
      </w:pPr>
      <w:r>
        <w:rPr>
          <w:rFonts w:ascii="Times New Roman" w:hAnsi="Times New Roman"/>
          <w:b w:val="0"/>
          <w:i w:val="0"/>
          <w:smallCaps w:val="0"/>
          <w:sz w:val="20"/>
        </w:rPr>
        <w:t>As a check on real advertising data, we loaded the public Facebook campaign export into ChannelTrace. It worked out the file format without help, and its totals agreed exactly with a separate Python calculation (total spend 58,705.23, cost per acquisition 54.41). Its report flagged a tenth of the budget (10.0%) as spent on ad sets that never produced an approved conversion. The cheapest age band was 30-34, at 30.88 per acquisition; the most expensive, 45-49, cost 99.76. Male audiences converted for 41.44 each and female audiences for 69.70. On the synthetic journeys, the browser version of all seven models gave exactly the same credit as the Python version.</w:t>
      </w:r>
    </w:p>
    <w:p>
      <w:pPr>
        <w:keepNext/>
        <w:spacing w:after="40" w:before="80" w:line="240" w:lineRule="auto"/>
        <w:jc w:val="left"/>
      </w:pPr>
      <w:r>
        <w:rPr>
          <w:rFonts w:ascii="Times New Roman" w:hAnsi="Times New Roman"/>
          <w:b w:val="0"/>
          <w:i/>
          <w:smallCaps w:val="0"/>
          <w:sz w:val="20"/>
        </w:rPr>
        <w:t>F. Assistant Accuracy (RQ5)</w:t>
      </w:r>
    </w:p>
    <w:p>
      <w:pPr>
        <w:keepNext/>
        <w:spacing w:after="0" w:before="120" w:line="240" w:lineRule="auto"/>
        <w:jc w:val="center"/>
      </w:pPr>
      <w:r>
        <w:rPr>
          <w:rFonts w:ascii="Times New Roman" w:hAnsi="Times New Roman"/>
          <w:b w:val="0"/>
          <w:i w:val="0"/>
          <w:smallCaps/>
          <w:sz w:val="16"/>
        </w:rPr>
        <w:t>Table XI</w:t>
      </w:r>
    </w:p>
    <w:p>
      <w:pPr>
        <w:keepNext/>
        <w:spacing w:after="60" w:before="0" w:line="240" w:lineRule="auto"/>
        <w:jc w:val="center"/>
      </w:pPr>
      <w:r>
        <w:rPr>
          <w:rFonts w:ascii="Times New Roman" w:hAnsi="Times New Roman"/>
          <w:b w:val="0"/>
          <w:i w:val="0"/>
          <w:smallCaps/>
          <w:sz w:val="16"/>
        </w:rPr>
        <w:t>Assistant Accuracy on the Fixed Question Set</w:t>
      </w:r>
    </w:p>
    <w:tbl>
      <w:tblPr>
        <w:tblW w:type="auto" w:w="0"/>
        <w:jc w:val="center"/>
        <w:tblLayout w:type="fixed"/>
        <w:tblLook w:firstColumn="1" w:firstRow="1" w:lastColumn="0" w:lastRow="0" w:noHBand="0" w:noVBand="1" w:val="04A0"/>
        <w:tblBorders>
          <w:top w:val="single" w:sz="8" w:color="000000"/>
          <w:bottom w:val="single" w:sz="8" w:color="000000"/>
          <w:insideH w:val="single" w:sz="2" w:color="000000"/>
        </w:tblBorders>
      </w:tblPr>
      <w:tblGrid>
        <w:gridCol w:w="3480"/>
        <w:gridCol w:w="3480"/>
        <w:gridCol w:w="3480"/>
      </w:tblGrid>
      <w:tr>
        <w:trPr>
          <w:cantSplit/>
          <w:tblHeader/>
        </w:trPr>
        <w:tc>
          <w:tcPr>
            <w:tcW w:type="dxa" w:w="2304"/>
          </w:tcPr>
          <w:p>
            <w:pPr>
              <w:keepNext/>
              <w:jc w:val="left"/>
            </w:pPr>
            <w:r/>
            <w:r>
              <w:rPr>
                <w:rFonts w:ascii="Times New Roman" w:hAnsi="Times New Roman"/>
                <w:b/>
                <w:sz w:val="16"/>
              </w:rPr>
              <w:t>Measure</w:t>
            </w:r>
          </w:p>
        </w:tc>
        <w:tc>
          <w:tcPr>
            <w:tcW w:type="dxa" w:w="1224"/>
          </w:tcPr>
          <w:p>
            <w:pPr>
              <w:keepNext/>
              <w:jc w:val="right"/>
            </w:pPr>
            <w:r/>
            <w:r>
              <w:rPr>
                <w:rFonts w:ascii="Times New Roman" w:hAnsi="Times New Roman"/>
                <w:b/>
                <w:sz w:val="16"/>
              </w:rPr>
              <w:t>Generative</w:t>
            </w:r>
          </w:p>
        </w:tc>
        <w:tc>
          <w:tcPr>
            <w:tcW w:type="dxa" w:w="1224"/>
          </w:tcPr>
          <w:p>
            <w:pPr>
              <w:keepNext/>
              <w:jc w:val="right"/>
            </w:pPr>
            <w:r/>
            <w:r>
              <w:rPr>
                <w:rFonts w:ascii="Times New Roman" w:hAnsi="Times New Roman"/>
                <w:b/>
                <w:sz w:val="16"/>
              </w:rPr>
              <w:t>Built-in</w:t>
            </w:r>
          </w:p>
        </w:tc>
      </w:tr>
      <w:tr>
        <w:trPr>
          <w:cantSplit/>
        </w:trPr>
        <w:tc>
          <w:tcPr>
            <w:tcW w:type="dxa" w:w="2304"/>
          </w:tcPr>
          <w:p>
            <w:pPr>
              <w:keepNext/>
              <w:jc w:val="left"/>
            </w:pPr>
            <w:r/>
            <w:r>
              <w:rPr>
                <w:rFonts w:ascii="Times New Roman" w:hAnsi="Times New Roman"/>
                <w:b w:val="0"/>
                <w:sz w:val="16"/>
              </w:rPr>
              <w:t>Answerable, correct</w:t>
            </w:r>
          </w:p>
        </w:tc>
        <w:tc>
          <w:tcPr>
            <w:tcW w:type="dxa" w:w="1224"/>
          </w:tcPr>
          <w:p>
            <w:pPr>
              <w:keepNext/>
              <w:jc w:val="right"/>
            </w:pPr>
            <w:r/>
            <w:r>
              <w:rPr>
                <w:rFonts w:ascii="Times New Roman" w:hAnsi="Times New Roman"/>
                <w:b w:val="0"/>
                <w:sz w:val="16"/>
              </w:rPr>
              <w:t>25 / 26</w:t>
            </w:r>
          </w:p>
        </w:tc>
        <w:tc>
          <w:tcPr>
            <w:tcW w:type="dxa" w:w="1224"/>
          </w:tcPr>
          <w:p>
            <w:pPr>
              <w:keepNext/>
              <w:jc w:val="right"/>
            </w:pPr>
            <w:r/>
            <w:r>
              <w:rPr>
                <w:rFonts w:ascii="Times New Roman" w:hAnsi="Times New Roman"/>
                <w:b w:val="0"/>
                <w:sz w:val="16"/>
              </w:rPr>
              <w:t>18 / 26</w:t>
            </w:r>
          </w:p>
        </w:tc>
      </w:tr>
      <w:tr>
        <w:trPr>
          <w:cantSplit/>
        </w:trPr>
        <w:tc>
          <w:tcPr>
            <w:tcW w:type="dxa" w:w="2304"/>
          </w:tcPr>
          <w:p>
            <w:pPr>
              <w:keepNext/>
              <w:jc w:val="left"/>
            </w:pPr>
            <w:r/>
            <w:r>
              <w:rPr>
                <w:rFonts w:ascii="Times New Roman" w:hAnsi="Times New Roman"/>
                <w:b w:val="0"/>
                <w:sz w:val="16"/>
              </w:rPr>
              <w:t>Unanswerable, declined</w:t>
            </w:r>
          </w:p>
        </w:tc>
        <w:tc>
          <w:tcPr>
            <w:tcW w:type="dxa" w:w="1224"/>
          </w:tcPr>
          <w:p>
            <w:pPr>
              <w:keepNext/>
              <w:jc w:val="right"/>
            </w:pPr>
            <w:r/>
            <w:r>
              <w:rPr>
                <w:rFonts w:ascii="Times New Roman" w:hAnsi="Times New Roman"/>
                <w:b w:val="0"/>
                <w:sz w:val="16"/>
              </w:rPr>
              <w:t>8 / 8</w:t>
            </w:r>
          </w:p>
        </w:tc>
        <w:tc>
          <w:tcPr>
            <w:tcW w:type="dxa" w:w="1224"/>
          </w:tcPr>
          <w:p>
            <w:pPr>
              <w:keepNext/>
              <w:jc w:val="right"/>
            </w:pPr>
            <w:r/>
            <w:r>
              <w:rPr>
                <w:rFonts w:ascii="Times New Roman" w:hAnsi="Times New Roman"/>
                <w:b w:val="0"/>
                <w:sz w:val="16"/>
              </w:rPr>
              <w:t>7 / 8</w:t>
            </w:r>
          </w:p>
        </w:tc>
      </w:tr>
      <w:tr>
        <w:trPr>
          <w:cantSplit/>
        </w:trPr>
        <w:tc>
          <w:tcPr>
            <w:tcW w:type="dxa" w:w="2304"/>
          </w:tcPr>
          <w:p>
            <w:pPr>
              <w:keepNext/>
              <w:jc w:val="left"/>
            </w:pPr>
            <w:r/>
            <w:r>
              <w:rPr>
                <w:rFonts w:ascii="Times New Roman" w:hAnsi="Times New Roman"/>
                <w:b w:val="0"/>
                <w:sz w:val="16"/>
              </w:rPr>
              <w:t>Overall accuracy</w:t>
            </w:r>
          </w:p>
        </w:tc>
        <w:tc>
          <w:tcPr>
            <w:tcW w:type="dxa" w:w="1224"/>
          </w:tcPr>
          <w:p>
            <w:pPr>
              <w:keepNext/>
              <w:jc w:val="right"/>
            </w:pPr>
            <w:r/>
            <w:r>
              <w:rPr>
                <w:rFonts w:ascii="Times New Roman" w:hAnsi="Times New Roman"/>
                <w:b w:val="0"/>
                <w:sz w:val="16"/>
              </w:rPr>
              <w:t>97%</w:t>
            </w:r>
          </w:p>
        </w:tc>
        <w:tc>
          <w:tcPr>
            <w:tcW w:type="dxa" w:w="1224"/>
          </w:tcPr>
          <w:p>
            <w:pPr>
              <w:keepNext/>
              <w:jc w:val="right"/>
            </w:pPr>
            <w:r/>
            <w:r>
              <w:rPr>
                <w:rFonts w:ascii="Times New Roman" w:hAnsi="Times New Roman"/>
                <w:b w:val="0"/>
                <w:sz w:val="16"/>
              </w:rPr>
              <w:t>74%</w:t>
            </w:r>
          </w:p>
        </w:tc>
      </w:tr>
      <w:tr>
        <w:trPr>
          <w:cantSplit/>
        </w:trPr>
        <w:tc>
          <w:tcPr>
            <w:tcW w:type="dxa" w:w="2304"/>
          </w:tcPr>
          <w:p>
            <w:pPr>
              <w:keepNext w:val="0"/>
              <w:jc w:val="left"/>
            </w:pPr>
            <w:r/>
            <w:r>
              <w:rPr>
                <w:rFonts w:ascii="Times New Roman" w:hAnsi="Times New Roman"/>
                <w:b w:val="0"/>
                <w:sz w:val="16"/>
              </w:rPr>
              <w:t>Replies with unsupported numbers</w:t>
            </w:r>
          </w:p>
        </w:tc>
        <w:tc>
          <w:tcPr>
            <w:tcW w:type="dxa" w:w="1224"/>
          </w:tcPr>
          <w:p>
            <w:pPr>
              <w:keepNext w:val="0"/>
              <w:jc w:val="right"/>
            </w:pPr>
            <w:r/>
            <w:r>
              <w:rPr>
                <w:rFonts w:ascii="Times New Roman" w:hAnsi="Times New Roman"/>
                <w:b w:val="0"/>
                <w:sz w:val="16"/>
              </w:rPr>
              <w:t>0 / 34</w:t>
            </w:r>
          </w:p>
        </w:tc>
        <w:tc>
          <w:tcPr>
            <w:tcW w:type="dxa" w:w="1224"/>
          </w:tcPr>
          <w:p>
            <w:pPr>
              <w:keepNext w:val="0"/>
              <w:jc w:val="right"/>
            </w:pPr>
            <w:r/>
            <w:r>
              <w:rPr>
                <w:rFonts w:ascii="Times New Roman" w:hAnsi="Times New Roman"/>
                <w:b w:val="0"/>
                <w:sz w:val="16"/>
              </w:rPr>
              <w:t>0 / 34</w:t>
            </w:r>
          </w:p>
        </w:tc>
      </w:tr>
    </w:tbl>
    <w:p>
      <w:pPr>
        <w:spacing w:after="80" w:before="0" w:line="240" w:lineRule="auto"/>
        <w:ind w:firstLine="202"/>
        <w:jc w:val="both"/>
      </w:pPr>
    </w:p>
    <w:p>
      <w:pPr>
        <w:spacing w:after="0" w:before="0" w:line="240" w:lineRule="auto"/>
        <w:ind w:firstLine="202"/>
        <w:jc w:val="both"/>
      </w:pPr>
      <w:r>
        <w:rPr>
          <w:rFonts w:ascii="Times New Roman" w:hAnsi="Times New Roman"/>
          <w:b w:val="0"/>
          <w:i w:val="0"/>
          <w:smallCaps w:val="0"/>
          <w:sz w:val="20"/>
        </w:rPr>
        <w:t>The generative path got 25 of the 26 answerable questions right and declined 8 of the 8 it could not answer (Table XI). None of its 34 replies contained a number that is not in the fact sheet. The automatic check marked “What are the strongest early signals of a purchase?” as wrong. Reading every reply ourselves, we would not change the total: the reply to the signals question was right in substance but used a different wording from the one the check looked for (and called medians averages), while the reply on the Markov model's carry-over error, marked right, gave the correct 7.5 pp after first saying, wrongly, that the facts did not contain it. The built-in retrieval model got 18 of 26 right. It can only quote computed statements, so it never makes up a figure, but it recognised only 7 of the 8 questions outside the data; for the rest it returned the nearest related facts, which a reader could take for an answer. The two paths therefore cover each other's weak spot: the generative model is better at saying what the data cannot show, and the fallback guarantees that every number it shows was computed. The test ran on 2026-10-23 on the free Gemini tier (gemini-3.5-flash-lite, gemini-flash-lite-latest).</w:t>
      </w:r>
    </w:p>
    <w:p>
      <w:pPr>
        <w:keepNext/>
        <w:spacing w:after="60" w:before="160" w:line="240" w:lineRule="auto"/>
        <w:jc w:val="center"/>
      </w:pPr>
      <w:r>
        <w:rPr>
          <w:rFonts w:ascii="Times New Roman" w:hAnsi="Times New Roman"/>
          <w:b w:val="0"/>
          <w:i w:val="0"/>
          <w:smallCaps/>
          <w:sz w:val="20"/>
        </w:rPr>
        <w:t>VII. Discussion</w:t>
      </w:r>
    </w:p>
    <w:p>
      <w:pPr>
        <w:keepNext/>
        <w:spacing w:after="40" w:before="80" w:line="240" w:lineRule="auto"/>
        <w:jc w:val="left"/>
      </w:pPr>
      <w:r>
        <w:rPr>
          <w:rFonts w:ascii="Times New Roman" w:hAnsi="Times New Roman"/>
          <w:b w:val="0"/>
          <w:i/>
          <w:smallCaps w:val="0"/>
          <w:sz w:val="20"/>
        </w:rPr>
        <w:t>A. Implications for Practitioners</w:t>
      </w:r>
    </w:p>
    <w:p>
      <w:pPr>
        <w:spacing w:after="0" w:before="0" w:line="240" w:lineRule="auto"/>
        <w:ind w:firstLine="202"/>
        <w:jc w:val="both"/>
      </w:pPr>
      <w:r>
        <w:rPr>
          <w:rFonts w:ascii="Times New Roman" w:hAnsi="Times New Roman"/>
          <w:b w:val="0"/>
          <w:i w:val="0"/>
          <w:smallCaps w:val="0"/>
          <w:sz w:val="20"/>
        </w:rPr>
        <w:t>The Criteo numbers explain why ad platforms rarely agree on who made a sale. Here was a network whose click came before every single purchase, and it got credit for about half, mostly depending on how long the buyer waited. A business that takes last-click reports at face value will underrate channels that work slowly, such as awareness campaigns, and overrate whatever happens to come last. This fits Berman's argument [4] and the display-to-search spill-over found by Kireyev et al. [13].</w:t>
      </w:r>
    </w:p>
    <w:p>
      <w:pPr>
        <w:spacing w:after="0" w:before="0" w:line="240" w:lineRule="auto"/>
        <w:ind w:firstLine="202"/>
        <w:jc w:val="both"/>
      </w:pPr>
      <w:r>
        <w:rPr>
          <w:rFonts w:ascii="Times New Roman" w:hAnsi="Times New Roman"/>
          <w:b w:val="0"/>
          <w:i w:val="0"/>
          <w:smallCaps w:val="0"/>
          <w:sz w:val="20"/>
        </w:rPr>
        <w:t>The simulation shows why swapping last click for one data-driven model is not the fix. Which model was right depended on how the ads worked. Last touch was fine for ads that act immediately and poor for ads whose effect builds up; linear, time decay and the Shapley value held up better in both. A business rarely knows which kind of advertising it is running, so it is safer to run several models and treat any channel whose credit jumps around between them as uncertain. ChannelTrace is designed around exactly that comparison.</w:t>
      </w:r>
    </w:p>
    <w:p>
      <w:pPr>
        <w:spacing w:after="0" w:before="0" w:line="240" w:lineRule="auto"/>
        <w:ind w:firstLine="202"/>
        <w:jc w:val="both"/>
      </w:pPr>
      <w:r>
        <w:rPr>
          <w:rFonts w:ascii="Times New Roman" w:hAnsi="Times New Roman"/>
          <w:b w:val="0"/>
          <w:i w:val="0"/>
          <w:smallCaps w:val="0"/>
          <w:sz w:val="20"/>
        </w:rPr>
        <w:t>The GA360 store shows that the comparison does not always change the answer. Most of its buyers came back through the channel that first brought them, and for them the model barely matters. It matters a lot for the minority who switch: typically people who first arrive by typing the address or searching, then complete the purchase after following a referral link. Any business can check this for itself: if few converting journeys mix channels, last click is roughly good enough; if many do, compare the models before moving money.</w:t>
      </w:r>
    </w:p>
    <w:p>
      <w:pPr>
        <w:spacing w:after="0" w:before="0" w:line="240" w:lineRule="auto"/>
        <w:ind w:firstLine="202"/>
        <w:jc w:val="both"/>
      </w:pPr>
      <w:r>
        <w:rPr>
          <w:rFonts w:ascii="Times New Roman" w:hAnsi="Times New Roman"/>
          <w:b w:val="0"/>
          <w:i w:val="0"/>
          <w:smallCaps w:val="0"/>
          <w:sz w:val="20"/>
        </w:rPr>
        <w:t>The session data points to three things a shop could try. Returning visitors make up the bulk of traffic yet buy least, so they are worth winning back. Budget is best raised in the weeks leading up to the seasonal peak. And paid traffic should land directly on product pages, where time spent is the clearest early sign of intent. These are ideas to test, not proven effects. Where the budget allows, a holdout test [7], [27] is how to confirm them.</w:t>
      </w:r>
    </w:p>
    <w:p>
      <w:pPr>
        <w:keepNext/>
        <w:spacing w:after="40" w:before="80" w:line="240" w:lineRule="auto"/>
        <w:jc w:val="left"/>
      </w:pPr>
      <w:r>
        <w:rPr>
          <w:rFonts w:ascii="Times New Roman" w:hAnsi="Times New Roman"/>
          <w:b w:val="0"/>
          <w:i/>
          <w:smallCaps w:val="0"/>
          <w:sz w:val="20"/>
        </w:rPr>
        <w:t>B. Implications for Research</w:t>
      </w:r>
    </w:p>
    <w:p>
      <w:pPr>
        <w:spacing w:after="0" w:before="0" w:line="240" w:lineRule="auto"/>
        <w:ind w:firstLine="202"/>
        <w:jc w:val="both"/>
      </w:pPr>
      <w:r>
        <w:rPr>
          <w:rFonts w:ascii="Times New Roman" w:hAnsi="Times New Roman"/>
          <w:b w:val="0"/>
          <w:i w:val="0"/>
          <w:smallCaps w:val="0"/>
          <w:sz w:val="20"/>
        </w:rPr>
        <w:t>Attribution models are usually ranked by how well they predict conversion. In our simulation a model could predict reasonably and still hand credit to the wrong channels, because predicting a sale and dividing credit for it are different tasks. Simulations with a known answer are simplified, but they test the credit directly and are cheap to extend, and we think they belong next to experimental benchmarks. Public journey data with named channels is still hard to find. GA360 is one of the few sources, and its relabelling of direct visits shows how much a platform's own definitions can shape the result.</w:t>
      </w:r>
    </w:p>
    <w:p>
      <w:pPr>
        <w:keepNext/>
        <w:spacing w:after="40" w:before="80" w:line="240" w:lineRule="auto"/>
        <w:jc w:val="left"/>
      </w:pPr>
      <w:r>
        <w:rPr>
          <w:rFonts w:ascii="Times New Roman" w:hAnsi="Times New Roman"/>
          <w:b w:val="0"/>
          <w:i/>
          <w:smallCaps w:val="0"/>
          <w:sz w:val="20"/>
        </w:rPr>
        <w:t>C. Threats to Validity</w:t>
      </w:r>
    </w:p>
    <w:p>
      <w:pPr>
        <w:spacing w:after="0" w:before="0" w:line="240" w:lineRule="auto"/>
        <w:ind w:firstLine="202"/>
        <w:jc w:val="both"/>
      </w:pPr>
      <w:r>
        <w:rPr>
          <w:rFonts w:ascii="Times New Roman" w:hAnsi="Times New Roman"/>
          <w:b w:val="0"/>
          <w:i/>
          <w:smallCaps w:val="0"/>
          <w:sz w:val="20"/>
        </w:rPr>
        <w:t>Construct validity.</w:t>
      </w:r>
      <w:r>
        <w:rPr>
          <w:rFonts w:ascii="Times New Roman" w:hAnsi="Times New Roman"/>
          <w:b w:val="0"/>
          <w:i w:val="0"/>
          <w:smallCaps w:val="0"/>
          <w:sz w:val="20"/>
        </w:rPr>
        <w:t xml:space="preserve"> Credit is not the same as causal effect. Every model here, including the data-driven ones, shares out sales that happened; none of them says what would have happened without a channel. That is why we judge the models in a simulation whose true shares are causal by design. </w:t>
      </w:r>
      <w:r>
        <w:rPr>
          <w:rFonts w:ascii="Times New Roman" w:hAnsi="Times New Roman"/>
          <w:b w:val="0"/>
          <w:i/>
          <w:smallCaps w:val="0"/>
          <w:sz w:val="20"/>
        </w:rPr>
        <w:t>Internal validity.</w:t>
      </w:r>
      <w:r>
        <w:rPr>
          <w:rFonts w:ascii="Times New Roman" w:hAnsi="Times New Roman"/>
          <w:b w:val="0"/>
          <w:i w:val="0"/>
          <w:smallCaps w:val="0"/>
          <w:sz w:val="20"/>
        </w:rPr>
        <w:t xml:space="preserve"> The Criteo credit flag is the advertiser's own last-click decision, and the competing channels are not in the data, so the recency result describes how credit was given, not why customers bought. GA360 journeys rely on a cookie-based visitor ID and on Google's channel rules, including the relabelling of direct visits. </w:t>
      </w:r>
      <w:r>
        <w:rPr>
          <w:rFonts w:ascii="Times New Roman" w:hAnsi="Times New Roman"/>
          <w:b w:val="0"/>
          <w:i/>
          <w:smallCaps w:val="0"/>
          <w:sz w:val="20"/>
        </w:rPr>
        <w:t>External validity.</w:t>
      </w:r>
      <w:r>
        <w:rPr>
          <w:rFonts w:ascii="Times New Roman" w:hAnsi="Times New Roman"/>
          <w:b w:val="0"/>
          <w:i w:val="0"/>
          <w:smallCaps w:val="0"/>
          <w:sz w:val="20"/>
        </w:rPr>
        <w:t xml:space="preserve"> Each dataset comes from a single store, network or advertiser, mostly in mature markets. Indian small businesses may behave differently, and the tool lets them check on their own data. </w:t>
      </w:r>
      <w:r>
        <w:rPr>
          <w:rFonts w:ascii="Times New Roman" w:hAnsi="Times New Roman"/>
          <w:b w:val="0"/>
          <w:i/>
          <w:smallCaps w:val="0"/>
          <w:sz w:val="20"/>
        </w:rPr>
        <w:t>Statistical conclusion validity.</w:t>
      </w:r>
      <w:r>
        <w:rPr>
          <w:rFonts w:ascii="Times New Roman" w:hAnsi="Times New Roman"/>
          <w:b w:val="0"/>
          <w:i w:val="0"/>
          <w:smallCaps w:val="0"/>
          <w:sz w:val="20"/>
        </w:rPr>
        <w:t xml:space="preserve"> With hundreds of thousands of rows almost every difference is significant, so we report sizes (credit shares, odds ratios, AUC, error in percentage points) next to every p-value.</w:t>
      </w:r>
    </w:p>
    <w:p>
      <w:pPr>
        <w:keepNext/>
        <w:spacing w:after="40" w:before="80" w:line="240" w:lineRule="auto"/>
        <w:jc w:val="left"/>
      </w:pPr>
      <w:r>
        <w:rPr>
          <w:rFonts w:ascii="Times New Roman" w:hAnsi="Times New Roman"/>
          <w:b w:val="0"/>
          <w:i/>
          <w:smallCaps w:val="0"/>
          <w:sz w:val="20"/>
        </w:rPr>
        <w:t>D. Ethics and Privacy</w:t>
      </w:r>
    </w:p>
    <w:p>
      <w:pPr>
        <w:spacing w:after="0" w:before="0" w:line="240" w:lineRule="auto"/>
        <w:ind w:firstLine="202"/>
        <w:jc w:val="both"/>
      </w:pPr>
      <w:r>
        <w:rPr>
          <w:rFonts w:ascii="Times New Roman" w:hAnsi="Times New Roman"/>
          <w:b w:val="0"/>
          <w:i w:val="0"/>
          <w:smallCaps w:val="0"/>
          <w:sz w:val="20"/>
        </w:rPr>
        <w:t>Every dataset is public and anonymised, and we collected no personal data. ChannelTrace processes uploads in the browser and sends only the summary fact sheet, never raw rows, to the language model. The assistant is told to mark recommendations as suggestions and to say that the data shows associations rather than causes, so that people do not trust its advice more than the data allows.</w:t>
      </w:r>
    </w:p>
    <w:p>
      <w:pPr>
        <w:keepNext/>
        <w:spacing w:after="60" w:before="160" w:line="240" w:lineRule="auto"/>
        <w:jc w:val="center"/>
      </w:pPr>
      <w:r>
        <w:rPr>
          <w:rFonts w:ascii="Times New Roman" w:hAnsi="Times New Roman"/>
          <w:b w:val="0"/>
          <w:i w:val="0"/>
          <w:smallCaps/>
          <w:sz w:val="20"/>
        </w:rPr>
        <w:t>VIII. Limitations and Future Work</w:t>
      </w:r>
    </w:p>
    <w:p>
      <w:pPr>
        <w:spacing w:after="0" w:before="0" w:line="240" w:lineRule="auto"/>
        <w:ind w:firstLine="202"/>
        <w:jc w:val="both"/>
      </w:pPr>
      <w:r>
        <w:rPr>
          <w:rFonts w:ascii="Times New Roman" w:hAnsi="Times New Roman"/>
          <w:b w:val="0"/>
          <w:i w:val="0"/>
          <w:smallCaps w:val="0"/>
          <w:sz w:val="20"/>
        </w:rPr>
        <w:t>Everything we report is an association. The Criteo sample covers one channel and keeps only clicked impressions for buyers, which leaves the effect of ads that were seen but not clicked out of reach. In the UCI data the traffic sources are numbered codes without names. The simulation uses two simplified mechanisms with six worlds each, and others, such as diminishing returns or channels that boost each other, could favour different models. GA360 is one store, uses Google's own channel labels and splits a person who switches devices into two journeys. The assistant was tested once, on questions we wrote ourselves, and the free models behind it keep changing.</w:t>
      </w:r>
    </w:p>
    <w:p>
      <w:pPr>
        <w:spacing w:after="0" w:before="0" w:line="240" w:lineRule="auto"/>
        <w:ind w:firstLine="202"/>
        <w:jc w:val="both"/>
      </w:pPr>
      <w:r>
        <w:rPr>
          <w:rFonts w:ascii="Times New Roman" w:hAnsi="Times New Roman"/>
          <w:b w:val="0"/>
          <w:i w:val="0"/>
          <w:smallCaps w:val="0"/>
          <w:sz w:val="20"/>
        </w:rPr>
        <w:t>We see four next steps: a usability study with small-business owners using the System Usability Scale [46]; a Power BI or Looker Studio dashboard on the same data; more simulated mechanisms and a comparison with the neural models of Section II-D [23], [25]; and, with a partner business, a holdout experiment to compare attribution credit with measured lift.</w:t>
      </w:r>
    </w:p>
    <w:p>
      <w:pPr>
        <w:keepNext/>
        <w:spacing w:after="60" w:before="160" w:line="240" w:lineRule="auto"/>
        <w:jc w:val="center"/>
      </w:pPr>
      <w:r>
        <w:rPr>
          <w:rFonts w:ascii="Times New Roman" w:hAnsi="Times New Roman"/>
          <w:b w:val="0"/>
          <w:i w:val="0"/>
          <w:smallCaps/>
          <w:sz w:val="20"/>
        </w:rPr>
        <w:t>IX. Conclusion</w:t>
      </w:r>
    </w:p>
    <w:p>
      <w:pPr>
        <w:spacing w:after="0" w:before="0" w:line="240" w:lineRule="auto"/>
        <w:ind w:firstLine="202"/>
        <w:jc w:val="both"/>
      </w:pPr>
      <w:r>
        <w:rPr>
          <w:rFonts w:ascii="Times New Roman" w:hAnsi="Times New Roman"/>
          <w:b w:val="0"/>
          <w:i w:val="0"/>
          <w:smallCaps w:val="0"/>
          <w:sz w:val="20"/>
        </w:rPr>
        <w:t>Using large public datasets and a simulation where the answer is known, we found three things. Last-click credit depends mostly on how recently the customer clicked. Attribution models disagree mainly about customers who move between channels. And the most accurate model depends on how the advertising works. A business should therefore compare models instead of trusting any single report. ChannelTrace lets anyone do that for free, and its assistant explains the results in plain language using only the figures the tool computed.</w:t>
      </w:r>
    </w:p>
    <w:p>
      <w:pPr>
        <w:keepNext/>
        <w:spacing w:after="60" w:before="160" w:line="240" w:lineRule="auto"/>
        <w:jc w:val="center"/>
      </w:pPr>
      <w:r>
        <w:rPr>
          <w:rFonts w:ascii="Times New Roman" w:hAnsi="Times New Roman"/>
          <w:b w:val="0"/>
          <w:i w:val="0"/>
          <w:smallCaps/>
          <w:sz w:val="20"/>
        </w:rPr>
        <w:t>Acknowledgment</w:t>
      </w:r>
    </w:p>
    <w:p>
      <w:pPr>
        <w:spacing w:after="0" w:before="0" w:line="240" w:lineRule="auto"/>
        <w:ind w:firstLine="202"/>
        <w:jc w:val="both"/>
      </w:pPr>
      <w:r>
        <w:rPr>
          <w:rFonts w:ascii="Times New Roman" w:hAnsi="Times New Roman"/>
          <w:b w:val="0"/>
          <w:i w:val="0"/>
          <w:smallCaps w:val="0"/>
          <w:sz w:val="20"/>
        </w:rPr>
        <w:t>We carried out this project as our MDM Digital Marketing Capstone (course code BCE27MD06) at PCCoE, Pune. We thank our guide, Mrs. Minal Shahakar, for her guidance.</w:t>
      </w:r>
    </w:p>
    <w:p>
      <w:pPr>
        <w:keepNext/>
        <w:spacing w:after="60" w:before="160" w:line="240" w:lineRule="auto"/>
        <w:jc w:val="center"/>
      </w:pPr>
      <w:r>
        <w:rPr>
          <w:rFonts w:ascii="Times New Roman" w:hAnsi="Times New Roman"/>
          <w:b w:val="0"/>
          <w:i w:val="0"/>
          <w:smallCaps/>
          <w:sz w:val="20"/>
        </w:rPr>
        <w:t>References</w:t>
      </w:r>
    </w:p>
    <w:p>
      <w:pPr>
        <w:tabs>
          <w:tab w:pos="432" w:val="left"/>
        </w:tabs>
        <w:spacing w:after="40" w:before="0" w:line="240" w:lineRule="auto"/>
        <w:ind w:left="432" w:hanging="432"/>
        <w:jc w:val="left"/>
      </w:pPr>
      <w:r>
        <w:rPr>
          <w:rFonts w:ascii="Times New Roman" w:hAnsi="Times New Roman"/>
          <w:b w:val="0"/>
          <w:i w:val="0"/>
          <w:smallCaps w:val="0"/>
          <w:sz w:val="16"/>
        </w:rPr>
        <w:t>[1]</w:t>
        <w:tab/>
      </w:r>
      <w:r>
        <w:rPr>
          <w:rFonts w:ascii="Times New Roman" w:hAnsi="Times New Roman"/>
          <w:b w:val="0"/>
          <w:i w:val="0"/>
          <w:smallCaps w:val="0"/>
          <w:sz w:val="16"/>
        </w:rPr>
        <w:t xml:space="preserve">D. Court, D. Elzinga, S. Mulder, and O. J. Vetvik, "The consumer decision journey," </w:t>
      </w:r>
      <w:r>
        <w:rPr>
          <w:rFonts w:ascii="Times New Roman" w:hAnsi="Times New Roman"/>
          <w:b w:val="0"/>
          <w:i/>
          <w:smallCaps w:val="0"/>
          <w:sz w:val="16"/>
        </w:rPr>
        <w:t>McKinsey Quarterly</w:t>
      </w:r>
      <w:r>
        <w:rPr>
          <w:rFonts w:ascii="Times New Roman" w:hAnsi="Times New Roman"/>
          <w:b w:val="0"/>
          <w:i w:val="0"/>
          <w:smallCaps w:val="0"/>
          <w:sz w:val="16"/>
        </w:rPr>
        <w:t>, no. 3, pp. 96-107, 2009.</w:t>
      </w:r>
    </w:p>
    <w:p>
      <w:pPr>
        <w:tabs>
          <w:tab w:pos="432" w:val="left"/>
        </w:tabs>
        <w:spacing w:after="40" w:before="0" w:line="240" w:lineRule="auto"/>
        <w:ind w:left="432" w:hanging="432"/>
        <w:jc w:val="left"/>
      </w:pPr>
      <w:r>
        <w:rPr>
          <w:rFonts w:ascii="Times New Roman" w:hAnsi="Times New Roman"/>
          <w:b w:val="0"/>
          <w:i w:val="0"/>
          <w:smallCaps w:val="0"/>
          <w:sz w:val="16"/>
        </w:rPr>
        <w:t>[2]</w:t>
        <w:tab/>
      </w:r>
      <w:r>
        <w:rPr>
          <w:rFonts w:ascii="Times New Roman" w:hAnsi="Times New Roman"/>
          <w:b w:val="0"/>
          <w:i w:val="0"/>
          <w:smallCaps w:val="0"/>
          <w:sz w:val="16"/>
        </w:rPr>
        <w:t xml:space="preserve">K. N. Lemon and P. C. Verhoef, "Understanding customer experience throughout the customer journey," </w:t>
      </w:r>
      <w:r>
        <w:rPr>
          <w:rFonts w:ascii="Times New Roman" w:hAnsi="Times New Roman"/>
          <w:b w:val="0"/>
          <w:i/>
          <w:smallCaps w:val="0"/>
          <w:sz w:val="16"/>
        </w:rPr>
        <w:t>Journal of Marketing</w:t>
      </w:r>
      <w:r>
        <w:rPr>
          <w:rFonts w:ascii="Times New Roman" w:hAnsi="Times New Roman"/>
          <w:b w:val="0"/>
          <w:i w:val="0"/>
          <w:smallCaps w:val="0"/>
          <w:sz w:val="16"/>
        </w:rPr>
        <w:t>, vol. 80, no. 6, pp. 69-96, 2016.</w:t>
      </w:r>
    </w:p>
    <w:p>
      <w:pPr>
        <w:tabs>
          <w:tab w:pos="432" w:val="left"/>
        </w:tabs>
        <w:spacing w:after="40" w:before="0" w:line="240" w:lineRule="auto"/>
        <w:ind w:left="432" w:hanging="432"/>
        <w:jc w:val="left"/>
      </w:pPr>
      <w:r>
        <w:rPr>
          <w:rFonts w:ascii="Times New Roman" w:hAnsi="Times New Roman"/>
          <w:b w:val="0"/>
          <w:i w:val="0"/>
          <w:smallCaps w:val="0"/>
          <w:sz w:val="16"/>
        </w:rPr>
        <w:t>[3]</w:t>
        <w:tab/>
      </w:r>
      <w:r>
        <w:rPr>
          <w:rFonts w:ascii="Times New Roman" w:hAnsi="Times New Roman"/>
          <w:b w:val="0"/>
          <w:i w:val="0"/>
          <w:smallCaps w:val="0"/>
          <w:sz w:val="16"/>
        </w:rPr>
        <w:t xml:space="preserve">P. K. Kannan and H. Li, "Digital marketing: A framework, review and research agenda," </w:t>
      </w:r>
      <w:r>
        <w:rPr>
          <w:rFonts w:ascii="Times New Roman" w:hAnsi="Times New Roman"/>
          <w:b w:val="0"/>
          <w:i/>
          <w:smallCaps w:val="0"/>
          <w:sz w:val="16"/>
        </w:rPr>
        <w:t>International Journal of Research in Marketing</w:t>
      </w:r>
      <w:r>
        <w:rPr>
          <w:rFonts w:ascii="Times New Roman" w:hAnsi="Times New Roman"/>
          <w:b w:val="0"/>
          <w:i w:val="0"/>
          <w:smallCaps w:val="0"/>
          <w:sz w:val="16"/>
        </w:rPr>
        <w:t>, vol. 34, no. 1, pp. 22-45, 2017.</w:t>
      </w:r>
    </w:p>
    <w:p>
      <w:pPr>
        <w:tabs>
          <w:tab w:pos="432" w:val="left"/>
        </w:tabs>
        <w:spacing w:after="40" w:before="0" w:line="240" w:lineRule="auto"/>
        <w:ind w:left="432" w:hanging="432"/>
        <w:jc w:val="left"/>
      </w:pPr>
      <w:r>
        <w:rPr>
          <w:rFonts w:ascii="Times New Roman" w:hAnsi="Times New Roman"/>
          <w:b w:val="0"/>
          <w:i w:val="0"/>
          <w:smallCaps w:val="0"/>
          <w:sz w:val="16"/>
        </w:rPr>
        <w:t>[4]</w:t>
        <w:tab/>
      </w:r>
      <w:r>
        <w:rPr>
          <w:rFonts w:ascii="Times New Roman" w:hAnsi="Times New Roman"/>
          <w:b w:val="0"/>
          <w:i w:val="0"/>
          <w:smallCaps w:val="0"/>
          <w:sz w:val="16"/>
        </w:rPr>
        <w:t xml:space="preserve">R. Berman, "Beyond the last touch: Attribution in online advertising," </w:t>
      </w:r>
      <w:r>
        <w:rPr>
          <w:rFonts w:ascii="Times New Roman" w:hAnsi="Times New Roman"/>
          <w:b w:val="0"/>
          <w:i/>
          <w:smallCaps w:val="0"/>
          <w:sz w:val="16"/>
        </w:rPr>
        <w:t>Marketing Science</w:t>
      </w:r>
      <w:r>
        <w:rPr>
          <w:rFonts w:ascii="Times New Roman" w:hAnsi="Times New Roman"/>
          <w:b w:val="0"/>
          <w:i w:val="0"/>
          <w:smallCaps w:val="0"/>
          <w:sz w:val="16"/>
        </w:rPr>
        <w:t>, vol. 37, no. 5, pp. 771-792, 2018.</w:t>
      </w:r>
    </w:p>
    <w:p>
      <w:pPr>
        <w:tabs>
          <w:tab w:pos="432" w:val="left"/>
        </w:tabs>
        <w:spacing w:after="40" w:before="0" w:line="240" w:lineRule="auto"/>
        <w:ind w:left="432" w:hanging="432"/>
        <w:jc w:val="left"/>
      </w:pPr>
      <w:r>
        <w:rPr>
          <w:rFonts w:ascii="Times New Roman" w:hAnsi="Times New Roman"/>
          <w:b w:val="0"/>
          <w:i w:val="0"/>
          <w:smallCaps w:val="0"/>
          <w:sz w:val="16"/>
        </w:rPr>
        <w:t>[5]</w:t>
        <w:tab/>
      </w:r>
      <w:r>
        <w:rPr>
          <w:rFonts w:ascii="Times New Roman" w:hAnsi="Times New Roman"/>
          <w:b w:val="0"/>
          <w:i w:val="0"/>
          <w:smallCaps w:val="0"/>
          <w:sz w:val="16"/>
        </w:rPr>
        <w:t>Google, "About attribution models," Google Ads Help. [Online]. Available: https://support.google.com/google-ads/answer/6259715</w:t>
      </w:r>
    </w:p>
    <w:p>
      <w:pPr>
        <w:tabs>
          <w:tab w:pos="432" w:val="left"/>
        </w:tabs>
        <w:spacing w:after="40" w:before="0" w:line="240" w:lineRule="auto"/>
        <w:ind w:left="432" w:hanging="432"/>
        <w:jc w:val="left"/>
      </w:pPr>
      <w:r>
        <w:rPr>
          <w:rFonts w:ascii="Times New Roman" w:hAnsi="Times New Roman"/>
          <w:b w:val="0"/>
          <w:i w:val="0"/>
          <w:smallCaps w:val="0"/>
          <w:sz w:val="16"/>
        </w:rPr>
        <w:t>[6]</w:t>
        <w:tab/>
      </w:r>
      <w:r>
        <w:rPr>
          <w:rFonts w:ascii="Times New Roman" w:hAnsi="Times New Roman"/>
          <w:b w:val="0"/>
          <w:i w:val="0"/>
          <w:smallCaps w:val="0"/>
          <w:sz w:val="16"/>
        </w:rPr>
        <w:t xml:space="preserve">R. A. Lewis and J. M. Rao, "The unfavorable economics of measuring the returns to advertising," </w:t>
      </w:r>
      <w:r>
        <w:rPr>
          <w:rFonts w:ascii="Times New Roman" w:hAnsi="Times New Roman"/>
          <w:b w:val="0"/>
          <w:i/>
          <w:smallCaps w:val="0"/>
          <w:sz w:val="16"/>
        </w:rPr>
        <w:t>The Quarterly Journal of Economics</w:t>
      </w:r>
      <w:r>
        <w:rPr>
          <w:rFonts w:ascii="Times New Roman" w:hAnsi="Times New Roman"/>
          <w:b w:val="0"/>
          <w:i w:val="0"/>
          <w:smallCaps w:val="0"/>
          <w:sz w:val="16"/>
        </w:rPr>
        <w:t>, vol. 130, no. 4, pp. 1941-1973, 2015.</w:t>
      </w:r>
    </w:p>
    <w:p>
      <w:pPr>
        <w:tabs>
          <w:tab w:pos="432" w:val="left"/>
        </w:tabs>
        <w:spacing w:after="40" w:before="0" w:line="240" w:lineRule="auto"/>
        <w:ind w:left="432" w:hanging="432"/>
        <w:jc w:val="left"/>
      </w:pPr>
      <w:r>
        <w:rPr>
          <w:rFonts w:ascii="Times New Roman" w:hAnsi="Times New Roman"/>
          <w:b w:val="0"/>
          <w:i w:val="0"/>
          <w:smallCaps w:val="0"/>
          <w:sz w:val="16"/>
        </w:rPr>
        <w:t>[7]</w:t>
        <w:tab/>
      </w:r>
      <w:r>
        <w:rPr>
          <w:rFonts w:ascii="Times New Roman" w:hAnsi="Times New Roman"/>
          <w:b w:val="0"/>
          <w:i w:val="0"/>
          <w:smallCaps w:val="0"/>
          <w:sz w:val="16"/>
        </w:rPr>
        <w:t xml:space="preserve">B. R. Gordon, F. Zettelmeyer, N. Bhargava, and D. Chapsky, "A comparison of approaches to advertising measurement: Evidence from big field experiments at Facebook," </w:t>
      </w:r>
      <w:r>
        <w:rPr>
          <w:rFonts w:ascii="Times New Roman" w:hAnsi="Times New Roman"/>
          <w:b w:val="0"/>
          <w:i/>
          <w:smallCaps w:val="0"/>
          <w:sz w:val="16"/>
        </w:rPr>
        <w:t>Marketing Science</w:t>
      </w:r>
      <w:r>
        <w:rPr>
          <w:rFonts w:ascii="Times New Roman" w:hAnsi="Times New Roman"/>
          <w:b w:val="0"/>
          <w:i w:val="0"/>
          <w:smallCaps w:val="0"/>
          <w:sz w:val="16"/>
        </w:rPr>
        <w:t>, vol. 38, no. 2, pp. 193-225, 2019.</w:t>
      </w:r>
    </w:p>
    <w:p>
      <w:pPr>
        <w:tabs>
          <w:tab w:pos="432" w:val="left"/>
        </w:tabs>
        <w:spacing w:after="40" w:before="0" w:line="240" w:lineRule="auto"/>
        <w:ind w:left="432" w:hanging="432"/>
        <w:jc w:val="left"/>
      </w:pPr>
      <w:r>
        <w:rPr>
          <w:rFonts w:ascii="Times New Roman" w:hAnsi="Times New Roman"/>
          <w:b w:val="0"/>
          <w:i w:val="0"/>
          <w:smallCaps w:val="0"/>
          <w:sz w:val="16"/>
        </w:rPr>
        <w:t>[8]</w:t>
        <w:tab/>
      </w:r>
      <w:r>
        <w:rPr>
          <w:rFonts w:ascii="Times New Roman" w:hAnsi="Times New Roman"/>
          <w:b w:val="0"/>
          <w:i w:val="0"/>
          <w:smallCaps w:val="0"/>
          <w:sz w:val="16"/>
        </w:rPr>
        <w:t xml:space="preserve">H. Li and P. K. Kannan, "Attributing conversions in a multichannel online marketing environment: An empirical model and a field experiment," </w:t>
      </w:r>
      <w:r>
        <w:rPr>
          <w:rFonts w:ascii="Times New Roman" w:hAnsi="Times New Roman"/>
          <w:b w:val="0"/>
          <w:i/>
          <w:smallCaps w:val="0"/>
          <w:sz w:val="16"/>
        </w:rPr>
        <w:t>Journal of Marketing Research</w:t>
      </w:r>
      <w:r>
        <w:rPr>
          <w:rFonts w:ascii="Times New Roman" w:hAnsi="Times New Roman"/>
          <w:b w:val="0"/>
          <w:i w:val="0"/>
          <w:smallCaps w:val="0"/>
          <w:sz w:val="16"/>
        </w:rPr>
        <w:t>, vol. 51, no. 1, pp. 40-56, 2014.</w:t>
      </w:r>
    </w:p>
    <w:p>
      <w:pPr>
        <w:tabs>
          <w:tab w:pos="432" w:val="left"/>
        </w:tabs>
        <w:spacing w:after="40" w:before="0" w:line="240" w:lineRule="auto"/>
        <w:ind w:left="432" w:hanging="432"/>
        <w:jc w:val="left"/>
      </w:pPr>
      <w:r>
        <w:rPr>
          <w:rFonts w:ascii="Times New Roman" w:hAnsi="Times New Roman"/>
          <w:b w:val="0"/>
          <w:i w:val="0"/>
          <w:smallCaps w:val="0"/>
          <w:sz w:val="16"/>
        </w:rPr>
        <w:t>[9]</w:t>
        <w:tab/>
      </w:r>
      <w:r>
        <w:rPr>
          <w:rFonts w:ascii="Times New Roman" w:hAnsi="Times New Roman"/>
          <w:b w:val="0"/>
          <w:i w:val="0"/>
          <w:smallCaps w:val="0"/>
          <w:sz w:val="16"/>
        </w:rPr>
        <w:t xml:space="preserve">X. Shao and L. Li, "Data-driven multi-touch attribution models," in </w:t>
      </w:r>
      <w:r>
        <w:rPr>
          <w:rFonts w:ascii="Times New Roman" w:hAnsi="Times New Roman"/>
          <w:b w:val="0"/>
          <w:i/>
          <w:smallCaps w:val="0"/>
          <w:sz w:val="16"/>
        </w:rPr>
        <w:t>Proc. 17th ACM SIGKDD Int. Conf. Knowledge Discovery and Data Mining</w:t>
      </w:r>
      <w:r>
        <w:rPr>
          <w:rFonts w:ascii="Times New Roman" w:hAnsi="Times New Roman"/>
          <w:b w:val="0"/>
          <w:i w:val="0"/>
          <w:smallCaps w:val="0"/>
          <w:sz w:val="16"/>
        </w:rPr>
        <w:t>, 2011, pp. 258-264.</w:t>
      </w:r>
    </w:p>
    <w:p>
      <w:pPr>
        <w:tabs>
          <w:tab w:pos="432" w:val="left"/>
        </w:tabs>
        <w:spacing w:after="40" w:before="0" w:line="240" w:lineRule="auto"/>
        <w:ind w:left="432" w:hanging="432"/>
        <w:jc w:val="left"/>
      </w:pPr>
      <w:r>
        <w:rPr>
          <w:rFonts w:ascii="Times New Roman" w:hAnsi="Times New Roman"/>
          <w:b w:val="0"/>
          <w:i w:val="0"/>
          <w:smallCaps w:val="0"/>
          <w:sz w:val="16"/>
        </w:rPr>
        <w:t>[10]</w:t>
        <w:tab/>
      </w:r>
      <w:r>
        <w:rPr>
          <w:rFonts w:ascii="Times New Roman" w:hAnsi="Times New Roman"/>
          <w:b w:val="0"/>
          <w:i w:val="0"/>
          <w:smallCaps w:val="0"/>
          <w:sz w:val="16"/>
        </w:rPr>
        <w:t xml:space="preserve">E. Anderl, I. Becker, F. von Wangenheim, and J. H. Schumann, "Mapping the customer journey: Lessons learned from graph-based online attribution modeling," </w:t>
      </w:r>
      <w:r>
        <w:rPr>
          <w:rFonts w:ascii="Times New Roman" w:hAnsi="Times New Roman"/>
          <w:b w:val="0"/>
          <w:i/>
          <w:smallCaps w:val="0"/>
          <w:sz w:val="16"/>
        </w:rPr>
        <w:t>International Journal of Research in Marketing</w:t>
      </w:r>
      <w:r>
        <w:rPr>
          <w:rFonts w:ascii="Times New Roman" w:hAnsi="Times New Roman"/>
          <w:b w:val="0"/>
          <w:i w:val="0"/>
          <w:smallCaps w:val="0"/>
          <w:sz w:val="16"/>
        </w:rPr>
        <w:t>, vol. 33, no. 3, pp. 457-474, 2016.</w:t>
      </w:r>
    </w:p>
    <w:p>
      <w:pPr>
        <w:tabs>
          <w:tab w:pos="432" w:val="left"/>
        </w:tabs>
        <w:spacing w:after="40" w:before="0" w:line="240" w:lineRule="auto"/>
        <w:ind w:left="432" w:hanging="432"/>
        <w:jc w:val="left"/>
      </w:pPr>
      <w:r>
        <w:rPr>
          <w:rFonts w:ascii="Times New Roman" w:hAnsi="Times New Roman"/>
          <w:b w:val="0"/>
          <w:i w:val="0"/>
          <w:smallCaps w:val="0"/>
          <w:sz w:val="16"/>
        </w:rPr>
        <w:t>[11]</w:t>
        <w:tab/>
      </w:r>
      <w:r>
        <w:rPr>
          <w:rFonts w:ascii="Times New Roman" w:hAnsi="Times New Roman"/>
          <w:b w:val="0"/>
          <w:i w:val="0"/>
          <w:smallCaps w:val="0"/>
          <w:sz w:val="16"/>
        </w:rPr>
        <w:t xml:space="preserve">E. Diemert, J. Meynet, P. Galland, and D. Lefortier, "Attribution modeling increases efficiency of bidding in display advertising," in </w:t>
      </w:r>
      <w:r>
        <w:rPr>
          <w:rFonts w:ascii="Times New Roman" w:hAnsi="Times New Roman"/>
          <w:b w:val="0"/>
          <w:i/>
          <w:smallCaps w:val="0"/>
          <w:sz w:val="16"/>
        </w:rPr>
        <w:t>Proc. AdKDD and TargetAd Workshop, KDD</w:t>
      </w:r>
      <w:r>
        <w:rPr>
          <w:rFonts w:ascii="Times New Roman" w:hAnsi="Times New Roman"/>
          <w:b w:val="0"/>
          <w:i w:val="0"/>
          <w:smallCaps w:val="0"/>
          <w:sz w:val="16"/>
        </w:rPr>
        <w:t>, 2017.</w:t>
      </w:r>
    </w:p>
    <w:p>
      <w:pPr>
        <w:tabs>
          <w:tab w:pos="432" w:val="left"/>
        </w:tabs>
        <w:spacing w:after="40" w:before="0" w:line="240" w:lineRule="auto"/>
        <w:ind w:left="432" w:hanging="432"/>
        <w:jc w:val="left"/>
      </w:pPr>
      <w:r>
        <w:rPr>
          <w:rFonts w:ascii="Times New Roman" w:hAnsi="Times New Roman"/>
          <w:b w:val="0"/>
          <w:i w:val="0"/>
          <w:smallCaps w:val="0"/>
          <w:sz w:val="16"/>
        </w:rPr>
        <w:t>[12]</w:t>
        <w:tab/>
      </w:r>
      <w:r>
        <w:rPr>
          <w:rFonts w:ascii="Times New Roman" w:hAnsi="Times New Roman"/>
          <w:b w:val="0"/>
          <w:i w:val="0"/>
          <w:smallCaps w:val="0"/>
          <w:sz w:val="16"/>
        </w:rPr>
        <w:t xml:space="preserve">T. Wiesel, K. Pauwels, and J. Arts, "Marketing's profit impact: Quantifying online and off-line funnel progression," </w:t>
      </w:r>
      <w:r>
        <w:rPr>
          <w:rFonts w:ascii="Times New Roman" w:hAnsi="Times New Roman"/>
          <w:b w:val="0"/>
          <w:i/>
          <w:smallCaps w:val="0"/>
          <w:sz w:val="16"/>
        </w:rPr>
        <w:t>Marketing Science</w:t>
      </w:r>
      <w:r>
        <w:rPr>
          <w:rFonts w:ascii="Times New Roman" w:hAnsi="Times New Roman"/>
          <w:b w:val="0"/>
          <w:i w:val="0"/>
          <w:smallCaps w:val="0"/>
          <w:sz w:val="16"/>
        </w:rPr>
        <w:t>, vol. 30, no. 4, pp. 604-611, 2011.</w:t>
      </w:r>
    </w:p>
    <w:p>
      <w:pPr>
        <w:tabs>
          <w:tab w:pos="432" w:val="left"/>
        </w:tabs>
        <w:spacing w:after="40" w:before="0" w:line="240" w:lineRule="auto"/>
        <w:ind w:left="432" w:hanging="432"/>
        <w:jc w:val="left"/>
      </w:pPr>
      <w:r>
        <w:rPr>
          <w:rFonts w:ascii="Times New Roman" w:hAnsi="Times New Roman"/>
          <w:b w:val="0"/>
          <w:i w:val="0"/>
          <w:smallCaps w:val="0"/>
          <w:sz w:val="16"/>
        </w:rPr>
        <w:t>[13]</w:t>
        <w:tab/>
      </w:r>
      <w:r>
        <w:rPr>
          <w:rFonts w:ascii="Times New Roman" w:hAnsi="Times New Roman"/>
          <w:b w:val="0"/>
          <w:i w:val="0"/>
          <w:smallCaps w:val="0"/>
          <w:sz w:val="16"/>
        </w:rPr>
        <w:t xml:space="preserve">P. Kireyev, K. Pauwels, and S. Gupta, "Do display ads influence search? Attribution and dynamics in online advertising," </w:t>
      </w:r>
      <w:r>
        <w:rPr>
          <w:rFonts w:ascii="Times New Roman" w:hAnsi="Times New Roman"/>
          <w:b w:val="0"/>
          <w:i/>
          <w:smallCaps w:val="0"/>
          <w:sz w:val="16"/>
        </w:rPr>
        <w:t>International Journal of Research in Marketing</w:t>
      </w:r>
      <w:r>
        <w:rPr>
          <w:rFonts w:ascii="Times New Roman" w:hAnsi="Times New Roman"/>
          <w:b w:val="0"/>
          <w:i w:val="0"/>
          <w:smallCaps w:val="0"/>
          <w:sz w:val="16"/>
        </w:rPr>
        <w:t>, vol. 33, no. 3, pp. 475-490, 2016.</w:t>
      </w:r>
    </w:p>
    <w:p>
      <w:pPr>
        <w:tabs>
          <w:tab w:pos="432" w:val="left"/>
        </w:tabs>
        <w:spacing w:after="40" w:before="0" w:line="240" w:lineRule="auto"/>
        <w:ind w:left="432" w:hanging="432"/>
        <w:jc w:val="left"/>
      </w:pPr>
      <w:r>
        <w:rPr>
          <w:rFonts w:ascii="Times New Roman" w:hAnsi="Times New Roman"/>
          <w:b w:val="0"/>
          <w:i w:val="0"/>
          <w:smallCaps w:val="0"/>
          <w:sz w:val="16"/>
        </w:rPr>
        <w:t>[14]</w:t>
        <w:tab/>
      </w:r>
      <w:r>
        <w:rPr>
          <w:rFonts w:ascii="Times New Roman" w:hAnsi="Times New Roman"/>
          <w:b w:val="0"/>
          <w:i w:val="0"/>
          <w:smallCaps w:val="0"/>
          <w:sz w:val="16"/>
        </w:rPr>
        <w:t xml:space="preserve">E. de Haan, T. Wiesel, and K. Pauwels, "The effectiveness of different forms of online advertising for purchase conversion in a multiple-channel attribution framework," </w:t>
      </w:r>
      <w:r>
        <w:rPr>
          <w:rFonts w:ascii="Times New Roman" w:hAnsi="Times New Roman"/>
          <w:b w:val="0"/>
          <w:i/>
          <w:smallCaps w:val="0"/>
          <w:sz w:val="16"/>
        </w:rPr>
        <w:t>International Journal of Research in Marketing</w:t>
      </w:r>
      <w:r>
        <w:rPr>
          <w:rFonts w:ascii="Times New Roman" w:hAnsi="Times New Roman"/>
          <w:b w:val="0"/>
          <w:i w:val="0"/>
          <w:smallCaps w:val="0"/>
          <w:sz w:val="16"/>
        </w:rPr>
        <w:t>, vol. 33, no. 3, pp. 491-507, 2016.</w:t>
      </w:r>
    </w:p>
    <w:p>
      <w:pPr>
        <w:tabs>
          <w:tab w:pos="432" w:val="left"/>
        </w:tabs>
        <w:spacing w:after="40" w:before="0" w:line="240" w:lineRule="auto"/>
        <w:ind w:left="432" w:hanging="432"/>
        <w:jc w:val="left"/>
      </w:pPr>
      <w:r>
        <w:rPr>
          <w:rFonts w:ascii="Times New Roman" w:hAnsi="Times New Roman"/>
          <w:b w:val="0"/>
          <w:i w:val="0"/>
          <w:smallCaps w:val="0"/>
          <w:sz w:val="16"/>
        </w:rPr>
        <w:t>[15]</w:t>
        <w:tab/>
      </w:r>
      <w:r>
        <w:rPr>
          <w:rFonts w:ascii="Times New Roman" w:hAnsi="Times New Roman"/>
          <w:b w:val="0"/>
          <w:i w:val="0"/>
          <w:smallCaps w:val="0"/>
          <w:sz w:val="16"/>
        </w:rPr>
        <w:t xml:space="preserve">L. Xu, J. A. Duan, and A. Whinston, "Path to purchase: A mutually exciting point process model for online advertising and conversion," </w:t>
      </w:r>
      <w:r>
        <w:rPr>
          <w:rFonts w:ascii="Times New Roman" w:hAnsi="Times New Roman"/>
          <w:b w:val="0"/>
          <w:i/>
          <w:smallCaps w:val="0"/>
          <w:sz w:val="16"/>
        </w:rPr>
        <w:t>Management Science</w:t>
      </w:r>
      <w:r>
        <w:rPr>
          <w:rFonts w:ascii="Times New Roman" w:hAnsi="Times New Roman"/>
          <w:b w:val="0"/>
          <w:i w:val="0"/>
          <w:smallCaps w:val="0"/>
          <w:sz w:val="16"/>
        </w:rPr>
        <w:t>, vol. 60, no. 6, pp. 1392-1412, 2014.</w:t>
      </w:r>
    </w:p>
    <w:p>
      <w:pPr>
        <w:tabs>
          <w:tab w:pos="432" w:val="left"/>
        </w:tabs>
        <w:spacing w:after="40" w:before="0" w:line="240" w:lineRule="auto"/>
        <w:ind w:left="432" w:hanging="432"/>
        <w:jc w:val="left"/>
      </w:pPr>
      <w:r>
        <w:rPr>
          <w:rFonts w:ascii="Times New Roman" w:hAnsi="Times New Roman"/>
          <w:b w:val="0"/>
          <w:i w:val="0"/>
          <w:smallCaps w:val="0"/>
          <w:sz w:val="16"/>
        </w:rPr>
        <w:t>[16]</w:t>
        <w:tab/>
      </w:r>
      <w:r>
        <w:rPr>
          <w:rFonts w:ascii="Times New Roman" w:hAnsi="Times New Roman"/>
          <w:b w:val="0"/>
          <w:i w:val="0"/>
          <w:smallCaps w:val="0"/>
          <w:sz w:val="16"/>
        </w:rPr>
        <w:t xml:space="preserve">W. Ji and X. Wang, "Additional multi-touch attribution for online advertising," in </w:t>
      </w:r>
      <w:r>
        <w:rPr>
          <w:rFonts w:ascii="Times New Roman" w:hAnsi="Times New Roman"/>
          <w:b w:val="0"/>
          <w:i/>
          <w:smallCaps w:val="0"/>
          <w:sz w:val="16"/>
        </w:rPr>
        <w:t>Proc. 31st AAAI Conf. Artificial Intelligence</w:t>
      </w:r>
      <w:r>
        <w:rPr>
          <w:rFonts w:ascii="Times New Roman" w:hAnsi="Times New Roman"/>
          <w:b w:val="0"/>
          <w:i w:val="0"/>
          <w:smallCaps w:val="0"/>
          <w:sz w:val="16"/>
        </w:rPr>
        <w:t>, 2017, pp. 1360-1366.</w:t>
      </w:r>
    </w:p>
    <w:p>
      <w:pPr>
        <w:tabs>
          <w:tab w:pos="432" w:val="left"/>
        </w:tabs>
        <w:spacing w:after="40" w:before="0" w:line="240" w:lineRule="auto"/>
        <w:ind w:left="432" w:hanging="432"/>
        <w:jc w:val="left"/>
      </w:pPr>
      <w:r>
        <w:rPr>
          <w:rFonts w:ascii="Times New Roman" w:hAnsi="Times New Roman"/>
          <w:b w:val="0"/>
          <w:i w:val="0"/>
          <w:smallCaps w:val="0"/>
          <w:sz w:val="16"/>
        </w:rPr>
        <w:t>[17]</w:t>
        <w:tab/>
      </w:r>
      <w:r>
        <w:rPr>
          <w:rFonts w:ascii="Times New Roman" w:hAnsi="Times New Roman"/>
          <w:b w:val="0"/>
          <w:i w:val="0"/>
          <w:smallCaps w:val="0"/>
          <w:sz w:val="16"/>
        </w:rPr>
        <w:t xml:space="preserve">L. S. Shapley, "A value for n-person games," in </w:t>
      </w:r>
      <w:r>
        <w:rPr>
          <w:rFonts w:ascii="Times New Roman" w:hAnsi="Times New Roman"/>
          <w:b w:val="0"/>
          <w:i/>
          <w:smallCaps w:val="0"/>
          <w:sz w:val="16"/>
        </w:rPr>
        <w:t>Contributions to the Theory of Games II</w:t>
      </w:r>
      <w:r>
        <w:rPr>
          <w:rFonts w:ascii="Times New Roman" w:hAnsi="Times New Roman"/>
          <w:b w:val="0"/>
          <w:i w:val="0"/>
          <w:smallCaps w:val="0"/>
          <w:sz w:val="16"/>
        </w:rPr>
        <w:t>, H. W. Kuhn and A. W. Tucker, Eds. Princeton, NJ, USA: Princeton Univ. Press, 1953, pp. 307-317.</w:t>
      </w:r>
    </w:p>
    <w:p>
      <w:pPr>
        <w:tabs>
          <w:tab w:pos="432" w:val="left"/>
        </w:tabs>
        <w:spacing w:after="40" w:before="0" w:line="240" w:lineRule="auto"/>
        <w:ind w:left="432" w:hanging="432"/>
        <w:jc w:val="left"/>
      </w:pPr>
      <w:r>
        <w:rPr>
          <w:rFonts w:ascii="Times New Roman" w:hAnsi="Times New Roman"/>
          <w:b w:val="0"/>
          <w:i w:val="0"/>
          <w:smallCaps w:val="0"/>
          <w:sz w:val="16"/>
        </w:rPr>
        <w:t>[18]</w:t>
        <w:tab/>
      </w:r>
      <w:r>
        <w:rPr>
          <w:rFonts w:ascii="Times New Roman" w:hAnsi="Times New Roman"/>
          <w:b w:val="0"/>
          <w:i w:val="0"/>
          <w:smallCaps w:val="0"/>
          <w:sz w:val="16"/>
        </w:rPr>
        <w:t xml:space="preserve">B. Dalessandro, C. Perlich, O. Stitelman, and F. Provost, "Causally motivated attribution for online advertising," in </w:t>
      </w:r>
      <w:r>
        <w:rPr>
          <w:rFonts w:ascii="Times New Roman" w:hAnsi="Times New Roman"/>
          <w:b w:val="0"/>
          <w:i/>
          <w:smallCaps w:val="0"/>
          <w:sz w:val="16"/>
        </w:rPr>
        <w:t>Proc. Sixth Int. Workshop on Data Mining for Online Advertising (ADKDD)</w:t>
      </w:r>
      <w:r>
        <w:rPr>
          <w:rFonts w:ascii="Times New Roman" w:hAnsi="Times New Roman"/>
          <w:b w:val="0"/>
          <w:i w:val="0"/>
          <w:smallCaps w:val="0"/>
          <w:sz w:val="16"/>
        </w:rPr>
        <w:t>, 2012.</w:t>
      </w:r>
    </w:p>
    <w:p>
      <w:pPr>
        <w:tabs>
          <w:tab w:pos="432" w:val="left"/>
        </w:tabs>
        <w:spacing w:after="40" w:before="0" w:line="240" w:lineRule="auto"/>
        <w:ind w:left="432" w:hanging="432"/>
        <w:jc w:val="left"/>
      </w:pPr>
      <w:r>
        <w:rPr>
          <w:rFonts w:ascii="Times New Roman" w:hAnsi="Times New Roman"/>
          <w:b w:val="0"/>
          <w:i w:val="0"/>
          <w:smallCaps w:val="0"/>
          <w:sz w:val="16"/>
        </w:rPr>
        <w:t>[19]</w:t>
        <w:tab/>
      </w:r>
      <w:r>
        <w:rPr>
          <w:rFonts w:ascii="Times New Roman" w:hAnsi="Times New Roman"/>
          <w:b w:val="0"/>
          <w:i w:val="0"/>
          <w:smallCaps w:val="0"/>
          <w:sz w:val="16"/>
        </w:rPr>
        <w:t>K. Zhao, S. H. Mahboobi, and S. R. Bagheri, "Shapley value methods for attribution modeling in online advertising," arXiv:1804.05327, 2018.</w:t>
      </w:r>
    </w:p>
    <w:p>
      <w:pPr>
        <w:tabs>
          <w:tab w:pos="432" w:val="left"/>
        </w:tabs>
        <w:spacing w:after="40" w:before="0" w:line="240" w:lineRule="auto"/>
        <w:ind w:left="432" w:hanging="432"/>
        <w:jc w:val="left"/>
      </w:pPr>
      <w:r>
        <w:rPr>
          <w:rFonts w:ascii="Times New Roman" w:hAnsi="Times New Roman"/>
          <w:b w:val="0"/>
          <w:i w:val="0"/>
          <w:smallCaps w:val="0"/>
          <w:sz w:val="16"/>
        </w:rPr>
        <w:t>[20]</w:t>
        <w:tab/>
      </w:r>
      <w:r>
        <w:rPr>
          <w:rFonts w:ascii="Times New Roman" w:hAnsi="Times New Roman"/>
          <w:b w:val="0"/>
          <w:i w:val="0"/>
          <w:smallCaps w:val="0"/>
          <w:sz w:val="16"/>
        </w:rPr>
        <w:t xml:space="preserve">R. Singal, O. Besbes, A. Désir, V. Goyal, and G. Iyengar, "Shapley meets uniform: An axiomatic framework for attribution in online advertising," </w:t>
      </w:r>
      <w:r>
        <w:rPr>
          <w:rFonts w:ascii="Times New Roman" w:hAnsi="Times New Roman"/>
          <w:b w:val="0"/>
          <w:i/>
          <w:smallCaps w:val="0"/>
          <w:sz w:val="16"/>
        </w:rPr>
        <w:t>Management Science</w:t>
      </w:r>
      <w:r>
        <w:rPr>
          <w:rFonts w:ascii="Times New Roman" w:hAnsi="Times New Roman"/>
          <w:b w:val="0"/>
          <w:i w:val="0"/>
          <w:smallCaps w:val="0"/>
          <w:sz w:val="16"/>
        </w:rPr>
        <w:t>, vol. 68, no. 10, pp. 7457-7479, 2022.</w:t>
      </w:r>
    </w:p>
    <w:p>
      <w:pPr>
        <w:tabs>
          <w:tab w:pos="432" w:val="left"/>
        </w:tabs>
        <w:spacing w:after="40" w:before="0" w:line="240" w:lineRule="auto"/>
        <w:ind w:left="432" w:hanging="432"/>
        <w:jc w:val="left"/>
      </w:pPr>
      <w:r>
        <w:rPr>
          <w:rFonts w:ascii="Times New Roman" w:hAnsi="Times New Roman"/>
          <w:b w:val="0"/>
          <w:i w:val="0"/>
          <w:smallCaps w:val="0"/>
          <w:sz w:val="16"/>
        </w:rPr>
        <w:t>[21]</w:t>
        <w:tab/>
      </w:r>
      <w:r>
        <w:rPr>
          <w:rFonts w:ascii="Times New Roman" w:hAnsi="Times New Roman"/>
          <w:b w:val="0"/>
          <w:i w:val="0"/>
          <w:smallCaps w:val="0"/>
          <w:sz w:val="16"/>
        </w:rPr>
        <w:t xml:space="preserve">S. M. Lundberg and S.-I. Lee, "A unified approach to interpreting model predictions," in </w:t>
      </w:r>
      <w:r>
        <w:rPr>
          <w:rFonts w:ascii="Times New Roman" w:hAnsi="Times New Roman"/>
          <w:b w:val="0"/>
          <w:i/>
          <w:smallCaps w:val="0"/>
          <w:sz w:val="16"/>
        </w:rPr>
        <w:t>Advances in Neural Information Processing Systems 30</w:t>
      </w:r>
      <w:r>
        <w:rPr>
          <w:rFonts w:ascii="Times New Roman" w:hAnsi="Times New Roman"/>
          <w:b w:val="0"/>
          <w:i w:val="0"/>
          <w:smallCaps w:val="0"/>
          <w:sz w:val="16"/>
        </w:rPr>
        <w:t>, 2017, pp. 4765-4774.</w:t>
      </w:r>
    </w:p>
    <w:p>
      <w:pPr>
        <w:tabs>
          <w:tab w:pos="432" w:val="left"/>
        </w:tabs>
        <w:spacing w:after="40" w:before="0" w:line="240" w:lineRule="auto"/>
        <w:ind w:left="432" w:hanging="432"/>
        <w:jc w:val="left"/>
      </w:pPr>
      <w:r>
        <w:rPr>
          <w:rFonts w:ascii="Times New Roman" w:hAnsi="Times New Roman"/>
          <w:b w:val="0"/>
          <w:i w:val="0"/>
          <w:smallCaps w:val="0"/>
          <w:sz w:val="16"/>
        </w:rPr>
        <w:t>[22]</w:t>
        <w:tab/>
      </w:r>
      <w:r>
        <w:rPr>
          <w:rFonts w:ascii="Times New Roman" w:hAnsi="Times New Roman"/>
          <w:b w:val="0"/>
          <w:i w:val="0"/>
          <w:smallCaps w:val="0"/>
          <w:sz w:val="16"/>
        </w:rPr>
        <w:t>N. Li, S. K. Arava, C. Dong, Z. Yan, and A. Pani, "Deep neural net with attention for multi-channel multi-touch attribution," arXiv:1809.02230, 2018.</w:t>
      </w:r>
    </w:p>
    <w:p>
      <w:pPr>
        <w:tabs>
          <w:tab w:pos="432" w:val="left"/>
        </w:tabs>
        <w:spacing w:after="40" w:before="0" w:line="240" w:lineRule="auto"/>
        <w:ind w:left="432" w:hanging="432"/>
        <w:jc w:val="left"/>
      </w:pPr>
      <w:r>
        <w:rPr>
          <w:rFonts w:ascii="Times New Roman" w:hAnsi="Times New Roman"/>
          <w:b w:val="0"/>
          <w:i w:val="0"/>
          <w:smallCaps w:val="0"/>
          <w:sz w:val="16"/>
        </w:rPr>
        <w:t>[23]</w:t>
        <w:tab/>
      </w:r>
      <w:r>
        <w:rPr>
          <w:rFonts w:ascii="Times New Roman" w:hAnsi="Times New Roman"/>
          <w:b w:val="0"/>
          <w:i w:val="0"/>
          <w:smallCaps w:val="0"/>
          <w:sz w:val="16"/>
        </w:rPr>
        <w:t xml:space="preserve">K. Ren, Y. Fang, W. Zhang, S. Liu, J. Li, Y. Zhang, Y. Yu, and J. Wang, "Learning multi-touch conversion attribution with dual-attention mechanisms for online advertising," in </w:t>
      </w:r>
      <w:r>
        <w:rPr>
          <w:rFonts w:ascii="Times New Roman" w:hAnsi="Times New Roman"/>
          <w:b w:val="0"/>
          <w:i/>
          <w:smallCaps w:val="0"/>
          <w:sz w:val="16"/>
        </w:rPr>
        <w:t>Proc. 27th ACM Int. Conf. Information and Knowledge Management (CIKM)</w:t>
      </w:r>
      <w:r>
        <w:rPr>
          <w:rFonts w:ascii="Times New Roman" w:hAnsi="Times New Roman"/>
          <w:b w:val="0"/>
          <w:i w:val="0"/>
          <w:smallCaps w:val="0"/>
          <w:sz w:val="16"/>
        </w:rPr>
        <w:t>, 2018, pp. 1433-1442.</w:t>
      </w:r>
    </w:p>
    <w:p>
      <w:pPr>
        <w:tabs>
          <w:tab w:pos="432" w:val="left"/>
        </w:tabs>
        <w:spacing w:after="40" w:before="0" w:line="240" w:lineRule="auto"/>
        <w:ind w:left="432" w:hanging="432"/>
        <w:jc w:val="left"/>
      </w:pPr>
      <w:r>
        <w:rPr>
          <w:rFonts w:ascii="Times New Roman" w:hAnsi="Times New Roman"/>
          <w:b w:val="0"/>
          <w:i w:val="0"/>
          <w:smallCaps w:val="0"/>
          <w:sz w:val="16"/>
        </w:rPr>
        <w:t>[24]</w:t>
        <w:tab/>
      </w:r>
      <w:r>
        <w:rPr>
          <w:rFonts w:ascii="Times New Roman" w:hAnsi="Times New Roman"/>
          <w:b w:val="0"/>
          <w:i w:val="0"/>
          <w:smallCaps w:val="0"/>
          <w:sz w:val="16"/>
        </w:rPr>
        <w:t>R. Du, Y. Zhong, H. S. Nair, B. Cui, and R. Shou, "Causally driven incremental multi touch attribution using a recurrent neural network," arXiv:1902.00215, 2019.</w:t>
      </w:r>
    </w:p>
    <w:p>
      <w:pPr>
        <w:tabs>
          <w:tab w:pos="432" w:val="left"/>
        </w:tabs>
        <w:spacing w:after="40" w:before="0" w:line="240" w:lineRule="auto"/>
        <w:ind w:left="432" w:hanging="432"/>
        <w:jc w:val="left"/>
      </w:pPr>
      <w:r>
        <w:rPr>
          <w:rFonts w:ascii="Times New Roman" w:hAnsi="Times New Roman"/>
          <w:b w:val="0"/>
          <w:i w:val="0"/>
          <w:smallCaps w:val="0"/>
          <w:sz w:val="16"/>
        </w:rPr>
        <w:t>[25]</w:t>
        <w:tab/>
      </w:r>
      <w:r>
        <w:rPr>
          <w:rFonts w:ascii="Times New Roman" w:hAnsi="Times New Roman"/>
          <w:b w:val="0"/>
          <w:i w:val="0"/>
          <w:smallCaps w:val="0"/>
          <w:sz w:val="16"/>
        </w:rPr>
        <w:t xml:space="preserve">S. Kumar, G. Gupta, R. Prasad, A. Chatterjee, L. Vig, and G. Shroff, "CAMTA: Causal attention model for multi-touch attribution," in </w:t>
      </w:r>
      <w:r>
        <w:rPr>
          <w:rFonts w:ascii="Times New Roman" w:hAnsi="Times New Roman"/>
          <w:b w:val="0"/>
          <w:i/>
          <w:smallCaps w:val="0"/>
          <w:sz w:val="16"/>
        </w:rPr>
        <w:t>Proc. IEEE Int. Conf. Data Mining Workshops (ICDMW)</w:t>
      </w:r>
      <w:r>
        <w:rPr>
          <w:rFonts w:ascii="Times New Roman" w:hAnsi="Times New Roman"/>
          <w:b w:val="0"/>
          <w:i w:val="0"/>
          <w:smallCaps w:val="0"/>
          <w:sz w:val="16"/>
        </w:rPr>
        <w:t>, 2020, pp. 79-86.</w:t>
      </w:r>
    </w:p>
    <w:p>
      <w:pPr>
        <w:tabs>
          <w:tab w:pos="432" w:val="left"/>
        </w:tabs>
        <w:spacing w:after="40" w:before="0" w:line="240" w:lineRule="auto"/>
        <w:ind w:left="432" w:hanging="432"/>
        <w:jc w:val="left"/>
      </w:pPr>
      <w:r>
        <w:rPr>
          <w:rFonts w:ascii="Times New Roman" w:hAnsi="Times New Roman"/>
          <w:b w:val="0"/>
          <w:i w:val="0"/>
          <w:smallCaps w:val="0"/>
          <w:sz w:val="16"/>
        </w:rPr>
        <w:t>[26]</w:t>
        <w:tab/>
      </w:r>
      <w:r>
        <w:rPr>
          <w:rFonts w:ascii="Times New Roman" w:hAnsi="Times New Roman"/>
          <w:b w:val="0"/>
          <w:i w:val="0"/>
          <w:smallCaps w:val="0"/>
          <w:sz w:val="16"/>
        </w:rPr>
        <w:t xml:space="preserve">T. Blake, C. Nosko, and S. Tadelis, "Consumer heterogeneity and paid search effectiveness: A large-scale field experiment," </w:t>
      </w:r>
      <w:r>
        <w:rPr>
          <w:rFonts w:ascii="Times New Roman" w:hAnsi="Times New Roman"/>
          <w:b w:val="0"/>
          <w:i/>
          <w:smallCaps w:val="0"/>
          <w:sz w:val="16"/>
        </w:rPr>
        <w:t>Econometrica</w:t>
      </w:r>
      <w:r>
        <w:rPr>
          <w:rFonts w:ascii="Times New Roman" w:hAnsi="Times New Roman"/>
          <w:b w:val="0"/>
          <w:i w:val="0"/>
          <w:smallCaps w:val="0"/>
          <w:sz w:val="16"/>
        </w:rPr>
        <w:t>, vol. 83, no. 1, pp. 155-174, 2015.</w:t>
      </w:r>
    </w:p>
    <w:p>
      <w:pPr>
        <w:tabs>
          <w:tab w:pos="432" w:val="left"/>
        </w:tabs>
        <w:spacing w:after="40" w:before="0" w:line="240" w:lineRule="auto"/>
        <w:ind w:left="432" w:hanging="432"/>
        <w:jc w:val="left"/>
      </w:pPr>
      <w:r>
        <w:rPr>
          <w:rFonts w:ascii="Times New Roman" w:hAnsi="Times New Roman"/>
          <w:b w:val="0"/>
          <w:i w:val="0"/>
          <w:smallCaps w:val="0"/>
          <w:sz w:val="16"/>
        </w:rPr>
        <w:t>[27]</w:t>
        <w:tab/>
      </w:r>
      <w:r>
        <w:rPr>
          <w:rFonts w:ascii="Times New Roman" w:hAnsi="Times New Roman"/>
          <w:b w:val="0"/>
          <w:i w:val="0"/>
          <w:smallCaps w:val="0"/>
          <w:sz w:val="16"/>
        </w:rPr>
        <w:t xml:space="preserve">G. A. Johnson, R. A. Lewis, and E. I. Nubbemeyer, "Ghost ads: Improving the economics of measuring online ad effectiveness," </w:t>
      </w:r>
      <w:r>
        <w:rPr>
          <w:rFonts w:ascii="Times New Roman" w:hAnsi="Times New Roman"/>
          <w:b w:val="0"/>
          <w:i/>
          <w:smallCaps w:val="0"/>
          <w:sz w:val="16"/>
        </w:rPr>
        <w:t>Journal of Marketing Research</w:t>
      </w:r>
      <w:r>
        <w:rPr>
          <w:rFonts w:ascii="Times New Roman" w:hAnsi="Times New Roman"/>
          <w:b w:val="0"/>
          <w:i w:val="0"/>
          <w:smallCaps w:val="0"/>
          <w:sz w:val="16"/>
        </w:rPr>
        <w:t>, vol. 54, no. 6, pp. 867-884, 2017.</w:t>
      </w:r>
    </w:p>
    <w:p>
      <w:pPr>
        <w:tabs>
          <w:tab w:pos="432" w:val="left"/>
        </w:tabs>
        <w:spacing w:after="40" w:before="0" w:line="240" w:lineRule="auto"/>
        <w:ind w:left="432" w:hanging="432"/>
        <w:jc w:val="left"/>
      </w:pPr>
      <w:r>
        <w:rPr>
          <w:rFonts w:ascii="Times New Roman" w:hAnsi="Times New Roman"/>
          <w:b w:val="0"/>
          <w:i w:val="0"/>
          <w:smallCaps w:val="0"/>
          <w:sz w:val="16"/>
        </w:rPr>
        <w:t>[28]</w:t>
        <w:tab/>
      </w:r>
      <w:r>
        <w:rPr>
          <w:rFonts w:ascii="Times New Roman" w:hAnsi="Times New Roman"/>
          <w:b w:val="0"/>
          <w:i w:val="0"/>
          <w:smallCaps w:val="0"/>
          <w:sz w:val="16"/>
        </w:rPr>
        <w:t xml:space="preserve">W. W. Moe and P. S. Fader, "Dynamic conversion behavior at e-commerce sites," </w:t>
      </w:r>
      <w:r>
        <w:rPr>
          <w:rFonts w:ascii="Times New Roman" w:hAnsi="Times New Roman"/>
          <w:b w:val="0"/>
          <w:i/>
          <w:smallCaps w:val="0"/>
          <w:sz w:val="16"/>
        </w:rPr>
        <w:t>Management Science</w:t>
      </w:r>
      <w:r>
        <w:rPr>
          <w:rFonts w:ascii="Times New Roman" w:hAnsi="Times New Roman"/>
          <w:b w:val="0"/>
          <w:i w:val="0"/>
          <w:smallCaps w:val="0"/>
          <w:sz w:val="16"/>
        </w:rPr>
        <w:t>, vol. 50, no. 3, pp. 326-335, 2004.</w:t>
      </w:r>
    </w:p>
    <w:p>
      <w:pPr>
        <w:tabs>
          <w:tab w:pos="432" w:val="left"/>
        </w:tabs>
        <w:spacing w:after="40" w:before="0" w:line="240" w:lineRule="auto"/>
        <w:ind w:left="432" w:hanging="432"/>
        <w:jc w:val="left"/>
      </w:pPr>
      <w:r>
        <w:rPr>
          <w:rFonts w:ascii="Times New Roman" w:hAnsi="Times New Roman"/>
          <w:b w:val="0"/>
          <w:i w:val="0"/>
          <w:smallCaps w:val="0"/>
          <w:sz w:val="16"/>
        </w:rPr>
        <w:t>[29]</w:t>
        <w:tab/>
      </w:r>
      <w:r>
        <w:rPr>
          <w:rFonts w:ascii="Times New Roman" w:hAnsi="Times New Roman"/>
          <w:b w:val="0"/>
          <w:i w:val="0"/>
          <w:smallCaps w:val="0"/>
          <w:sz w:val="16"/>
        </w:rPr>
        <w:t xml:space="preserve">A. L. Montgomery, S. Li, K. Srinivasan, and J. C. Liechty, "Modeling online browsing and path analysis using clickstream data," </w:t>
      </w:r>
      <w:r>
        <w:rPr>
          <w:rFonts w:ascii="Times New Roman" w:hAnsi="Times New Roman"/>
          <w:b w:val="0"/>
          <w:i/>
          <w:smallCaps w:val="0"/>
          <w:sz w:val="16"/>
        </w:rPr>
        <w:t>Marketing Science</w:t>
      </w:r>
      <w:r>
        <w:rPr>
          <w:rFonts w:ascii="Times New Roman" w:hAnsi="Times New Roman"/>
          <w:b w:val="0"/>
          <w:i w:val="0"/>
          <w:smallCaps w:val="0"/>
          <w:sz w:val="16"/>
        </w:rPr>
        <w:t>, vol. 23, no. 4, pp. 579-595, 2004.</w:t>
      </w:r>
    </w:p>
    <w:p>
      <w:pPr>
        <w:tabs>
          <w:tab w:pos="432" w:val="left"/>
        </w:tabs>
        <w:spacing w:after="40" w:before="0" w:line="240" w:lineRule="auto"/>
        <w:ind w:left="432" w:hanging="432"/>
        <w:jc w:val="left"/>
      </w:pPr>
      <w:r>
        <w:rPr>
          <w:rFonts w:ascii="Times New Roman" w:hAnsi="Times New Roman"/>
          <w:b w:val="0"/>
          <w:i w:val="0"/>
          <w:smallCaps w:val="0"/>
          <w:sz w:val="16"/>
        </w:rPr>
        <w:t>[30]</w:t>
        <w:tab/>
      </w:r>
      <w:r>
        <w:rPr>
          <w:rFonts w:ascii="Times New Roman" w:hAnsi="Times New Roman"/>
          <w:b w:val="0"/>
          <w:i w:val="0"/>
          <w:smallCaps w:val="0"/>
          <w:sz w:val="16"/>
        </w:rPr>
        <w:t xml:space="preserve">R. E. Bucklin and C. Sismeiro, "Click here for Internet insight: Advances in clickstream data analysis in marketing," </w:t>
      </w:r>
      <w:r>
        <w:rPr>
          <w:rFonts w:ascii="Times New Roman" w:hAnsi="Times New Roman"/>
          <w:b w:val="0"/>
          <w:i/>
          <w:smallCaps w:val="0"/>
          <w:sz w:val="16"/>
        </w:rPr>
        <w:t>Journal of Interactive Marketing</w:t>
      </w:r>
      <w:r>
        <w:rPr>
          <w:rFonts w:ascii="Times New Roman" w:hAnsi="Times New Roman"/>
          <w:b w:val="0"/>
          <w:i w:val="0"/>
          <w:smallCaps w:val="0"/>
          <w:sz w:val="16"/>
        </w:rPr>
        <w:t>, vol. 23, no. 1, pp. 35-48, 2009.</w:t>
      </w:r>
    </w:p>
    <w:p>
      <w:pPr>
        <w:tabs>
          <w:tab w:pos="432" w:val="left"/>
        </w:tabs>
        <w:spacing w:after="40" w:before="0" w:line="240" w:lineRule="auto"/>
        <w:ind w:left="432" w:hanging="432"/>
        <w:jc w:val="left"/>
      </w:pPr>
      <w:r>
        <w:rPr>
          <w:rFonts w:ascii="Times New Roman" w:hAnsi="Times New Roman"/>
          <w:b w:val="0"/>
          <w:i w:val="0"/>
          <w:smallCaps w:val="0"/>
          <w:sz w:val="16"/>
        </w:rPr>
        <w:t>[31]</w:t>
        <w:tab/>
      </w:r>
      <w:r>
        <w:rPr>
          <w:rFonts w:ascii="Times New Roman" w:hAnsi="Times New Roman"/>
          <w:b w:val="0"/>
          <w:i w:val="0"/>
          <w:smallCaps w:val="0"/>
          <w:sz w:val="16"/>
        </w:rPr>
        <w:t xml:space="preserve">C. O. Sakar, S. O. Polat, M. Katircioglu, and Y. Kastro, "Real-time prediction of online shoppers' purchasing intention using multilayer perceptron and LSTM recurrent neural networks," </w:t>
      </w:r>
      <w:r>
        <w:rPr>
          <w:rFonts w:ascii="Times New Roman" w:hAnsi="Times New Roman"/>
          <w:b w:val="0"/>
          <w:i/>
          <w:smallCaps w:val="0"/>
          <w:sz w:val="16"/>
        </w:rPr>
        <w:t>Neural Computing and Applications</w:t>
      </w:r>
      <w:r>
        <w:rPr>
          <w:rFonts w:ascii="Times New Roman" w:hAnsi="Times New Roman"/>
          <w:b w:val="0"/>
          <w:i w:val="0"/>
          <w:smallCaps w:val="0"/>
          <w:sz w:val="16"/>
        </w:rPr>
        <w:t>, vol. 31, pp. 6893-6908, 2019.</w:t>
      </w:r>
    </w:p>
    <w:p>
      <w:pPr>
        <w:tabs>
          <w:tab w:pos="432" w:val="left"/>
        </w:tabs>
        <w:spacing w:after="40" w:before="0" w:line="240" w:lineRule="auto"/>
        <w:ind w:left="432" w:hanging="432"/>
        <w:jc w:val="left"/>
      </w:pPr>
      <w:r>
        <w:rPr>
          <w:rFonts w:ascii="Times New Roman" w:hAnsi="Times New Roman"/>
          <w:b w:val="0"/>
          <w:i w:val="0"/>
          <w:smallCaps w:val="0"/>
          <w:sz w:val="16"/>
        </w:rPr>
        <w:t>[32]</w:t>
        <w:tab/>
      </w:r>
      <w:r>
        <w:rPr>
          <w:rFonts w:ascii="Times New Roman" w:hAnsi="Times New Roman"/>
          <w:b w:val="0"/>
          <w:i w:val="0"/>
          <w:smallCaps w:val="0"/>
          <w:sz w:val="16"/>
        </w:rPr>
        <w:t>Google, "BigQuery sample dataset for Google Analytics 360," Google Analytics Help. [Online]. Available: https://support.google.com/analytics/answer/7586738</w:t>
      </w:r>
    </w:p>
    <w:p>
      <w:pPr>
        <w:tabs>
          <w:tab w:pos="432" w:val="left"/>
        </w:tabs>
        <w:spacing w:after="40" w:before="0" w:line="240" w:lineRule="auto"/>
        <w:ind w:left="432" w:hanging="432"/>
        <w:jc w:val="left"/>
      </w:pPr>
      <w:r>
        <w:rPr>
          <w:rFonts w:ascii="Times New Roman" w:hAnsi="Times New Roman"/>
          <w:b w:val="0"/>
          <w:i w:val="0"/>
          <w:smallCaps w:val="0"/>
          <w:sz w:val="16"/>
        </w:rPr>
        <w:t>[33]</w:t>
        <w:tab/>
      </w:r>
      <w:r>
        <w:rPr>
          <w:rFonts w:ascii="Times New Roman" w:hAnsi="Times New Roman"/>
          <w:b w:val="0"/>
          <w:i w:val="0"/>
          <w:smallCaps w:val="0"/>
          <w:sz w:val="16"/>
        </w:rPr>
        <w:t>Kaggle, "Sales conversion optimization (Facebook ad campaign data)," Kaggle Datasets. [Online]. Available: https://www.kaggle.com/datasets/loveall/clicks-conversion-tracking</w:t>
      </w:r>
    </w:p>
    <w:p>
      <w:pPr>
        <w:tabs>
          <w:tab w:pos="432" w:val="left"/>
        </w:tabs>
        <w:spacing w:after="40" w:before="0" w:line="240" w:lineRule="auto"/>
        <w:ind w:left="432" w:hanging="432"/>
        <w:jc w:val="left"/>
      </w:pPr>
      <w:r>
        <w:rPr>
          <w:rFonts w:ascii="Times New Roman" w:hAnsi="Times New Roman"/>
          <w:b w:val="0"/>
          <w:i w:val="0"/>
          <w:smallCaps w:val="0"/>
          <w:sz w:val="16"/>
        </w:rPr>
        <w:t>[34]</w:t>
        <w:tab/>
      </w:r>
      <w:r>
        <w:rPr>
          <w:rFonts w:ascii="Times New Roman" w:hAnsi="Times New Roman"/>
          <w:b w:val="0"/>
          <w:i w:val="0"/>
          <w:smallCaps w:val="0"/>
          <w:sz w:val="16"/>
        </w:rPr>
        <w:t xml:space="preserve">J. R. Norris, </w:t>
      </w:r>
      <w:r>
        <w:rPr>
          <w:rFonts w:ascii="Times New Roman" w:hAnsi="Times New Roman"/>
          <w:b w:val="0"/>
          <w:i/>
          <w:smallCaps w:val="0"/>
          <w:sz w:val="16"/>
        </w:rPr>
        <w:t>Markov Chains</w:t>
      </w:r>
      <w:r>
        <w:rPr>
          <w:rFonts w:ascii="Times New Roman" w:hAnsi="Times New Roman"/>
          <w:b w:val="0"/>
          <w:i w:val="0"/>
          <w:smallCaps w:val="0"/>
          <w:sz w:val="16"/>
        </w:rPr>
        <w:t>. Cambridge, U.K.: Cambridge Univ. Press, 1997.</w:t>
      </w:r>
    </w:p>
    <w:p>
      <w:pPr>
        <w:tabs>
          <w:tab w:pos="432" w:val="left"/>
        </w:tabs>
        <w:spacing w:after="40" w:before="0" w:line="240" w:lineRule="auto"/>
        <w:ind w:left="432" w:hanging="432"/>
        <w:jc w:val="left"/>
      </w:pPr>
      <w:r>
        <w:rPr>
          <w:rFonts w:ascii="Times New Roman" w:hAnsi="Times New Roman"/>
          <w:b w:val="0"/>
          <w:i w:val="0"/>
          <w:smallCaps w:val="0"/>
          <w:sz w:val="16"/>
        </w:rPr>
        <w:t>[35]</w:t>
        <w:tab/>
      </w:r>
      <w:r>
        <w:rPr>
          <w:rFonts w:ascii="Times New Roman" w:hAnsi="Times New Roman"/>
          <w:b w:val="0"/>
          <w:i w:val="0"/>
          <w:smallCaps w:val="0"/>
          <w:sz w:val="16"/>
        </w:rPr>
        <w:t xml:space="preserve">C. Spearman, "The proof and measurement of association between two things," </w:t>
      </w:r>
      <w:r>
        <w:rPr>
          <w:rFonts w:ascii="Times New Roman" w:hAnsi="Times New Roman"/>
          <w:b w:val="0"/>
          <w:i/>
          <w:smallCaps w:val="0"/>
          <w:sz w:val="16"/>
        </w:rPr>
        <w:t>American Journal of Psychology</w:t>
      </w:r>
      <w:r>
        <w:rPr>
          <w:rFonts w:ascii="Times New Roman" w:hAnsi="Times New Roman"/>
          <w:b w:val="0"/>
          <w:i w:val="0"/>
          <w:smallCaps w:val="0"/>
          <w:sz w:val="16"/>
        </w:rPr>
        <w:t>, vol. 15, no. 1, pp. 72-101, 1904.</w:t>
      </w:r>
    </w:p>
    <w:p>
      <w:pPr>
        <w:tabs>
          <w:tab w:pos="432" w:val="left"/>
        </w:tabs>
        <w:spacing w:after="40" w:before="0" w:line="240" w:lineRule="auto"/>
        <w:ind w:left="432" w:hanging="432"/>
        <w:jc w:val="left"/>
      </w:pPr>
      <w:r>
        <w:rPr>
          <w:rFonts w:ascii="Times New Roman" w:hAnsi="Times New Roman"/>
          <w:b w:val="0"/>
          <w:i w:val="0"/>
          <w:smallCaps w:val="0"/>
          <w:sz w:val="16"/>
        </w:rPr>
        <w:t>[36]</w:t>
        <w:tab/>
      </w:r>
      <w:r>
        <w:rPr>
          <w:rFonts w:ascii="Times New Roman" w:hAnsi="Times New Roman"/>
          <w:b w:val="0"/>
          <w:i w:val="0"/>
          <w:smallCaps w:val="0"/>
          <w:sz w:val="16"/>
        </w:rPr>
        <w:t xml:space="preserve">B. Efron and R. J. Tibshirani, </w:t>
      </w:r>
      <w:r>
        <w:rPr>
          <w:rFonts w:ascii="Times New Roman" w:hAnsi="Times New Roman"/>
          <w:b w:val="0"/>
          <w:i/>
          <w:smallCaps w:val="0"/>
          <w:sz w:val="16"/>
        </w:rPr>
        <w:t>An Introduction to the Bootstrap</w:t>
      </w:r>
      <w:r>
        <w:rPr>
          <w:rFonts w:ascii="Times New Roman" w:hAnsi="Times New Roman"/>
          <w:b w:val="0"/>
          <w:i w:val="0"/>
          <w:smallCaps w:val="0"/>
          <w:sz w:val="16"/>
        </w:rPr>
        <w:t>. New York, NY, USA: Chapman &amp; Hall, 1993.</w:t>
      </w:r>
    </w:p>
    <w:p>
      <w:pPr>
        <w:tabs>
          <w:tab w:pos="432" w:val="left"/>
        </w:tabs>
        <w:spacing w:after="40" w:before="0" w:line="240" w:lineRule="auto"/>
        <w:ind w:left="432" w:hanging="432"/>
        <w:jc w:val="left"/>
      </w:pPr>
      <w:r>
        <w:rPr>
          <w:rFonts w:ascii="Times New Roman" w:hAnsi="Times New Roman"/>
          <w:b w:val="0"/>
          <w:i w:val="0"/>
          <w:smallCaps w:val="0"/>
          <w:sz w:val="16"/>
        </w:rPr>
        <w:t>[37]</w:t>
        <w:tab/>
      </w:r>
      <w:r>
        <w:rPr>
          <w:rFonts w:ascii="Times New Roman" w:hAnsi="Times New Roman"/>
          <w:b w:val="0"/>
          <w:i w:val="0"/>
          <w:smallCaps w:val="0"/>
          <w:sz w:val="16"/>
        </w:rPr>
        <w:t xml:space="preserve">K. Pearson, "On the criterion that a given system of deviations from the probable in the case of a correlated system of variables is such that it can be reasonably supposed to have arisen from random sampling," </w:t>
      </w:r>
      <w:r>
        <w:rPr>
          <w:rFonts w:ascii="Times New Roman" w:hAnsi="Times New Roman"/>
          <w:b w:val="0"/>
          <w:i/>
          <w:smallCaps w:val="0"/>
          <w:sz w:val="16"/>
        </w:rPr>
        <w:t>Philosophical Magazine</w:t>
      </w:r>
      <w:r>
        <w:rPr>
          <w:rFonts w:ascii="Times New Roman" w:hAnsi="Times New Roman"/>
          <w:b w:val="0"/>
          <w:i w:val="0"/>
          <w:smallCaps w:val="0"/>
          <w:sz w:val="16"/>
        </w:rPr>
        <w:t>, ser. 5, vol. 50, no. 302, pp. 157-175, 1900.</w:t>
      </w:r>
    </w:p>
    <w:p>
      <w:pPr>
        <w:tabs>
          <w:tab w:pos="432" w:val="left"/>
        </w:tabs>
        <w:spacing w:after="40" w:before="0" w:line="240" w:lineRule="auto"/>
        <w:ind w:left="432" w:hanging="432"/>
        <w:jc w:val="left"/>
      </w:pPr>
      <w:r>
        <w:rPr>
          <w:rFonts w:ascii="Times New Roman" w:hAnsi="Times New Roman"/>
          <w:b w:val="0"/>
          <w:i w:val="0"/>
          <w:smallCaps w:val="0"/>
          <w:sz w:val="16"/>
        </w:rPr>
        <w:t>[38]</w:t>
        <w:tab/>
      </w:r>
      <w:r>
        <w:rPr>
          <w:rFonts w:ascii="Times New Roman" w:hAnsi="Times New Roman"/>
          <w:b w:val="0"/>
          <w:i w:val="0"/>
          <w:smallCaps w:val="0"/>
          <w:sz w:val="16"/>
        </w:rPr>
        <w:t xml:space="preserve">H. B. Mann and D. R. Whitney, "On a test of whether one of two random variables is stochastically larger than the other," </w:t>
      </w:r>
      <w:r>
        <w:rPr>
          <w:rFonts w:ascii="Times New Roman" w:hAnsi="Times New Roman"/>
          <w:b w:val="0"/>
          <w:i/>
          <w:smallCaps w:val="0"/>
          <w:sz w:val="16"/>
        </w:rPr>
        <w:t>Annals of Mathematical Statistics</w:t>
      </w:r>
      <w:r>
        <w:rPr>
          <w:rFonts w:ascii="Times New Roman" w:hAnsi="Times New Roman"/>
          <w:b w:val="0"/>
          <w:i w:val="0"/>
          <w:smallCaps w:val="0"/>
          <w:sz w:val="16"/>
        </w:rPr>
        <w:t>, vol. 18, no. 1, pp. 50-60, 1947.</w:t>
      </w:r>
    </w:p>
    <w:p>
      <w:pPr>
        <w:tabs>
          <w:tab w:pos="432" w:val="left"/>
        </w:tabs>
        <w:spacing w:after="40" w:before="0" w:line="240" w:lineRule="auto"/>
        <w:ind w:left="432" w:hanging="432"/>
        <w:jc w:val="left"/>
      </w:pPr>
      <w:r>
        <w:rPr>
          <w:rFonts w:ascii="Times New Roman" w:hAnsi="Times New Roman"/>
          <w:b w:val="0"/>
          <w:i w:val="0"/>
          <w:smallCaps w:val="0"/>
          <w:sz w:val="16"/>
        </w:rPr>
        <w:t>[39]</w:t>
        <w:tab/>
      </w:r>
      <w:r>
        <w:rPr>
          <w:rFonts w:ascii="Times New Roman" w:hAnsi="Times New Roman"/>
          <w:b w:val="0"/>
          <w:i w:val="0"/>
          <w:smallCaps w:val="0"/>
          <w:sz w:val="16"/>
        </w:rPr>
        <w:t xml:space="preserve">L. Breiman, "Random forests," </w:t>
      </w:r>
      <w:r>
        <w:rPr>
          <w:rFonts w:ascii="Times New Roman" w:hAnsi="Times New Roman"/>
          <w:b w:val="0"/>
          <w:i/>
          <w:smallCaps w:val="0"/>
          <w:sz w:val="16"/>
        </w:rPr>
        <w:t>Machine Learning</w:t>
      </w:r>
      <w:r>
        <w:rPr>
          <w:rFonts w:ascii="Times New Roman" w:hAnsi="Times New Roman"/>
          <w:b w:val="0"/>
          <w:i w:val="0"/>
          <w:smallCaps w:val="0"/>
          <w:sz w:val="16"/>
        </w:rPr>
        <w:t>, vol. 45, no. 1, pp. 5-32, 2001.</w:t>
      </w:r>
    </w:p>
    <w:p>
      <w:pPr>
        <w:tabs>
          <w:tab w:pos="432" w:val="left"/>
        </w:tabs>
        <w:spacing w:after="40" w:before="0" w:line="240" w:lineRule="auto"/>
        <w:ind w:left="432" w:hanging="432"/>
        <w:jc w:val="left"/>
      </w:pPr>
      <w:r>
        <w:rPr>
          <w:rFonts w:ascii="Times New Roman" w:hAnsi="Times New Roman"/>
          <w:b w:val="0"/>
          <w:i w:val="0"/>
          <w:smallCaps w:val="0"/>
          <w:sz w:val="16"/>
        </w:rPr>
        <w:t>[40]</w:t>
        <w:tab/>
      </w:r>
      <w:r>
        <w:rPr>
          <w:rFonts w:ascii="Times New Roman" w:hAnsi="Times New Roman"/>
          <w:b w:val="0"/>
          <w:i w:val="0"/>
          <w:smallCaps w:val="0"/>
          <w:sz w:val="16"/>
        </w:rPr>
        <w:t xml:space="preserve">J. H. Friedman, "Greedy function approximation: A gradient boosting machine," </w:t>
      </w:r>
      <w:r>
        <w:rPr>
          <w:rFonts w:ascii="Times New Roman" w:hAnsi="Times New Roman"/>
          <w:b w:val="0"/>
          <w:i/>
          <w:smallCaps w:val="0"/>
          <w:sz w:val="16"/>
        </w:rPr>
        <w:t>Annals of Statistics</w:t>
      </w:r>
      <w:r>
        <w:rPr>
          <w:rFonts w:ascii="Times New Roman" w:hAnsi="Times New Roman"/>
          <w:b w:val="0"/>
          <w:i w:val="0"/>
          <w:smallCaps w:val="0"/>
          <w:sz w:val="16"/>
        </w:rPr>
        <w:t>, vol. 29, no. 5, pp. 1189-1232, 2001.</w:t>
      </w:r>
    </w:p>
    <w:p>
      <w:pPr>
        <w:tabs>
          <w:tab w:pos="432" w:val="left"/>
        </w:tabs>
        <w:spacing w:after="40" w:before="0" w:line="240" w:lineRule="auto"/>
        <w:ind w:left="432" w:hanging="432"/>
        <w:jc w:val="left"/>
      </w:pPr>
      <w:r>
        <w:rPr>
          <w:rFonts w:ascii="Times New Roman" w:hAnsi="Times New Roman"/>
          <w:b w:val="0"/>
          <w:i w:val="0"/>
          <w:smallCaps w:val="0"/>
          <w:sz w:val="16"/>
        </w:rPr>
        <w:t>[41]</w:t>
        <w:tab/>
      </w:r>
      <w:r>
        <w:rPr>
          <w:rFonts w:ascii="Times New Roman" w:hAnsi="Times New Roman"/>
          <w:b w:val="0"/>
          <w:i w:val="0"/>
          <w:smallCaps w:val="0"/>
          <w:sz w:val="16"/>
        </w:rPr>
        <w:t xml:space="preserve">F. Pedregosa et al., "Scikit-learn: Machine learning in Python," </w:t>
      </w:r>
      <w:r>
        <w:rPr>
          <w:rFonts w:ascii="Times New Roman" w:hAnsi="Times New Roman"/>
          <w:b w:val="0"/>
          <w:i/>
          <w:smallCaps w:val="0"/>
          <w:sz w:val="16"/>
        </w:rPr>
        <w:t>Journal of Machine Learning Research</w:t>
      </w:r>
      <w:r>
        <w:rPr>
          <w:rFonts w:ascii="Times New Roman" w:hAnsi="Times New Roman"/>
          <w:b w:val="0"/>
          <w:i w:val="0"/>
          <w:smallCaps w:val="0"/>
          <w:sz w:val="16"/>
        </w:rPr>
        <w:t>, vol. 12, pp. 2825-2830, 2011.</w:t>
      </w:r>
    </w:p>
    <w:p>
      <w:pPr>
        <w:tabs>
          <w:tab w:pos="432" w:val="left"/>
        </w:tabs>
        <w:spacing w:after="40" w:before="0" w:line="240" w:lineRule="auto"/>
        <w:ind w:left="432" w:hanging="432"/>
        <w:jc w:val="left"/>
      </w:pPr>
      <w:r>
        <w:rPr>
          <w:rFonts w:ascii="Times New Roman" w:hAnsi="Times New Roman"/>
          <w:b w:val="0"/>
          <w:i w:val="0"/>
          <w:smallCaps w:val="0"/>
          <w:sz w:val="16"/>
        </w:rPr>
        <w:t>[42]</w:t>
        <w:tab/>
      </w:r>
      <w:r>
        <w:rPr>
          <w:rFonts w:ascii="Times New Roman" w:hAnsi="Times New Roman"/>
          <w:b w:val="0"/>
          <w:i w:val="0"/>
          <w:smallCaps w:val="0"/>
          <w:sz w:val="16"/>
        </w:rPr>
        <w:t xml:space="preserve">T. Fawcett, "An introduction to ROC analysis," </w:t>
      </w:r>
      <w:r>
        <w:rPr>
          <w:rFonts w:ascii="Times New Roman" w:hAnsi="Times New Roman"/>
          <w:b w:val="0"/>
          <w:i/>
          <w:smallCaps w:val="0"/>
          <w:sz w:val="16"/>
        </w:rPr>
        <w:t>Pattern Recognition Letters</w:t>
      </w:r>
      <w:r>
        <w:rPr>
          <w:rFonts w:ascii="Times New Roman" w:hAnsi="Times New Roman"/>
          <w:b w:val="0"/>
          <w:i w:val="0"/>
          <w:smallCaps w:val="0"/>
          <w:sz w:val="16"/>
        </w:rPr>
        <w:t>, vol. 27, no. 8, pp. 861-874, 2006.</w:t>
      </w:r>
    </w:p>
    <w:p>
      <w:pPr>
        <w:tabs>
          <w:tab w:pos="432" w:val="left"/>
        </w:tabs>
        <w:spacing w:after="40" w:before="0" w:line="240" w:lineRule="auto"/>
        <w:ind w:left="432" w:hanging="432"/>
        <w:jc w:val="left"/>
      </w:pPr>
      <w:r>
        <w:rPr>
          <w:rFonts w:ascii="Times New Roman" w:hAnsi="Times New Roman"/>
          <w:b w:val="0"/>
          <w:i w:val="0"/>
          <w:smallCaps w:val="0"/>
          <w:sz w:val="16"/>
        </w:rPr>
        <w:t>[43]</w:t>
        <w:tab/>
      </w:r>
      <w:r>
        <w:rPr>
          <w:rFonts w:ascii="Times New Roman" w:hAnsi="Times New Roman"/>
          <w:b w:val="0"/>
          <w:i w:val="0"/>
          <w:smallCaps w:val="0"/>
          <w:sz w:val="16"/>
        </w:rPr>
        <w:t xml:space="preserve">P. Lewis et al., "Retrieval-augmented generation for knowledge-intensive NLP tasks," in </w:t>
      </w:r>
      <w:r>
        <w:rPr>
          <w:rFonts w:ascii="Times New Roman" w:hAnsi="Times New Roman"/>
          <w:b w:val="0"/>
          <w:i/>
          <w:smallCaps w:val="0"/>
          <w:sz w:val="16"/>
        </w:rPr>
        <w:t>Advances in Neural Information Processing Systems 33</w:t>
      </w:r>
      <w:r>
        <w:rPr>
          <w:rFonts w:ascii="Times New Roman" w:hAnsi="Times New Roman"/>
          <w:b w:val="0"/>
          <w:i w:val="0"/>
          <w:smallCaps w:val="0"/>
          <w:sz w:val="16"/>
        </w:rPr>
        <w:t>, 2020, pp. 9459-9474.</w:t>
      </w:r>
    </w:p>
    <w:p>
      <w:pPr>
        <w:tabs>
          <w:tab w:pos="432" w:val="left"/>
        </w:tabs>
        <w:spacing w:after="40" w:before="0" w:line="240" w:lineRule="auto"/>
        <w:ind w:left="432" w:hanging="432"/>
        <w:jc w:val="left"/>
      </w:pPr>
      <w:r>
        <w:rPr>
          <w:rFonts w:ascii="Times New Roman" w:hAnsi="Times New Roman"/>
          <w:b w:val="0"/>
          <w:i w:val="0"/>
          <w:smallCaps w:val="0"/>
          <w:sz w:val="16"/>
        </w:rPr>
        <w:t>[44]</w:t>
        <w:tab/>
      </w:r>
      <w:r>
        <w:rPr>
          <w:rFonts w:ascii="Times New Roman" w:hAnsi="Times New Roman"/>
          <w:b w:val="0"/>
          <w:i w:val="0"/>
          <w:smallCaps w:val="0"/>
          <w:sz w:val="16"/>
        </w:rPr>
        <w:t xml:space="preserve">Z. Ji et al., "Survey of hallucination in natural language generation," </w:t>
      </w:r>
      <w:r>
        <w:rPr>
          <w:rFonts w:ascii="Times New Roman" w:hAnsi="Times New Roman"/>
          <w:b w:val="0"/>
          <w:i/>
          <w:smallCaps w:val="0"/>
          <w:sz w:val="16"/>
        </w:rPr>
        <w:t>ACM Computing Surveys</w:t>
      </w:r>
      <w:r>
        <w:rPr>
          <w:rFonts w:ascii="Times New Roman" w:hAnsi="Times New Roman"/>
          <w:b w:val="0"/>
          <w:i w:val="0"/>
          <w:smallCaps w:val="0"/>
          <w:sz w:val="16"/>
        </w:rPr>
        <w:t>, vol. 55, no. 12, pp. 1-38, 2023.</w:t>
      </w:r>
    </w:p>
    <w:p>
      <w:pPr>
        <w:tabs>
          <w:tab w:pos="432" w:val="left"/>
        </w:tabs>
        <w:spacing w:after="40" w:before="0" w:line="240" w:lineRule="auto"/>
        <w:ind w:left="432" w:hanging="432"/>
        <w:jc w:val="left"/>
      </w:pPr>
      <w:r>
        <w:rPr>
          <w:rFonts w:ascii="Times New Roman" w:hAnsi="Times New Roman"/>
          <w:b w:val="0"/>
          <w:i w:val="0"/>
          <w:smallCaps w:val="0"/>
          <w:sz w:val="16"/>
        </w:rPr>
        <w:t>[45]</w:t>
        <w:tab/>
      </w:r>
      <w:r>
        <w:rPr>
          <w:rFonts w:ascii="Times New Roman" w:hAnsi="Times New Roman"/>
          <w:b w:val="0"/>
          <w:i w:val="0"/>
          <w:smallCaps w:val="0"/>
          <w:sz w:val="16"/>
        </w:rPr>
        <w:t xml:space="preserve">G. Salton and C. Buckley, "Term-weighting approaches in automatic text retrieval," </w:t>
      </w:r>
      <w:r>
        <w:rPr>
          <w:rFonts w:ascii="Times New Roman" w:hAnsi="Times New Roman"/>
          <w:b w:val="0"/>
          <w:i/>
          <w:smallCaps w:val="0"/>
          <w:sz w:val="16"/>
        </w:rPr>
        <w:t>Information Processing &amp; Management</w:t>
      </w:r>
      <w:r>
        <w:rPr>
          <w:rFonts w:ascii="Times New Roman" w:hAnsi="Times New Roman"/>
          <w:b w:val="0"/>
          <w:i w:val="0"/>
          <w:smallCaps w:val="0"/>
          <w:sz w:val="16"/>
        </w:rPr>
        <w:t>, vol. 24, no. 5, pp. 513-523, 1988.</w:t>
      </w:r>
    </w:p>
    <w:p>
      <w:pPr>
        <w:tabs>
          <w:tab w:pos="432" w:val="left"/>
        </w:tabs>
        <w:spacing w:after="40" w:before="0" w:line="240" w:lineRule="auto"/>
        <w:ind w:left="432" w:hanging="432"/>
        <w:jc w:val="left"/>
      </w:pPr>
      <w:r>
        <w:rPr>
          <w:rFonts w:ascii="Times New Roman" w:hAnsi="Times New Roman"/>
          <w:b w:val="0"/>
          <w:i w:val="0"/>
          <w:smallCaps w:val="0"/>
          <w:sz w:val="16"/>
        </w:rPr>
        <w:t>[46]</w:t>
        <w:tab/>
      </w:r>
      <w:r>
        <w:rPr>
          <w:rFonts w:ascii="Times New Roman" w:hAnsi="Times New Roman"/>
          <w:b w:val="0"/>
          <w:i w:val="0"/>
          <w:smallCaps w:val="0"/>
          <w:sz w:val="16"/>
        </w:rPr>
        <w:t xml:space="preserve">J. Brooke, "SUS: A quick and dirty usability scale," in </w:t>
      </w:r>
      <w:r>
        <w:rPr>
          <w:rFonts w:ascii="Times New Roman" w:hAnsi="Times New Roman"/>
          <w:b w:val="0"/>
          <w:i/>
          <w:smallCaps w:val="0"/>
          <w:sz w:val="16"/>
        </w:rPr>
        <w:t>Usability Evaluation in Industry</w:t>
      </w:r>
      <w:r>
        <w:rPr>
          <w:rFonts w:ascii="Times New Roman" w:hAnsi="Times New Roman"/>
          <w:b w:val="0"/>
          <w:i w:val="0"/>
          <w:smallCaps w:val="0"/>
          <w:sz w:val="16"/>
        </w:rPr>
        <w:t>. London, U.K.: Taylor &amp; Francis, 1996, pp. 189-194.</w:t>
      </w:r>
    </w:p>
    <w:sectPr w:rsidR="00FC693F" w:rsidRPr="0006063C" w:rsidSect="00034616">
      <w:type w:val="continuous"/>
      <w:pgSz w:w="12240" w:h="15840"/>
      <w:pgMar w:top="1080" w:right="900" w:bottom="1440" w:left="90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