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color w:val="FF0000"/>
          <w:sz w:val="24"/>
        </w:rPr>
        <w:t xml:space="preserve">Evaluation Warning: The document was created with Spire.Doc for Python.</w:t>
      </w:r>
    </w:p>
    <w:p>
      <w:pPr>
        <w:pStyle w:val="Heading1"/>
        <w:keepNext w:val="0"/>
        <w:keepLines w:val="0"/>
        <w:spacing w:before="0" w:after="322"/>
        <w:outlineLvl w:val="9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color w:val="auto"/>
          <w:kern w:val="36"/>
          <w:sz w:val="48"/>
          <w:szCs w:val="48"/>
        </w:rPr>
        <w:t xml:space="preserve">Medical Report</w:t>
      </w:r>
    </w:p>
    <w:p>
      <w:pPr>
        <w:spacing w:before="240" w:after="24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Patient Information:</w:t>
      </w:r>
    </w:p>
    <w:p>
      <w:pPr>
        <w:numPr>
          <w:ilvl w:val="0"/>
          <w:numId w:val="3"/>
        </w:numPr>
        <w:spacing w:before="240"/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Name:</w:t>
      </w:r>
      <w:r>
        <w:rPr>
          <w:rFonts w:ascii="Times New Roman" w:hAnsi="Times New Roman"/>
        </w:rPr>
        <w:t xml:space="preserve"> Nishadh Shah</w:t>
      </w:r>
    </w:p>
    <w:p>
      <w:pPr>
        <w:numPr>
          <w:ilvl w:val="0"/>
          <w:numId w:val="3"/>
        </w:numPr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Age:</w:t>
      </w:r>
      <w:r>
        <w:rPr>
          <w:rFonts w:ascii="Times New Roman" w:hAnsi="Times New Roman"/>
        </w:rPr>
        <w:t xml:space="preserve"> 52</w:t>
      </w:r>
    </w:p>
    <w:p>
      <w:pPr>
        <w:numPr>
          <w:ilvl w:val="0"/>
          <w:numId w:val="3"/>
        </w:numPr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Gender:</w:t>
      </w:r>
      <w:r>
        <w:rPr>
          <w:rFonts w:ascii="Times New Roman" w:hAnsi="Times New Roman"/>
        </w:rPr>
        <w:t xml:space="preserve"> Male</w:t>
      </w:r>
    </w:p>
    <w:p>
      <w:pPr>
        <w:numPr>
          <w:ilvl w:val="0"/>
          <w:numId w:val="3"/>
        </w:numPr>
        <w:spacing w:after="240"/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Referred by:</w:t>
      </w:r>
      <w:r>
        <w:rPr>
          <w:rFonts w:ascii="Times New Roman" w:hAnsi="Times New Roman"/>
        </w:rPr>
        <w:t xml:space="preserve"> [Referring entity: kbcbcin]</w:t>
      </w:r>
    </w:p>
    <w:p>
      <w:pPr>
        <w:ind w:left="15" w:right="15"/>
        <w:rPr>
          <w:rFonts w:ascii="Times New Roman" w:hAnsi="Times New Roman"/>
          <w:color w:val="808080"/>
        </w:rPr>
      </w:pPr>
      <w:r>
        <w:pict>
          <v:rect id="_x0000_i1025" style="width:495.35pt;height:1.5pt" o:hrpct="1000" o:hralign="center" o:hrstd="t" o:hr="t" filled="t" fillcolor="gray" stroked="f">
            <v:path strokeok="f"/>
          </v:rect>
        </w:pict>
      </w:r>
    </w:p>
    <w:p>
      <w:pPr>
        <w:pStyle w:val="Heading2"/>
        <w:keepNext w:val="0"/>
        <w:keepLines w:val="0"/>
        <w:spacing w:before="299" w:after="299"/>
        <w:outlineLvl w:val="9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Ultrasonography of the Abdomen</w:t>
      </w:r>
    </w:p>
    <w:p>
      <w:pPr>
        <w:pStyle w:val="Heading3"/>
        <w:keepNext w:val="0"/>
        <w:keepLines w:val="0"/>
        <w:spacing w:before="281" w:after="281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Appendix</w:t>
      </w:r>
    </w:p>
    <w:p>
      <w:pPr>
        <w:numPr>
          <w:ilvl w:val="0"/>
          <w:numId w:val="4"/>
        </w:numPr>
        <w:spacing w:before="240"/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Located at the Right Iliac Fossa (R.I.F.).</w:t>
      </w:r>
    </w:p>
    <w:p>
      <w:pPr>
        <w:numPr>
          <w:ilvl w:val="0"/>
          <w:numId w:val="4"/>
        </w:numPr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Thickness: 5.6 mm at the base and 5.9 mm at the tip, considered borderline.</w:t>
      </w:r>
    </w:p>
    <w:p>
      <w:pPr>
        <w:numPr>
          <w:ilvl w:val="0"/>
          <w:numId w:val="4"/>
        </w:numPr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Appendicular lumen is not distended.</w:t>
      </w:r>
    </w:p>
    <w:p>
      <w:pPr>
        <w:numPr>
          <w:ilvl w:val="0"/>
          <w:numId w:val="4"/>
        </w:numPr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Probe tenderness is noted in the R.I.F.</w:t>
      </w:r>
    </w:p>
    <w:p>
      <w:pPr>
        <w:numPr>
          <w:ilvl w:val="0"/>
          <w:numId w:val="4"/>
        </w:numPr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Length of the appendix is approximately 7.0 cm.</w:t>
      </w:r>
    </w:p>
    <w:p>
      <w:pPr>
        <w:numPr>
          <w:ilvl w:val="0"/>
          <w:numId w:val="4"/>
        </w:numPr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 significant mesenteric thickening observed in R.I.F.</w:t>
      </w:r>
    </w:p>
    <w:p>
      <w:pPr>
        <w:numPr>
          <w:ilvl w:val="0"/>
          <w:numId w:val="4"/>
        </w:numPr>
        <w:spacing w:after="240"/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Presence of a few lymph nodes in the mesentery in R.I.F.</w:t>
      </w:r>
    </w:p>
    <w:p>
      <w:pPr>
        <w:pStyle w:val="Heading3"/>
        <w:keepNext w:val="0"/>
        <w:keepLines w:val="0"/>
        <w:spacing w:before="281" w:after="281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Liver</w:t>
      </w:r>
    </w:p>
    <w:p>
      <w:pPr>
        <w:numPr>
          <w:ilvl w:val="0"/>
          <w:numId w:val="5"/>
        </w:numPr>
        <w:spacing w:before="240"/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Normal in size and echotexture.</w:t>
      </w:r>
    </w:p>
    <w:p>
      <w:pPr>
        <w:numPr>
          <w:ilvl w:val="0"/>
          <w:numId w:val="5"/>
        </w:numPr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 evidence of focal or diffuse lesions.</w:t>
      </w:r>
    </w:p>
    <w:p>
      <w:pPr>
        <w:numPr>
          <w:ilvl w:val="0"/>
          <w:numId w:val="5"/>
        </w:numPr>
        <w:spacing w:after="240"/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 dilatation of intrahepatic bile ducts (I.H.B.R.).</w:t>
      </w:r>
    </w:p>
    <w:p>
      <w:pPr>
        <w:pStyle w:val="Heading3"/>
        <w:keepNext w:val="0"/>
        <w:keepLines w:val="0"/>
        <w:spacing w:before="281" w:after="281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Gall Bladder</w:t>
      </w:r>
    </w:p>
    <w:p>
      <w:pPr>
        <w:numPr>
          <w:ilvl w:val="0"/>
          <w:numId w:val="6"/>
        </w:numPr>
        <w:spacing w:before="240"/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Physiologically well-distended and appears normal.</w:t>
      </w:r>
    </w:p>
    <w:p>
      <w:pPr>
        <w:numPr>
          <w:ilvl w:val="0"/>
          <w:numId w:val="6"/>
        </w:numPr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 gallstones detected.</w:t>
      </w:r>
    </w:p>
    <w:p>
      <w:pPr>
        <w:numPr>
          <w:ilvl w:val="0"/>
          <w:numId w:val="6"/>
        </w:numPr>
        <w:spacing w:after="240"/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Common bile duct (C.B.D.) is normal in size.</w:t>
      </w:r>
    </w:p>
    <w:p>
      <w:pPr>
        <w:pStyle w:val="Heading3"/>
        <w:keepNext w:val="0"/>
        <w:keepLines w:val="0"/>
        <w:spacing w:before="281" w:after="281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Pancreas</w:t>
      </w:r>
    </w:p>
    <w:p>
      <w:pPr>
        <w:numPr>
          <w:ilvl w:val="0"/>
          <w:numId w:val="7"/>
        </w:numPr>
        <w:spacing w:before="240"/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Morphologically normal.</w:t>
      </w:r>
    </w:p>
    <w:p>
      <w:pPr>
        <w:numPr>
          <w:ilvl w:val="0"/>
          <w:numId w:val="7"/>
        </w:numPr>
        <w:spacing w:after="240"/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 mass lesions or calcifications observed.</w:t>
      </w:r>
    </w:p>
    <w:p>
      <w:pPr>
        <w:pStyle w:val="Heading3"/>
        <w:keepNext w:val="0"/>
        <w:keepLines w:val="0"/>
        <w:spacing w:before="281" w:after="281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Spleen</w:t>
      </w:r>
    </w:p>
    <w:p>
      <w:pPr>
        <w:numPr>
          <w:ilvl w:val="0"/>
          <w:numId w:val="8"/>
        </w:numPr>
        <w:spacing w:before="240"/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Normal in size and echotexture.</w:t>
      </w:r>
    </w:p>
    <w:p>
      <w:pPr>
        <w:numPr>
          <w:ilvl w:val="0"/>
          <w:numId w:val="8"/>
        </w:numPr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 evidence of any focal lesions.</w:t>
      </w:r>
    </w:p>
    <w:p>
      <w:pPr>
        <w:numPr>
          <w:ilvl w:val="0"/>
          <w:numId w:val="8"/>
        </w:numPr>
        <w:spacing w:after="240"/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Splenic vein is normal in size.</w:t>
      </w:r>
    </w:p>
    <w:p>
      <w:pPr>
        <w:pStyle w:val="Heading3"/>
        <w:keepNext w:val="0"/>
        <w:keepLines w:val="0"/>
        <w:spacing w:before="281" w:after="281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Kidneys</w:t>
      </w:r>
    </w:p>
    <w:p>
      <w:pPr>
        <w:numPr>
          <w:ilvl w:val="0"/>
          <w:numId w:val="9"/>
        </w:numPr>
        <w:spacing w:before="240"/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Both kidneys are normal in size, shape, and position.</w:t>
      </w:r>
    </w:p>
    <w:p>
      <w:pPr>
        <w:numPr>
          <w:ilvl w:val="0"/>
          <w:numId w:val="9"/>
        </w:numPr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Cortico-medullary differentiation is well preserved.</w:t>
      </w:r>
    </w:p>
    <w:p>
      <w:pPr>
        <w:numPr>
          <w:ilvl w:val="0"/>
          <w:numId w:val="9"/>
        </w:numPr>
        <w:spacing w:after="240"/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 evidence of stones or hydronephrosis.</w:t>
      </w:r>
    </w:p>
    <w:p>
      <w:pPr>
        <w:pStyle w:val="Heading3"/>
        <w:keepNext w:val="0"/>
        <w:keepLines w:val="0"/>
        <w:spacing w:before="281" w:after="281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Urinary Bladder</w:t>
      </w:r>
    </w:p>
    <w:p>
      <w:pPr>
        <w:numPr>
          <w:ilvl w:val="0"/>
          <w:numId w:val="10"/>
        </w:numPr>
        <w:spacing w:before="240"/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Physiologically well-distended.</w:t>
      </w:r>
    </w:p>
    <w:p>
      <w:pPr>
        <w:numPr>
          <w:ilvl w:val="0"/>
          <w:numId w:val="10"/>
        </w:numPr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Normal wall thickness.</w:t>
      </w:r>
    </w:p>
    <w:p>
      <w:pPr>
        <w:numPr>
          <w:ilvl w:val="0"/>
          <w:numId w:val="10"/>
        </w:numPr>
        <w:spacing w:after="240"/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 evidence of calculus, mass lesion, or diverticulum.</w:t>
      </w:r>
    </w:p>
    <w:p>
      <w:pPr>
        <w:pStyle w:val="Heading3"/>
        <w:keepNext w:val="0"/>
        <w:keepLines w:val="0"/>
        <w:spacing w:before="281" w:after="281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Additional Findings</w:t>
      </w:r>
    </w:p>
    <w:p>
      <w:pPr>
        <w:numPr>
          <w:ilvl w:val="0"/>
          <w:numId w:val="11"/>
        </w:numPr>
        <w:spacing w:before="240" w:after="240"/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 free fluid evident in the abdomen and pelvis.</w:t>
      </w:r>
    </w:p>
    <w:p>
      <w:pPr>
        <w:ind w:left="15" w:right="15"/>
        <w:rPr>
          <w:rFonts w:ascii="Times New Roman" w:hAnsi="Times New Roman"/>
          <w:color w:val="808080"/>
        </w:rPr>
      </w:pPr>
      <w:r>
        <w:pict>
          <v:rect id="_x0000_i1026" style="width:495.35pt;height:1.5pt" o:hrpct="1000" o:hralign="center" o:hrstd="t" o:hr="t" filled="t" fillcolor="gray" stroked="f">
            <v:path strokeok="f"/>
          </v:rect>
        </w:pict>
      </w:r>
    </w:p>
    <w:p>
      <w:pPr>
        <w:pStyle w:val="Heading2"/>
        <w:keepNext w:val="0"/>
        <w:keepLines w:val="0"/>
        <w:spacing w:before="299" w:after="299"/>
        <w:outlineLvl w:val="9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Impression</w:t>
      </w:r>
    </w:p>
    <w:p>
      <w:pPr>
        <w:numPr>
          <w:ilvl w:val="0"/>
          <w:numId w:val="12"/>
        </w:numPr>
        <w:spacing w:before="240" w:after="240"/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Appendix:</w:t>
      </w:r>
      <w:r>
        <w:rPr>
          <w:rFonts w:ascii="Times New Roman" w:hAnsi="Times New Roman"/>
        </w:rPr>
        <w:t xml:space="preserve"> Exhibits borderline thickening. Consideration for subacute appendicitis is advised, subject to clinical correlation.</w:t>
      </w:r>
    </w:p>
    <w:p>
      <w:pPr>
        <w:ind w:left="15" w:right="15"/>
        <w:rPr>
          <w:rFonts w:ascii="Times New Roman" w:hAnsi="Times New Roman"/>
          <w:color w:val="808080"/>
        </w:rPr>
      </w:pPr>
      <w:r>
        <w:pict>
          <v:rect id="_x0000_i1027" style="width:495.35pt;height:1.5pt" o:hrpct="1000" o:hralign="center" o:hrstd="t" o:hr="t" filled="t" fillcolor="gray" stroked="f">
            <v:path strokeok="f"/>
          </v:rect>
        </w:pict>
      </w:r>
    </w:p>
    <w:p>
      <w:pPr>
        <w:spacing w:before="240" w:after="24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Note:</w:t>
      </w:r>
      <w:r>
        <w:rPr>
          <w:rFonts w:ascii="Times New Roman" w:hAnsi="Times New Roman"/>
        </w:rPr>
        <w:t xml:space="preserve"> This report should be interpreted in conjunction with clinical findings and other diagnostic processes for comprehensive clinical management.</w:t>
      </w:r>
    </w:p>
    <w:p>
      <w:pPr/>
    </w:p>
    <w:sectPr>
      <w:pgSz w:w="11907" w:h="16839"/>
      <w:pgMar w:top="400" w:right="1000" w:bottom="400" w:left="1000" w:header="708" w:footer="70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0"/>
    <w:name w:val="Numbered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nsid w:val="00000002"/>
    <w:multiLevelType w:val="multilevel"/>
    <w:tmpl w:val="00000000"/>
    <w:name w:val="Bulleted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nsid w:val="00000003"/>
    <w:multiLevelType w:val="hybridMultilevel"/>
    <w:tmpl w:val="629B37B1"/>
    <w:name w:val="Numbered_7faa7399-1361-4675-a523-afe19dab91c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629B37B2"/>
    <w:name w:val="Numbered_228931f9-1842-4fe2-b92b-0e9f043c8f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629B37B3"/>
    <w:name w:val="Numbered_eb7489d8-3402-462c-9e7f-eb8a7a8a9b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629B37B4"/>
    <w:name w:val="Numbered_3066e3c4-4e1d-4549-9960-717af9e4cd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629B37B5"/>
    <w:name w:val="Numbered_2ced52f6-9754-437b-9b2d-d65b5603b2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629B37B6"/>
    <w:name w:val="Numbered_69721141-4507-4653-804c-559db30c4ba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629B37B7"/>
    <w:name w:val="Numbered_44610df2-01f3-47c6-9e41-75601df7df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629B37B8"/>
    <w:name w:val="Numbered_d60d8ea6-af8c-468c-9074-f9d598041e3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629B37B9"/>
    <w:name w:val="Numbered_edc450f0-8f5e-4cf8-9273-a0948a52379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629B37BA"/>
    <w:name w:val="Numbered_ac01da83-676f-4dac-9952-70929ad546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differentiateMultirowTableHeaders" w:uri="http://schemas.microsoft.com/office/word" w:val="1"/>
  </w:compat>
  <w:rsids>
    <w:rsidRoot w:val="00000000"/>
  </w:rsids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Heading1">
    <w:name w:val="Heading 1"/>
    <w:basedOn w:val="Normal"/>
    <w:next w:val="Normal"/>
    <w:uiPriority w:val="9"/>
    <w:qFormat/>
    <w:rsid w:val="00EF7B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numbering" Target="numbering.xml" /><Relationship Id="rId6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Spire.Doc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2025-04-02T04:10:39Z</dcterms:created>
  <dcterms:modified xsi:type="dcterms:W3CDTF">2025-04-02T04:10:39Z</dcterms:modified>
</cp:coreProperties>
</file>