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```markdown</w:t>
      </w:r>
    </w:p>
    <w:p>
      <w:pPr>
        <w:pStyle w:val="Heading1"/>
        <w:keepNext w:val="0"/>
        <w:keepLines w:val="0"/>
        <w:spacing w:before="322" w:after="322"/>
        <w:outlineLvl w:val="9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color w:val="auto"/>
          <w:kern w:val="36"/>
          <w:sz w:val="48"/>
          <w:szCs w:val="48"/>
        </w:rPr>
        <w:t xml:space="preserve">Medical Report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Patient Name:</w:t>
      </w:r>
      <w:r>
        <w:rPr>
          <w:rFonts w:ascii="Times New Roman" w:hAnsi="Times New Roman"/>
        </w:rPr>
        <w:t xml:space="preserve"> Arpit P Bhagat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 xml:space="preserve">Age:</w:t>
      </w:r>
      <w:r>
        <w:rPr>
          <w:rFonts w:ascii="Times New Roman" w:hAnsi="Times New Roman"/>
        </w:rPr>
        <w:t xml:space="preserve"> 36 years, Male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 xml:space="preserve">Referred by Dr.:</w:t>
      </w:r>
      <w:r>
        <w:rPr>
          <w:rFonts w:ascii="Times New Roman" w:hAnsi="Times New Roman"/>
        </w:rPr>
        <w:t xml:space="preserve"> Nikhil Patel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 xml:space="preserve">Study Date:</w:t>
      </w:r>
      <w:r>
        <w:rPr>
          <w:rFonts w:ascii="Times New Roman" w:hAnsi="Times New Roman"/>
        </w:rPr>
        <w:t xml:space="preserve"> 3 February 2025 </w:t>
      </w:r>
    </w:p>
    <w:p>
      <w:pPr>
        <w:pStyle w:val="Heading2"/>
        <w:keepNext w:val="0"/>
        <w:keepLines w:val="0"/>
        <w:spacing w:before="299" w:after="299"/>
        <w:outlineLvl w:val="9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3.0 T MRI Perineum with Fistulogram (P+C)</w:t>
      </w:r>
    </w:p>
    <w:p>
      <w:pPr>
        <w:pStyle w:val="Heading3"/>
        <w:keepNext w:val="0"/>
        <w:keepLines w:val="0"/>
        <w:spacing w:before="281" w:after="281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Protocol</w:t>
      </w:r>
    </w:p>
    <w:p>
      <w:pPr>
        <w:numPr>
          <w:ilvl w:val="0"/>
          <w:numId w:val="3"/>
        </w:numPr>
        <w:spacing w:before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TSE T2W SAG 4.0 mm</w:t>
      </w:r>
    </w:p>
    <w:p>
      <w:pPr>
        <w:numPr>
          <w:ilvl w:val="0"/>
          <w:numId w:val="3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TSE T2W COR 3.0 mm</w:t>
      </w:r>
    </w:p>
    <w:p>
      <w:pPr>
        <w:numPr>
          <w:ilvl w:val="0"/>
          <w:numId w:val="3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TSE T1W AXIAL 3.0 mm</w:t>
      </w:r>
    </w:p>
    <w:p>
      <w:pPr>
        <w:numPr>
          <w:ilvl w:val="0"/>
          <w:numId w:val="3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TSE T2W AXIAL 3.0 mm</w:t>
      </w:r>
    </w:p>
    <w:p>
      <w:pPr>
        <w:numPr>
          <w:ilvl w:val="0"/>
          <w:numId w:val="3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STIR COR 4.0 mm</w:t>
      </w:r>
    </w:p>
    <w:p>
      <w:pPr>
        <w:numPr>
          <w:ilvl w:val="0"/>
          <w:numId w:val="3"/>
        </w:numPr>
        <w:spacing w:after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FS 3D T1W POST CONTRAST 1.0 mm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Images Quality:</w:t>
      </w:r>
      <w:r>
        <w:rPr>
          <w:rFonts w:ascii="Times New Roman" w:hAnsi="Times New Roman"/>
        </w:rPr>
        <w:t xml:space="preserve"> Good </w:t>
      </w:r>
    </w:p>
    <w:p>
      <w:pPr>
        <w:pStyle w:val="Heading3"/>
        <w:keepNext w:val="0"/>
        <w:keepLines w:val="0"/>
        <w:spacing w:before="281" w:after="281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Clinical Information</w:t>
      </w:r>
    </w:p>
    <w:p>
      <w:pPr>
        <w:numPr>
          <w:ilvl w:val="0"/>
          <w:numId w:val="4"/>
        </w:numPr>
        <w:spacing w:before="240" w:after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Perianal fistula</w:t>
      </w:r>
    </w:p>
    <w:p>
      <w:pPr>
        <w:pStyle w:val="Heading3"/>
        <w:keepNext w:val="0"/>
        <w:keepLines w:val="0"/>
        <w:spacing w:before="281" w:after="281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Findings</w:t>
      </w:r>
    </w:p>
    <w:p>
      <w:pPr>
        <w:numPr>
          <w:ilvl w:val="0"/>
          <w:numId w:val="5"/>
        </w:numPr>
        <w:spacing w:before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Openings:</w:t>
      </w:r>
      <w:r>
        <w:rPr>
          <w:rFonts w:ascii="Times New Roman" w:hAnsi="Times New Roman"/>
        </w:rPr>
        <w:t xml:space="preserve"> Two external openings noted in the right gluteal region.</w:t>
      </w:r>
    </w:p>
    <w:p>
      <w:pPr>
        <w:numPr>
          <w:ilvl w:val="0"/>
          <w:numId w:val="5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Tracts:</w:t>
      </w:r>
    </w:p>
    <w:p>
      <w:pPr>
        <w:numPr>
          <w:ilvl w:val="0"/>
          <w:numId w:val="5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Both external openings continue superiorly as thin tracts and converge in the right perianal region, approximately 1.5 – 1.8 cm distal to the skin opening.</w:t>
      </w:r>
    </w:p>
    <w:p>
      <w:pPr>
        <w:numPr>
          <w:ilvl w:val="0"/>
          <w:numId w:val="5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single tract extends superiorly in the right perianal region, opening into the anal canal at the 6 o'clock position, 2.7 cm proximal to the anal verge.</w:t>
      </w:r>
    </w:p>
    <w:p>
      <w:pPr>
        <w:numPr>
          <w:ilvl w:val="0"/>
          <w:numId w:val="5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Another branch of the tract opens into the anal canal just proximal to the anal verge at the 6 o'clock position, traversing the external sphincter at the 8 o'clock position.</w:t>
      </w:r>
    </w:p>
    <w:p>
      <w:pPr>
        <w:numPr>
          <w:ilvl w:val="0"/>
          <w:numId w:val="5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blind-ending tract is observed extending posteriorly in the right gluteal region.</w:t>
      </w:r>
    </w:p>
    <w:p>
      <w:pPr>
        <w:numPr>
          <w:ilvl w:val="0"/>
          <w:numId w:val="5"/>
        </w:numPr>
        <w:spacing w:after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branch of the tract extends to the right perineum with a suspicious opening.</w:t>
      </w:r>
    </w:p>
    <w:p>
      <w:pPr>
        <w:pStyle w:val="Heading3"/>
        <w:keepNext w:val="0"/>
        <w:keepLines w:val="0"/>
        <w:spacing w:before="281" w:after="281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Additional Observations</w:t>
      </w:r>
    </w:p>
    <w:p>
      <w:pPr>
        <w:numPr>
          <w:ilvl w:val="0"/>
          <w:numId w:val="6"/>
        </w:numPr>
        <w:spacing w:before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Tract Type:</w:t>
      </w:r>
      <w:r>
        <w:rPr>
          <w:rFonts w:ascii="Times New Roman" w:hAnsi="Times New Roman"/>
        </w:rPr>
        <w:t xml:space="preserve"> Complex transphincteric</w:t>
      </w:r>
    </w:p>
    <w:p>
      <w:pPr>
        <w:numPr>
          <w:ilvl w:val="0"/>
          <w:numId w:val="6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Tract Activity:</w:t>
      </w:r>
      <w:r>
        <w:rPr>
          <w:rFonts w:ascii="Times New Roman" w:hAnsi="Times New Roman"/>
        </w:rPr>
        <w:t xml:space="preserve"> Active, shows enhancement on post-contrast study.</w:t>
      </w:r>
    </w:p>
    <w:p>
      <w:pPr>
        <w:numPr>
          <w:ilvl w:val="0"/>
          <w:numId w:val="6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Inter-tract Communication:</w:t>
      </w:r>
      <w:r>
        <w:rPr>
          <w:rFonts w:ascii="Times New Roman" w:hAnsi="Times New Roman"/>
        </w:rPr>
        <w:t xml:space="preserve"> Present</w:t>
      </w:r>
    </w:p>
    <w:p>
      <w:pPr>
        <w:numPr>
          <w:ilvl w:val="0"/>
          <w:numId w:val="6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Supralevator Component:</w:t>
      </w:r>
      <w:r>
        <w:rPr>
          <w:rFonts w:ascii="Times New Roman" w:hAnsi="Times New Roman"/>
        </w:rPr>
        <w:t xml:space="preserve"> Absent</w:t>
      </w:r>
    </w:p>
    <w:p>
      <w:pPr>
        <w:numPr>
          <w:ilvl w:val="0"/>
          <w:numId w:val="6"/>
        </w:numPr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Abscess Formation and Location:</w:t>
      </w:r>
      <w:r>
        <w:rPr>
          <w:rFonts w:ascii="Times New Roman" w:hAnsi="Times New Roman"/>
        </w:rPr>
        <w:t xml:space="preserve"> Absent</w:t>
      </w:r>
    </w:p>
    <w:p>
      <w:pPr>
        <w:numPr>
          <w:ilvl w:val="0"/>
          <w:numId w:val="6"/>
        </w:numPr>
        <w:spacing w:after="240"/>
        <w:ind w:left="720" w:hanging="21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Evidence of Prior Sphincter Injury:</w:t>
      </w:r>
      <w:r>
        <w:rPr>
          <w:rFonts w:ascii="Times New Roman" w:hAnsi="Times New Roman"/>
        </w:rPr>
        <w:t xml:space="preserve"> No ```</w:t>
      </w:r>
    </w:p>
    <w:p>
      <w:pPr/>
    </w:p>
    <w:sectPr>
      <w:pgSz w:w="11907" w:h="16839"/>
      <w:pgMar w:top="400" w:right="1000" w:bottom="400" w:left="1000" w:header="708" w:footer="70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hybridMultilevel"/>
    <w:tmpl w:val="3EF04033"/>
    <w:name w:val="Numbered_3245a5a4-b1f9-4529-833c-1a0f66e8739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3EF04034"/>
    <w:name w:val="Numbered_62aaa4e8-7f7f-4e64-8493-edc35f10a3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3EF04035"/>
    <w:name w:val="Numbered_f2e8e45d-aae3-433c-91ed-b2425ca80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3EF04036"/>
    <w:name w:val="Numbered_43c2195e-cf38-4c5b-a67b-3daffbf070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1">
    <w:name w:val="Heading 1"/>
    <w:basedOn w:val="Normal"/>
    <w:next w:val="Normal"/>
    <w:uiPriority w:val="9"/>
    <w:qFormat/>
    <w:rsid w:val="00EF7B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numbering" Target="numbering.xml" /><Relationship Id="rId6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2025-04-15T18:10:19Z</dcterms:created>
  <dcterms:modified xsi:type="dcterms:W3CDTF">2025-04-15T18:10:19Z</dcterms:modified>
</cp:coreProperties>
</file>