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79695" w14:textId="77777777" w:rsidR="008F7065" w:rsidRDefault="008F7065" w:rsidP="008F7065"/>
    <w:p w14:paraId="0118A84D" w14:textId="77777777" w:rsidR="008F7065" w:rsidRPr="002555FC" w:rsidRDefault="008F7065" w:rsidP="008F7065">
      <w:pPr>
        <w:rPr>
          <w:b/>
          <w:bCs/>
          <w:u w:val="single"/>
        </w:rPr>
      </w:pPr>
      <w:r w:rsidRPr="002555FC">
        <w:rPr>
          <w:b/>
          <w:bCs/>
          <w:u w:val="single"/>
        </w:rPr>
        <w:t>1. Create a Basic Tier Azure SQL Database</w:t>
      </w:r>
    </w:p>
    <w:p w14:paraId="7F7FBD3D" w14:textId="628BCFFC" w:rsidR="008F7065" w:rsidRDefault="008F7065" w:rsidP="008F7065">
      <w:r>
        <w:t xml:space="preserve">    * Follow the step-by-step process to create an Azure SQL Database using the Basic tier.</w:t>
      </w:r>
    </w:p>
    <w:p w14:paraId="73B765F3" w14:textId="77777777" w:rsidR="008F7065" w:rsidRDefault="008F7065" w:rsidP="008F7065">
      <w:r>
        <w:t xml:space="preserve">    * Document the key configurations, including server name, authentication method, and storage settings.</w:t>
      </w:r>
    </w:p>
    <w:p w14:paraId="5DCF0902" w14:textId="77777777" w:rsidR="008F7065" w:rsidRDefault="008F7065" w:rsidP="008F7065">
      <w:r>
        <w:t xml:space="preserve">    * Take a screenshot of your successfully created database and attach it with your submission.</w:t>
      </w:r>
    </w:p>
    <w:p w14:paraId="182EB355" w14:textId="67216515" w:rsidR="009E38BF" w:rsidRDefault="009E38BF" w:rsidP="008F7065">
      <w:r>
        <w:t>Server Name:</w:t>
      </w:r>
      <w:r w:rsidR="002555FC">
        <w:t xml:space="preserve"> </w:t>
      </w:r>
      <w:r w:rsidR="002555FC" w:rsidRPr="002555FC">
        <w:t>nishatest.database.windows.net</w:t>
      </w:r>
    </w:p>
    <w:p w14:paraId="0FA81855" w14:textId="12C2A7D1" w:rsidR="009E38BF" w:rsidRDefault="009E38BF" w:rsidP="008F7065">
      <w:r>
        <w:t>Authentication Method:</w:t>
      </w:r>
      <w:r w:rsidR="002555FC">
        <w:t xml:space="preserve"> SQL Authentication</w:t>
      </w:r>
    </w:p>
    <w:p w14:paraId="1238B02D" w14:textId="3797377E" w:rsidR="009E38BF" w:rsidRDefault="009E38BF" w:rsidP="008F7065">
      <w:r>
        <w:t>Storage settings:</w:t>
      </w:r>
      <w:r w:rsidR="002555FC">
        <w:t xml:space="preserve"> </w:t>
      </w:r>
      <w:r w:rsidR="002555FC" w:rsidRPr="002555FC">
        <w:t>Basic</w:t>
      </w:r>
    </w:p>
    <w:p w14:paraId="6AA21146" w14:textId="6873D5BE" w:rsidR="00D54C7E" w:rsidRDefault="00D54C7E" w:rsidP="008F7065">
      <w:r w:rsidRPr="00D54C7E">
        <w:drawing>
          <wp:inline distT="0" distB="0" distL="0" distR="0" wp14:anchorId="3EDBBA75" wp14:editId="2734C472">
            <wp:extent cx="5731510" cy="2847975"/>
            <wp:effectExtent l="0" t="0" r="2540" b="9525"/>
            <wp:docPr id="75831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10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7A57" w14:textId="320B1120" w:rsidR="009E38BF" w:rsidRDefault="009E38BF" w:rsidP="008F7065">
      <w:r w:rsidRPr="009E38BF">
        <w:lastRenderedPageBreak/>
        <w:drawing>
          <wp:inline distT="0" distB="0" distL="0" distR="0" wp14:anchorId="6D9CD802" wp14:editId="338B8853">
            <wp:extent cx="5731510" cy="3220720"/>
            <wp:effectExtent l="0" t="0" r="2540" b="0"/>
            <wp:docPr id="56957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70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ADD0" w14:textId="1C261BB9" w:rsidR="008F7065" w:rsidRDefault="002555FC" w:rsidP="008F7065">
      <w:r w:rsidRPr="002555FC">
        <w:drawing>
          <wp:inline distT="0" distB="0" distL="0" distR="0" wp14:anchorId="7D025933" wp14:editId="2996B33B">
            <wp:extent cx="5731510" cy="2969895"/>
            <wp:effectExtent l="0" t="0" r="2540" b="1905"/>
            <wp:docPr id="61115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55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7F58" w14:textId="77777777" w:rsidR="008F7065" w:rsidRPr="002555FC" w:rsidRDefault="008F7065" w:rsidP="008F7065">
      <w:pPr>
        <w:rPr>
          <w:b/>
          <w:bCs/>
          <w:u w:val="single"/>
        </w:rPr>
      </w:pPr>
      <w:r w:rsidRPr="002555FC">
        <w:rPr>
          <w:b/>
          <w:bCs/>
          <w:u w:val="single"/>
        </w:rPr>
        <w:t>2. Compare Authentication Methods</w:t>
      </w:r>
    </w:p>
    <w:p w14:paraId="1DB74935" w14:textId="77777777" w:rsidR="008F7065" w:rsidRDefault="008F7065" w:rsidP="008F7065">
      <w:r>
        <w:t xml:space="preserve">    * Research and document the difference between Microsoft Entra Authentication and SQL Authentication in Azure SQL Database.</w:t>
      </w:r>
    </w:p>
    <w:p w14:paraId="1B2A147E" w14:textId="77777777" w:rsidR="002555FC" w:rsidRPr="002555FC" w:rsidRDefault="002555FC" w:rsidP="002555FC">
      <w:pPr>
        <w:rPr>
          <w:b/>
          <w:bCs/>
        </w:rPr>
      </w:pPr>
      <w:r w:rsidRPr="002555FC">
        <w:rPr>
          <w:b/>
          <w:bCs/>
        </w:rPr>
        <w:t>Microsoft Entra Authentication:</w:t>
      </w:r>
    </w:p>
    <w:p w14:paraId="3860F3B3" w14:textId="77777777" w:rsidR="002555FC" w:rsidRPr="002555FC" w:rsidRDefault="002555FC" w:rsidP="002555FC">
      <w:pPr>
        <w:numPr>
          <w:ilvl w:val="0"/>
          <w:numId w:val="1"/>
        </w:numPr>
      </w:pPr>
      <w:r w:rsidRPr="002555FC">
        <w:rPr>
          <w:b/>
          <w:bCs/>
        </w:rPr>
        <w:t>Identity Management</w:t>
      </w:r>
      <w:r w:rsidRPr="002555FC">
        <w:t>: Uses identities managed by Microsoft Entra ID (formerly Azure Active Directory) for authentication.</w:t>
      </w:r>
    </w:p>
    <w:p w14:paraId="7A71F044" w14:textId="77777777" w:rsidR="002555FC" w:rsidRPr="002555FC" w:rsidRDefault="002555FC" w:rsidP="002555FC">
      <w:pPr>
        <w:numPr>
          <w:ilvl w:val="0"/>
          <w:numId w:val="1"/>
        </w:numPr>
      </w:pPr>
      <w:r w:rsidRPr="002555FC">
        <w:rPr>
          <w:b/>
          <w:bCs/>
        </w:rPr>
        <w:t>Security</w:t>
      </w:r>
      <w:r w:rsidRPr="002555FC">
        <w:t>: Supports modern security features like multifactor authentication, conditional access policies, and centralized identity management.</w:t>
      </w:r>
    </w:p>
    <w:p w14:paraId="001B6388" w14:textId="77777777" w:rsidR="002555FC" w:rsidRPr="002555FC" w:rsidRDefault="002555FC" w:rsidP="002555FC">
      <w:pPr>
        <w:numPr>
          <w:ilvl w:val="0"/>
          <w:numId w:val="1"/>
        </w:numPr>
      </w:pPr>
      <w:r w:rsidRPr="002555FC">
        <w:rPr>
          <w:b/>
          <w:bCs/>
        </w:rPr>
        <w:lastRenderedPageBreak/>
        <w:t>Integration</w:t>
      </w:r>
      <w:r w:rsidRPr="002555FC">
        <w:t>: Integrates with enterprise-level identity management systems, allowing for seamless single sign-on and centralized monitoring</w:t>
      </w:r>
    </w:p>
    <w:p w14:paraId="12C05E22" w14:textId="77777777" w:rsidR="002555FC" w:rsidRPr="002555FC" w:rsidRDefault="002555FC" w:rsidP="002555FC">
      <w:pPr>
        <w:rPr>
          <w:b/>
          <w:bCs/>
        </w:rPr>
      </w:pPr>
      <w:r w:rsidRPr="002555FC">
        <w:rPr>
          <w:b/>
          <w:bCs/>
        </w:rPr>
        <w:t>SQL Authentication:</w:t>
      </w:r>
    </w:p>
    <w:p w14:paraId="78E7F69F" w14:textId="77777777" w:rsidR="002555FC" w:rsidRPr="002555FC" w:rsidRDefault="002555FC" w:rsidP="002555FC">
      <w:pPr>
        <w:numPr>
          <w:ilvl w:val="0"/>
          <w:numId w:val="2"/>
        </w:numPr>
      </w:pPr>
      <w:r w:rsidRPr="002555FC">
        <w:rPr>
          <w:b/>
          <w:bCs/>
        </w:rPr>
        <w:t>Identity Management</w:t>
      </w:r>
      <w:r w:rsidRPr="002555FC">
        <w:t>: Uses traditional SQL Server logins and passwords for authentication.</w:t>
      </w:r>
    </w:p>
    <w:p w14:paraId="75ED1B68" w14:textId="77777777" w:rsidR="002555FC" w:rsidRPr="002555FC" w:rsidRDefault="002555FC" w:rsidP="002555FC">
      <w:pPr>
        <w:numPr>
          <w:ilvl w:val="0"/>
          <w:numId w:val="2"/>
        </w:numPr>
      </w:pPr>
      <w:r w:rsidRPr="002555FC">
        <w:rPr>
          <w:b/>
          <w:bCs/>
        </w:rPr>
        <w:t>Security</w:t>
      </w:r>
      <w:r w:rsidRPr="002555FC">
        <w:t>: Relies on username and password credentials, which can be less secure compared to modern authentication methods.</w:t>
      </w:r>
    </w:p>
    <w:p w14:paraId="6E2AF94E" w14:textId="08ABCA7E" w:rsidR="002555FC" w:rsidRDefault="002555FC" w:rsidP="008F7065">
      <w:pPr>
        <w:numPr>
          <w:ilvl w:val="0"/>
          <w:numId w:val="2"/>
        </w:numPr>
      </w:pPr>
      <w:r w:rsidRPr="002555FC">
        <w:rPr>
          <w:b/>
          <w:bCs/>
        </w:rPr>
        <w:t>Integration</w:t>
      </w:r>
      <w:r w:rsidRPr="002555FC">
        <w:t>: Does not integrate with enterprise identity management systems, making it less suitable for environments requiring centralized access control.</w:t>
      </w:r>
    </w:p>
    <w:p w14:paraId="1B8041DC" w14:textId="77777777" w:rsidR="008F7065" w:rsidRDefault="008F7065" w:rsidP="008F7065">
      <w:r>
        <w:t xml:space="preserve">    * Provide at least three key differences and suggest a use case for each authentication method.</w:t>
      </w:r>
    </w:p>
    <w:p w14:paraId="0870A435" w14:textId="77777777" w:rsidR="002555FC" w:rsidRPr="002555FC" w:rsidRDefault="002555FC" w:rsidP="002555FC">
      <w:pPr>
        <w:rPr>
          <w:b/>
          <w:bCs/>
        </w:rPr>
      </w:pPr>
      <w:r w:rsidRPr="002555FC">
        <w:rPr>
          <w:b/>
          <w:bCs/>
        </w:rPr>
        <w:t>Key Differences:</w:t>
      </w:r>
    </w:p>
    <w:p w14:paraId="645842C5" w14:textId="77777777" w:rsidR="002555FC" w:rsidRPr="002555FC" w:rsidRDefault="002555FC" w:rsidP="002555FC">
      <w:pPr>
        <w:numPr>
          <w:ilvl w:val="0"/>
          <w:numId w:val="3"/>
        </w:numPr>
      </w:pPr>
      <w:r w:rsidRPr="002555FC">
        <w:rPr>
          <w:b/>
          <w:bCs/>
        </w:rPr>
        <w:t>Authentication Method</w:t>
      </w:r>
      <w:r w:rsidRPr="002555FC">
        <w:t>: Microsoft Entra Authentication uses identities managed by Microsoft Entra ID, while SQL Authentication uses traditional SQL Server logins and passwords.</w:t>
      </w:r>
    </w:p>
    <w:p w14:paraId="29065E47" w14:textId="77777777" w:rsidR="002555FC" w:rsidRPr="002555FC" w:rsidRDefault="002555FC" w:rsidP="002555FC">
      <w:pPr>
        <w:numPr>
          <w:ilvl w:val="0"/>
          <w:numId w:val="3"/>
        </w:numPr>
      </w:pPr>
      <w:r w:rsidRPr="002555FC">
        <w:rPr>
          <w:b/>
          <w:bCs/>
        </w:rPr>
        <w:t>Security Features</w:t>
      </w:r>
      <w:r w:rsidRPr="002555FC">
        <w:t>: Microsoft Entra Authentication supports multifactor authentication and conditional access policies, whereas SQL Authentication relies on username and password credentials.</w:t>
      </w:r>
    </w:p>
    <w:p w14:paraId="745B940B" w14:textId="77777777" w:rsidR="002555FC" w:rsidRPr="002555FC" w:rsidRDefault="002555FC" w:rsidP="002555FC">
      <w:pPr>
        <w:numPr>
          <w:ilvl w:val="0"/>
          <w:numId w:val="3"/>
        </w:numPr>
      </w:pPr>
      <w:r w:rsidRPr="002555FC">
        <w:rPr>
          <w:b/>
          <w:bCs/>
        </w:rPr>
        <w:t>Integration</w:t>
      </w:r>
      <w:r w:rsidRPr="002555FC">
        <w:t>: Microsoft Entra Authentication integrates with enterprise identity management systems, while SQL Authentication does not</w:t>
      </w:r>
    </w:p>
    <w:p w14:paraId="26FE628B" w14:textId="2558F104" w:rsidR="002555FC" w:rsidRDefault="002555FC" w:rsidP="008F7065">
      <w:r>
        <w:t>Use Cases:</w:t>
      </w:r>
    </w:p>
    <w:p w14:paraId="3839C127" w14:textId="3E2077E0" w:rsidR="002555FC" w:rsidRDefault="002555FC" w:rsidP="002555FC">
      <w:pPr>
        <w:pStyle w:val="ListParagraph"/>
        <w:numPr>
          <w:ilvl w:val="0"/>
          <w:numId w:val="4"/>
        </w:numPr>
      </w:pPr>
      <w:r w:rsidRPr="002555FC">
        <w:rPr>
          <w:u w:val="single"/>
        </w:rPr>
        <w:t>Microsoft Entra Authentication</w:t>
      </w:r>
      <w:r>
        <w:t xml:space="preserve">: </w:t>
      </w:r>
      <w:r w:rsidRPr="002555FC">
        <w:t>Ideal for organizations that require robust security measures and centralized identity management for their database access. Suitable for applications that need to comply with strict security and governance policies.</w:t>
      </w:r>
    </w:p>
    <w:p w14:paraId="1A8B2959" w14:textId="08616700" w:rsidR="002555FC" w:rsidRDefault="002555FC" w:rsidP="002555FC">
      <w:pPr>
        <w:pStyle w:val="ListParagraph"/>
        <w:numPr>
          <w:ilvl w:val="0"/>
          <w:numId w:val="4"/>
        </w:numPr>
      </w:pPr>
      <w:r w:rsidRPr="002555FC">
        <w:rPr>
          <w:u w:val="single"/>
        </w:rPr>
        <w:t>SQL Authentication:</w:t>
      </w:r>
      <w:r>
        <w:t xml:space="preserve"> </w:t>
      </w:r>
      <w:r w:rsidRPr="002555FC">
        <w:t>Suitable for legacy applications or scenarios where integration with enterprise identity management is not required. Can be used for simpler setups where SQL Server authentication is sufficient.</w:t>
      </w:r>
    </w:p>
    <w:p w14:paraId="7DF36C74" w14:textId="77777777" w:rsidR="002555FC" w:rsidRDefault="002555FC" w:rsidP="008F7065"/>
    <w:p w14:paraId="226B52F7" w14:textId="77777777" w:rsidR="008F7065" w:rsidRPr="002555FC" w:rsidRDefault="008F7065" w:rsidP="008F7065">
      <w:pPr>
        <w:rPr>
          <w:b/>
          <w:bCs/>
          <w:u w:val="single"/>
        </w:rPr>
      </w:pPr>
      <w:r w:rsidRPr="002555FC">
        <w:rPr>
          <w:b/>
          <w:bCs/>
          <w:u w:val="single"/>
        </w:rPr>
        <w:t>3. Steps to Scale Up an Azure SQL Database</w:t>
      </w:r>
    </w:p>
    <w:p w14:paraId="0A5A907F" w14:textId="77777777" w:rsidR="008F7065" w:rsidRDefault="008F7065" w:rsidP="008F7065">
      <w:r>
        <w:t xml:space="preserve">    * Write down the steps to scale up your Azure SQL Database to a higher performance tier.</w:t>
      </w:r>
    </w:p>
    <w:p w14:paraId="7A5AE711" w14:textId="05AD0CF3" w:rsidR="00734B7F" w:rsidRPr="00734B7F" w:rsidRDefault="00734B7F" w:rsidP="00734B7F">
      <w:r w:rsidRPr="00734B7F">
        <w:rPr>
          <w:b/>
          <w:bCs/>
        </w:rPr>
        <w:t>Sign in to the Azure Portal</w:t>
      </w:r>
      <w:r w:rsidRPr="00734B7F">
        <w:t>: Go to the Azure Portal and sign in with your account.</w:t>
      </w:r>
    </w:p>
    <w:p w14:paraId="0C5F7BE1" w14:textId="3F70B185" w:rsidR="00734B7F" w:rsidRPr="00734B7F" w:rsidRDefault="00734B7F" w:rsidP="00734B7F">
      <w:r w:rsidRPr="00734B7F">
        <w:rPr>
          <w:b/>
          <w:bCs/>
        </w:rPr>
        <w:t>Navigate to your SQL Database</w:t>
      </w:r>
      <w:r w:rsidRPr="00734B7F">
        <w:t>: In the Azure Portal, search for and select "SQL databases" under the "SQL" section.</w:t>
      </w:r>
    </w:p>
    <w:p w14:paraId="46200E3A" w14:textId="0AACDFCA" w:rsidR="00734B7F" w:rsidRDefault="00734B7F" w:rsidP="00734B7F">
      <w:r w:rsidRPr="00734B7F">
        <w:rPr>
          <w:b/>
          <w:bCs/>
        </w:rPr>
        <w:lastRenderedPageBreak/>
        <w:t>Select your Database</w:t>
      </w:r>
      <w:r w:rsidRPr="00734B7F">
        <w:t>: Choose the SQL Database you want to scale up from the list of databases.</w:t>
      </w:r>
    </w:p>
    <w:p w14:paraId="7F2014E4" w14:textId="07460F55" w:rsidR="00734B7F" w:rsidRPr="00734B7F" w:rsidRDefault="00734B7F" w:rsidP="00734B7F">
      <w:r w:rsidRPr="00734B7F">
        <w:rPr>
          <w:b/>
          <w:bCs/>
        </w:rPr>
        <w:t>Choose the New Tier</w:t>
      </w:r>
      <w:r w:rsidRPr="00734B7F">
        <w:t xml:space="preserve">: Select the desired performance tier (e.g., General Purpose, Business Critical, or Hyperscale) and the appropriate service tier. You can also adjust the number of </w:t>
      </w:r>
      <w:proofErr w:type="spellStart"/>
      <w:r w:rsidRPr="00734B7F">
        <w:t>vCores</w:t>
      </w:r>
      <w:proofErr w:type="spellEnd"/>
      <w:r w:rsidRPr="00734B7F">
        <w:t>, memory, and storage based on your needs1.</w:t>
      </w:r>
    </w:p>
    <w:p w14:paraId="0CCE7DB8" w14:textId="7BE7E965" w:rsidR="00734B7F" w:rsidRDefault="00734B7F" w:rsidP="00734B7F">
      <w:r w:rsidRPr="00734B7F">
        <w:rPr>
          <w:b/>
          <w:bCs/>
        </w:rPr>
        <w:t>Review and Apply</w:t>
      </w:r>
      <w:r w:rsidRPr="00734B7F">
        <w:t>: Review the changes and click "Apply" to scale up your database</w:t>
      </w:r>
    </w:p>
    <w:p w14:paraId="4EECB94D" w14:textId="77777777" w:rsidR="009171DF" w:rsidRPr="00734B7F" w:rsidRDefault="009171DF" w:rsidP="00734B7F"/>
    <w:p w14:paraId="17D3632C" w14:textId="193A6D63" w:rsidR="009D2C63" w:rsidRDefault="008F7065" w:rsidP="008F7065">
      <w:r>
        <w:t xml:space="preserve">  * Mention the potential impact on performance and cost considerations when scaling up.</w:t>
      </w:r>
    </w:p>
    <w:p w14:paraId="63FA1DAE" w14:textId="77777777" w:rsidR="009171DF" w:rsidRPr="009171DF" w:rsidRDefault="009171DF" w:rsidP="009171DF">
      <w:pPr>
        <w:rPr>
          <w:b/>
          <w:bCs/>
        </w:rPr>
      </w:pPr>
      <w:r w:rsidRPr="009171DF">
        <w:rPr>
          <w:b/>
          <w:bCs/>
        </w:rPr>
        <w:t>Performance Impact:</w:t>
      </w:r>
    </w:p>
    <w:p w14:paraId="0D517741" w14:textId="77777777" w:rsidR="009171DF" w:rsidRPr="009171DF" w:rsidRDefault="009171DF" w:rsidP="009171DF">
      <w:pPr>
        <w:numPr>
          <w:ilvl w:val="0"/>
          <w:numId w:val="5"/>
        </w:numPr>
      </w:pPr>
      <w:r w:rsidRPr="009171DF">
        <w:rPr>
          <w:b/>
          <w:bCs/>
        </w:rPr>
        <w:t>Better Performance</w:t>
      </w:r>
      <w:r w:rsidRPr="009171DF">
        <w:t>: Scaling up means more power and speed for your database, so it can handle more data and users efficiently.</w:t>
      </w:r>
    </w:p>
    <w:p w14:paraId="0958A054" w14:textId="77777777" w:rsidR="009171DF" w:rsidRPr="009171DF" w:rsidRDefault="009171DF" w:rsidP="009171DF">
      <w:pPr>
        <w:numPr>
          <w:ilvl w:val="0"/>
          <w:numId w:val="5"/>
        </w:numPr>
      </w:pPr>
      <w:r w:rsidRPr="009171DF">
        <w:rPr>
          <w:b/>
          <w:bCs/>
        </w:rPr>
        <w:t>Higher Reliability</w:t>
      </w:r>
      <w:r w:rsidRPr="009171DF">
        <w:t>: Better performance tiers often have more features to ensure your data is always available and safe.</w:t>
      </w:r>
    </w:p>
    <w:p w14:paraId="280B7455" w14:textId="77777777" w:rsidR="009171DF" w:rsidRPr="009171DF" w:rsidRDefault="009171DF" w:rsidP="009171DF">
      <w:pPr>
        <w:numPr>
          <w:ilvl w:val="0"/>
          <w:numId w:val="5"/>
        </w:numPr>
      </w:pPr>
      <w:r w:rsidRPr="009171DF">
        <w:rPr>
          <w:b/>
          <w:bCs/>
        </w:rPr>
        <w:t>Greater Capacity</w:t>
      </w:r>
      <w:r w:rsidRPr="009171DF">
        <w:t>: More resources mean your database can store more data and handle more complex queries.</w:t>
      </w:r>
    </w:p>
    <w:p w14:paraId="5A7AB519" w14:textId="77777777" w:rsidR="009171DF" w:rsidRPr="009171DF" w:rsidRDefault="009171DF" w:rsidP="009171DF">
      <w:pPr>
        <w:rPr>
          <w:b/>
          <w:bCs/>
        </w:rPr>
      </w:pPr>
      <w:r w:rsidRPr="009171DF">
        <w:rPr>
          <w:b/>
          <w:bCs/>
        </w:rPr>
        <w:t>Cost Considerations:</w:t>
      </w:r>
    </w:p>
    <w:p w14:paraId="30826037" w14:textId="77777777" w:rsidR="009171DF" w:rsidRPr="009171DF" w:rsidRDefault="009171DF" w:rsidP="009171DF">
      <w:pPr>
        <w:numPr>
          <w:ilvl w:val="0"/>
          <w:numId w:val="6"/>
        </w:numPr>
      </w:pPr>
      <w:r w:rsidRPr="009171DF">
        <w:rPr>
          <w:b/>
          <w:bCs/>
        </w:rPr>
        <w:t>Higher Costs</w:t>
      </w:r>
      <w:r w:rsidRPr="009171DF">
        <w:t>: Moving to a better performance tier means paying more for the extra resources.</w:t>
      </w:r>
    </w:p>
    <w:p w14:paraId="14B1F98C" w14:textId="77777777" w:rsidR="009171DF" w:rsidRPr="009171DF" w:rsidRDefault="009171DF" w:rsidP="009171DF">
      <w:pPr>
        <w:numPr>
          <w:ilvl w:val="0"/>
          <w:numId w:val="6"/>
        </w:numPr>
      </w:pPr>
      <w:r w:rsidRPr="009171DF">
        <w:rPr>
          <w:b/>
          <w:bCs/>
        </w:rPr>
        <w:t>Balance Needs and Budget</w:t>
      </w:r>
      <w:r w:rsidRPr="009171DF">
        <w:t>: Make sure you choose a tier that gives you the performance you need without overspending.</w:t>
      </w:r>
    </w:p>
    <w:p w14:paraId="0ABF21FD" w14:textId="77777777" w:rsidR="009171DF" w:rsidRPr="009171DF" w:rsidRDefault="009171DF" w:rsidP="009171DF">
      <w:pPr>
        <w:numPr>
          <w:ilvl w:val="0"/>
          <w:numId w:val="6"/>
        </w:numPr>
      </w:pPr>
      <w:r w:rsidRPr="009171DF">
        <w:rPr>
          <w:b/>
          <w:bCs/>
        </w:rPr>
        <w:t>Cost vs. Benefit</w:t>
      </w:r>
      <w:r w:rsidRPr="009171DF">
        <w:t>: Think about whether the improved performance is worth the extra cost for your specific needs.</w:t>
      </w:r>
    </w:p>
    <w:p w14:paraId="6187AE3D" w14:textId="77777777" w:rsidR="009171DF" w:rsidRPr="009171DF" w:rsidRDefault="009171DF" w:rsidP="009171DF">
      <w:pPr>
        <w:rPr>
          <w:b/>
          <w:bCs/>
        </w:rPr>
      </w:pPr>
      <w:r w:rsidRPr="009171DF">
        <w:rPr>
          <w:b/>
          <w:bCs/>
        </w:rPr>
        <w:t>When to Scale Up:</w:t>
      </w:r>
    </w:p>
    <w:p w14:paraId="2D34575E" w14:textId="77777777" w:rsidR="009171DF" w:rsidRPr="009171DF" w:rsidRDefault="009171DF" w:rsidP="009171DF">
      <w:pPr>
        <w:numPr>
          <w:ilvl w:val="0"/>
          <w:numId w:val="7"/>
        </w:numPr>
      </w:pPr>
      <w:r w:rsidRPr="009171DF">
        <w:rPr>
          <w:b/>
          <w:bCs/>
        </w:rPr>
        <w:t>Need More Power</w:t>
      </w:r>
      <w:r w:rsidRPr="009171DF">
        <w:t>: When your current setup is too slow or can’t handle the workload.</w:t>
      </w:r>
    </w:p>
    <w:p w14:paraId="4C0878A1" w14:textId="77777777" w:rsidR="009171DF" w:rsidRPr="009171DF" w:rsidRDefault="009171DF" w:rsidP="009171DF">
      <w:pPr>
        <w:numPr>
          <w:ilvl w:val="0"/>
          <w:numId w:val="7"/>
        </w:numPr>
      </w:pPr>
      <w:r w:rsidRPr="009171DF">
        <w:rPr>
          <w:b/>
          <w:bCs/>
        </w:rPr>
        <w:t>Increased Demand</w:t>
      </w:r>
      <w:r w:rsidRPr="009171DF">
        <w:t>: When you expect more users or more data.</w:t>
      </w:r>
    </w:p>
    <w:p w14:paraId="7C089D43" w14:textId="77777777" w:rsidR="009171DF" w:rsidRPr="009171DF" w:rsidRDefault="009171DF" w:rsidP="009171DF">
      <w:pPr>
        <w:numPr>
          <w:ilvl w:val="0"/>
          <w:numId w:val="7"/>
        </w:numPr>
      </w:pPr>
      <w:r w:rsidRPr="009171DF">
        <w:rPr>
          <w:b/>
          <w:bCs/>
        </w:rPr>
        <w:t>Improving Reliability</w:t>
      </w:r>
      <w:r w:rsidRPr="009171DF">
        <w:t>: When you need to ensure your data is always available and secure.</w:t>
      </w:r>
    </w:p>
    <w:p w14:paraId="1D9F787A" w14:textId="77777777" w:rsidR="009171DF" w:rsidRDefault="009171DF" w:rsidP="008F7065"/>
    <w:sectPr w:rsidR="00917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460E3"/>
    <w:multiLevelType w:val="hybridMultilevel"/>
    <w:tmpl w:val="52ACE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A4462"/>
    <w:multiLevelType w:val="multilevel"/>
    <w:tmpl w:val="3F34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53313"/>
    <w:multiLevelType w:val="multilevel"/>
    <w:tmpl w:val="2636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95771A"/>
    <w:multiLevelType w:val="multilevel"/>
    <w:tmpl w:val="C7A8F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016B27"/>
    <w:multiLevelType w:val="multilevel"/>
    <w:tmpl w:val="EF08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6A509D"/>
    <w:multiLevelType w:val="multilevel"/>
    <w:tmpl w:val="EA08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8027E9"/>
    <w:multiLevelType w:val="multilevel"/>
    <w:tmpl w:val="81C0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4270737">
    <w:abstractNumId w:val="6"/>
  </w:num>
  <w:num w:numId="2" w16cid:durableId="961964134">
    <w:abstractNumId w:val="1"/>
  </w:num>
  <w:num w:numId="3" w16cid:durableId="1606385372">
    <w:abstractNumId w:val="3"/>
  </w:num>
  <w:num w:numId="4" w16cid:durableId="1679772103">
    <w:abstractNumId w:val="0"/>
  </w:num>
  <w:num w:numId="5" w16cid:durableId="962005044">
    <w:abstractNumId w:val="2"/>
  </w:num>
  <w:num w:numId="6" w16cid:durableId="1578635794">
    <w:abstractNumId w:val="4"/>
  </w:num>
  <w:num w:numId="7" w16cid:durableId="1550604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63"/>
    <w:rsid w:val="002555FC"/>
    <w:rsid w:val="00262084"/>
    <w:rsid w:val="00734B7F"/>
    <w:rsid w:val="008F7065"/>
    <w:rsid w:val="009171DF"/>
    <w:rsid w:val="009D2C63"/>
    <w:rsid w:val="009E38BF"/>
    <w:rsid w:val="00D5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822F"/>
  <w15:chartTrackingRefBased/>
  <w15:docId w15:val="{CBC317EE-6577-42BE-87AC-186B4A11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C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C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C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C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C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C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C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C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C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C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4</Pages>
  <Words>606</Words>
  <Characters>3727</Characters>
  <Application>Microsoft Office Word</Application>
  <DocSecurity>0</DocSecurity>
  <Lines>73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Kumar</dc:creator>
  <cp:keywords/>
  <dc:description/>
  <cp:lastModifiedBy>Nisha Kumar</cp:lastModifiedBy>
  <cp:revision>3</cp:revision>
  <dcterms:created xsi:type="dcterms:W3CDTF">2025-02-02T01:48:00Z</dcterms:created>
  <dcterms:modified xsi:type="dcterms:W3CDTF">2025-02-02T15:43:00Z</dcterms:modified>
</cp:coreProperties>
</file>