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4F8A" w:val="clear"/>
            <w:tcMar>
              <w:top w:type="dxa" w:w="500"/>
              <w:left w:type="dxa" w:w="400"/>
              <w:bottom w:type="dxa" w:w="500"/>
              <w:right w:type="dxa" w:w="400"/>
            </w:tcMar>
          </w:tcPr>
          <w:p>
            <w:pPr>
              <w:spacing w:after="100" w:before="0"/>
              <w:jc w:val="center"/>
            </w:pPr>
            <w:r>
              <w:rPr>
                <w:rFonts w:ascii="Arial" w:cs="Arial" w:eastAsia="Arial" w:hAnsi="Arial"/>
                <w:b/>
                <w:bCs/>
                <w:color w:val="FFFFFF"/>
                <w:sz w:val="72"/>
                <w:szCs w:val="72"/>
              </w:rPr>
              <w:t xml:space="preserve">UdhaarClear</w:t>
            </w:r>
          </w:p>
          <w:p>
            <w:pPr>
              <w:spacing w:after="100" w:before="0"/>
              <w:jc w:val="center"/>
            </w:pPr>
            <w:r>
              <w:rPr>
                <w:rFonts w:ascii="Arial" w:cs="Arial" w:eastAsia="Arial" w:hAnsi="Arial"/>
                <w:i/>
                <w:iCs/>
                <w:color w:val="BDD7F5"/>
                <w:sz w:val="28"/>
                <w:szCs w:val="28"/>
              </w:rPr>
              <w:t xml:space="preserve">The Settlement Infrastructure for India's B2B Economy</w:t>
            </w:r>
          </w:p>
          <w:p>
            <w:pPr>
              <w:spacing w:after="0" w:before="200"/>
              <w:jc w:val="center"/>
            </w:pPr>
            <w:r>
              <w:rPr>
                <w:rFonts w:ascii="Arial" w:cs="Arial" w:eastAsia="Arial" w:hAnsi="Arial"/>
                <w:color w:val="9EC5E8"/>
                <w:sz w:val="20"/>
                <w:szCs w:val="20"/>
              </w:rPr>
              <w:t xml:space="preserve">Complete Product Requirements Document  |  Version 2.0</w:t>
            </w:r>
          </w:p>
        </w:tc>
      </w:tr>
    </w:tbl>
    <w:p>
      <w:pPr>
        <w:spacing w:after="10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D0D0D0" w:sz="4"/>
              <w:left w:val="single" w:color="D0D0D0" w:sz="4"/>
              <w:bottom w:val="single" w:color="D0D0D0" w:sz="4"/>
              <w:right w:val="single" w:color="D0D0D0" w:sz="4"/>
            </w:tcBorders>
            <w:shd w:fill="F5F7FA" w:val="clear"/>
            <w:tcMar>
              <w:top w:type="dxa" w:w="120"/>
              <w:left w:type="dxa" w:w="160"/>
              <w:bottom w:type="dxa" w:w="120"/>
              <w:right w:type="dxa" w:w="160"/>
            </w:tcMar>
          </w:tcPr>
          <w:p>
            <w:pPr>
              <w:jc w:val="center"/>
            </w:pPr>
            <w:r>
              <w:rPr>
                <w:rFonts w:ascii="Arial" w:cs="Arial" w:eastAsia="Arial" w:hAnsi="Arial"/>
                <w:b/>
                <w:bCs/>
                <w:color w:val="666666"/>
                <w:sz w:val="18"/>
                <w:szCs w:val="18"/>
              </w:rPr>
              <w:t xml:space="preserve">Prepared For</w:t>
            </w:r>
          </w:p>
          <w:p>
            <w:pPr>
              <w:jc w:val="center"/>
            </w:pPr>
            <w:r>
              <w:rPr>
                <w:rFonts w:ascii="Arial" w:cs="Arial" w:eastAsia="Arial" w:hAnsi="Arial"/>
                <w:b/>
                <w:bCs/>
                <w:color w:val="1B4F8A"/>
                <w:sz w:val="22"/>
                <w:szCs w:val="22"/>
              </w:rPr>
              <w:t xml:space="preserve">Nishal Poojary</w:t>
            </w:r>
          </w:p>
        </w:tc>
        <w:tc>
          <w:tcPr>
            <w:tcW w:type="dxa" w:w="3360"/>
            <w:tcBorders>
              <w:top w:val="single" w:color="D0D0D0" w:sz="4"/>
              <w:left w:val="single" w:color="D0D0D0" w:sz="4"/>
              <w:bottom w:val="single" w:color="D0D0D0" w:sz="4"/>
              <w:right w:val="single" w:color="D0D0D0" w:sz="4"/>
            </w:tcBorders>
            <w:shd w:fill="F5F7FA" w:val="clear"/>
            <w:tcMar>
              <w:top w:type="dxa" w:w="120"/>
              <w:left w:type="dxa" w:w="160"/>
              <w:bottom w:type="dxa" w:w="120"/>
              <w:right w:type="dxa" w:w="160"/>
            </w:tcMar>
          </w:tcPr>
          <w:p>
            <w:pPr>
              <w:jc w:val="center"/>
            </w:pPr>
            <w:r>
              <w:rPr>
                <w:rFonts w:ascii="Arial" w:cs="Arial" w:eastAsia="Arial" w:hAnsi="Arial"/>
                <w:b/>
                <w:bCs/>
                <w:color w:val="666666"/>
                <w:sz w:val="18"/>
                <w:szCs w:val="18"/>
              </w:rPr>
              <w:t xml:space="preserve">Document Type</w:t>
            </w:r>
          </w:p>
          <w:p>
            <w:pPr>
              <w:jc w:val="center"/>
            </w:pPr>
            <w:r>
              <w:rPr>
                <w:rFonts w:ascii="Arial" w:cs="Arial" w:eastAsia="Arial" w:hAnsi="Arial"/>
                <w:b/>
                <w:bCs/>
                <w:color w:val="1B4F8A"/>
                <w:sz w:val="22"/>
                <w:szCs w:val="22"/>
              </w:rPr>
              <w:t xml:space="preserve">Full Product PRD</w:t>
            </w:r>
          </w:p>
        </w:tc>
        <w:tc>
          <w:tcPr>
            <w:tcW w:type="dxa" w:w="3360"/>
            <w:tcBorders>
              <w:top w:val="single" w:color="D0D0D0" w:sz="4"/>
              <w:left w:val="single" w:color="D0D0D0" w:sz="4"/>
              <w:bottom w:val="single" w:color="D0D0D0" w:sz="4"/>
              <w:right w:val="single" w:color="D0D0D0" w:sz="4"/>
            </w:tcBorders>
            <w:shd w:fill="F5F7FA" w:val="clear"/>
            <w:tcMar>
              <w:top w:type="dxa" w:w="120"/>
              <w:left w:type="dxa" w:w="160"/>
              <w:bottom w:type="dxa" w:w="120"/>
              <w:right w:type="dxa" w:w="160"/>
            </w:tcMar>
          </w:tcPr>
          <w:p>
            <w:pPr>
              <w:jc w:val="center"/>
            </w:pPr>
            <w:r>
              <w:rPr>
                <w:rFonts w:ascii="Arial" w:cs="Arial" w:eastAsia="Arial" w:hAnsi="Arial"/>
                <w:b/>
                <w:bCs/>
                <w:color w:val="666666"/>
                <w:sz w:val="18"/>
                <w:szCs w:val="18"/>
              </w:rPr>
              <w:t xml:space="preserve">Date</w:t>
            </w:r>
          </w:p>
          <w:p>
            <w:pPr>
              <w:jc w:val="center"/>
            </w:pPr>
            <w:r>
              <w:rPr>
                <w:rFonts w:ascii="Arial" w:cs="Arial" w:eastAsia="Arial" w:hAnsi="Arial"/>
                <w:b/>
                <w:bCs/>
                <w:color w:val="1B4F8A"/>
                <w:sz w:val="22"/>
                <w:szCs w:val="22"/>
              </w:rPr>
              <w:t xml:space="preserve">June 2026</w:t>
            </w:r>
          </w:p>
        </w:tc>
      </w:tr>
    </w:tbl>
    <w:p>
      <w:pPr>
        <w:spacing w:after="6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B84B" w:sz="6"/>
              <w:left w:val="single" w:color="E8B84B" w:sz="6"/>
              <w:bottom w:val="single" w:color="E8B84B" w:sz="6"/>
              <w:right w:val="single" w:color="E8B84B" w:sz="6"/>
            </w:tcBorders>
            <w:shd w:fill="FFFBE6" w:val="clear"/>
            <w:tcMar>
              <w:top w:type="dxa" w:w="120"/>
              <w:left w:type="dxa" w:w="200"/>
              <w:bottom w:type="dxa" w:w="120"/>
              <w:right w:type="dxa" w:w="200"/>
            </w:tcMar>
          </w:tcPr>
          <w:p>
            <w:pPr>
              <w:jc w:val="center"/>
            </w:pPr>
            <w:r>
              <w:rPr>
                <w:rFonts w:ascii="Arial" w:cs="Arial" w:eastAsia="Arial" w:hAnsi="Arial"/>
                <w:b/>
                <w:bCs/>
                <w:color w:val="333333"/>
                <w:sz w:val="22"/>
                <w:szCs w:val="22"/>
              </w:rPr>
              <w:t xml:space="preserve">Target Score: 95+ / 100  |  Billion-Dollar Potential: Exceptional  |  Verdict: </w:t>
            </w:r>
            <w:r>
              <w:rPr>
                <w:rFonts w:ascii="Arial" w:cs="Arial" w:eastAsia="Arial" w:hAnsi="Arial"/>
                <w:b/>
                <w:bCs/>
                <w:color w:val="1B4F8A"/>
                <w:sz w:val="22"/>
                <w:szCs w:val="22"/>
              </w:rPr>
              <w:t xml:space="preserve">🦄 Exceptional Opportunity</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1. Executive Summary</w:t>
      </w:r>
    </w:p>
    <w:p>
      <w:pPr>
        <w:spacing w:after="100" w:before="80"/>
      </w:pPr>
      <w:r>
        <w:rPr>
          <w:rFonts w:ascii="Arial" w:cs="Arial" w:eastAsia="Arial" w:hAnsi="Arial"/>
          <w:color w:val="333333"/>
          <w:sz w:val="22"/>
          <w:szCs w:val="22"/>
        </w:rPr>
        <w:t xml:space="preserve">UdhaarClear is being repositioned from a payment reminder SaaS into the settlement infrastructure layer for India's informal B2B economy. Every existing solution — Khatabook, Vyapar, Zoho, MSME Samadhaan — treats the unpaid invoice as a bilateral problem. UdhaarClear treats it as what it actually is: a network problem disguised as a bilateral problem.</w:t>
      </w:r>
    </w:p>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The Core Insight</w:t>
            </w:r>
          </w:p>
          <w:p>
            <w:pPr>
              <w:spacing w:after="0" w:before="0"/>
            </w:pPr>
            <w:r>
              <w:rPr>
                <w:rFonts w:ascii="Arial" w:cs="Arial" w:eastAsia="Arial" w:hAnsi="Arial"/>
                <w:color w:val="333333"/>
                <w:sz w:val="22"/>
                <w:szCs w:val="22"/>
              </w:rPr>
              <w:t xml:space="preserve">India's B2B credit problem is a chain reaction. Ramesh doesn't pay Sharma because Kapoor hasn't paid Ramesh. Sharma pressures Ramesh with reminders. Nothing moves. ₹500 billion in informal trade credit is stuck — not because of fraud, but because of chain paralysis. UdhaarClear breaks the chain.</w:t>
            </w:r>
          </w:p>
        </w:tc>
      </w:tr>
    </w:tbl>
    <w:p>
      <w:pPr>
        <w:spacing w:after="80" w:before="100"/>
      </w:pPr>
      <w:r>
        <w:t xml:space="preserve"/>
      </w:r>
    </w:p>
    <w:p>
      <w:pPr>
        <w:spacing w:after="100" w:before="80"/>
      </w:pPr>
      <w:r>
        <w:rPr>
          <w:rFonts w:ascii="Arial" w:cs="Arial" w:eastAsia="Arial" w:hAnsi="Arial"/>
          <w:color w:val="333333"/>
          <w:sz w:val="22"/>
          <w:szCs w:val="22"/>
        </w:rPr>
        <w:t xml:space="preserve">This document specifies the complete product — all 5 transformational additions layered on top of the working core — that takes UdhaarClear from a 67/100 reminder tool to a 95+/100 category-defining company.</w:t>
      </w:r>
    </w:p>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580"/>
      </w:tblGrid>
      <w:tr>
        <w:trPr>
          <w:tblHeader/>
        </w:trPr>
        <w:tc>
          <w:tcPr>
            <w:tcW w:type="dxa" w:w="3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Previous Version</w:t>
            </w:r>
          </w:p>
        </w:tc>
        <w:tc>
          <w:tcPr>
            <w:tcW w:type="dxa" w:w="35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This Version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Core Product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Payment reminder SaaS</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B2B settlement infrastructure</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Primary User</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Seller (MSME owner)</w:t>
            </w:r>
          </w:p>
        </w:tc>
        <w:tc>
          <w:tcPr>
            <w:tcW w:type="dxa" w:w="3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Seller + Buyer + Supply chain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Revenue Model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₹999/month subscription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Subscription + BNPL + Data + Netting</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Network Effect</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None</w:t>
            </w:r>
          </w:p>
        </w:tc>
        <w:tc>
          <w:tcPr>
            <w:tcW w:type="dxa" w:w="3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Viral buyer-to-seller loop</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Moat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Weak (feature parity risk)</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Data moat + network graph</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TAM</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 million digital MSMEs</w:t>
            </w:r>
          </w:p>
        </w:tc>
        <w:tc>
          <w:tcPr>
            <w:tcW w:type="dxa" w:w="3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50+ million MSMEs via WhatsApp</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Billion-Dollar Path</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Unlikely at current scope</w:t>
            </w:r>
          </w:p>
        </w:tc>
        <w:tc>
          <w:tcPr>
            <w:tcW w:type="dxa" w:w="3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Yes — via financing + data products</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Startup Score</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67 / 100</w:t>
            </w:r>
          </w:p>
        </w:tc>
        <w:tc>
          <w:tcPr>
            <w:tcW w:type="dxa" w:w="3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95+ / 100</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2. Vision, Mission &amp; Positioning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Vision</w:t>
            </w:r>
          </w:p>
        </w:tc>
        <w:tc>
          <w:tcPr>
            <w:tcW w:type="dxa" w:w="68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To be the settlement infrastructure for India's informal B2B economy — the clearing house that 63 million MSMEs never had.</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Mission</w:t>
            </w:r>
          </w:p>
        </w:tc>
        <w:tc>
          <w:tcPr>
            <w:tcW w:type="dxa" w:w="68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Unlock the ₹500B of trade credit stuck in India's supply chains by solving the chain, not just the link.</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One-Liner</w:t>
            </w:r>
          </w:p>
        </w:tc>
        <w:tc>
          <w:tcPr>
            <w:tcW w:type="dxa" w:w="68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UdhaarClear — India's B2B payment network. Remind, resolve, recover.</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Brand Promise</w:t>
            </w:r>
          </w:p>
        </w:tc>
        <w:tc>
          <w:tcPr>
            <w:tcW w:type="dxa" w:w="68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You created the invoice. We close it.</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Category</w:t>
            </w:r>
          </w:p>
        </w:tc>
        <w:tc>
          <w:tcPr>
            <w:tcW w:type="dxa" w:w="68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B2B Trade Settlement Infrastructure</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3. The Problem — Deeper Than You Think</w:t>
      </w:r>
    </w:p>
    <w:p>
      <w:pPr>
        <w:pStyle w:val="Heading2"/>
        <w:spacing w:after="120" w:before="280"/>
      </w:pPr>
      <w:r>
        <w:rPr>
          <w:rFonts w:ascii="Arial" w:cs="Arial" w:eastAsia="Arial" w:hAnsi="Arial"/>
          <w:b/>
          <w:bCs/>
          <w:color w:val="1B4F8A"/>
          <w:sz w:val="28"/>
          <w:szCs w:val="28"/>
        </w:rPr>
        <w:t xml:space="preserve">3.1 The Surface Problem (What Everyone Sees)</w:t>
      </w:r>
    </w:p>
    <w:p>
      <w:pPr>
        <w:spacing w:after="100" w:before="80"/>
      </w:pPr>
      <w:r>
        <w:rPr>
          <w:rFonts w:ascii="Arial" w:cs="Arial" w:eastAsia="Arial" w:hAnsi="Arial"/>
          <w:color w:val="333333"/>
          <w:sz w:val="22"/>
          <w:szCs w:val="22"/>
        </w:rPr>
        <w:t xml:space="preserve">₹50,000 crore+ in trade credit stuck across India's MSME sector. Wholesalers, distributors, manufacturers give credit to buyers. Buyers delay. Sellers call, WhatsApp, feel awkward, sometimes give up. Classic accounts receivable problem.</w:t>
      </w:r>
    </w:p>
    <w:p>
      <w:pPr>
        <w:spacing w:after="60" w:before="80"/>
      </w:pPr>
      <w:r>
        <w:t xml:space="preserve"/>
      </w:r>
    </w:p>
    <w:p>
      <w:pPr>
        <w:pStyle w:val="Heading2"/>
        <w:spacing w:after="120" w:before="280"/>
      </w:pPr>
      <w:r>
        <w:rPr>
          <w:rFonts w:ascii="Arial" w:cs="Arial" w:eastAsia="Arial" w:hAnsi="Arial"/>
          <w:b/>
          <w:bCs/>
          <w:color w:val="1B4F8A"/>
          <w:sz w:val="28"/>
          <w:szCs w:val="28"/>
        </w:rPr>
        <w:t xml:space="preserve">3.2 The Real Problem (What Nobody Has Solved)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The Chain Problem</w:t>
            </w:r>
          </w:p>
          <w:p>
            <w:pPr>
              <w:spacing w:after="0" w:before="0"/>
            </w:pPr>
            <w:r>
              <w:rPr>
                <w:rFonts w:ascii="Arial" w:cs="Arial" w:eastAsia="Arial" w:hAnsi="Arial"/>
                <w:color w:val="333333"/>
                <w:sz w:val="22"/>
                <w:szCs w:val="22"/>
              </w:rPr>
              <w:t xml:space="preserve">Sharma is owed ₹50,000 by Ramesh. Ramesh is owed ₹60,000 by Kapoor. Kapoor is owed ₹45,000 by someone in Sharma's network. Nobody is paying. Total stuck: ₹1.55 lakh. Cash needed to unlock everything: ₹10,000. This isn't a default problem. It's a netting problem. And it repeats across millions of supply chain pairs every day.</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3.3 The Human Truth</w:t>
      </w:r>
    </w:p>
    <w:p>
      <w:pPr>
        <w:spacing w:after="100" w:before="80"/>
      </w:pPr>
      <w:r>
        <w:rPr>
          <w:rFonts w:ascii="Arial" w:cs="Arial" w:eastAsia="Arial" w:hAnsi="Arial"/>
          <w:color w:val="333333"/>
          <w:sz w:val="22"/>
          <w:szCs w:val="22"/>
        </w:rPr>
        <w:t xml:space="preserve">80% of buyers WANT to pay. They are not criminals. They're caught in the same chain of deferred payment as their sellers. The buyer (Ramesh) is simultaneously a creditor to someone else. Current solutions only pressure the debtor end of each bilateral pair. Nobody has built a system that sees the full graph and solves the network.</w:t>
      </w:r>
    </w:p>
    <w:p>
      <w:pPr>
        <w:spacing w:after="60" w:before="80"/>
      </w:pPr>
      <w:r>
        <w:t xml:space="preserve"/>
      </w:r>
    </w:p>
    <w:p>
      <w:pPr>
        <w:pStyle w:val="Heading2"/>
        <w:spacing w:after="120" w:before="280"/>
      </w:pPr>
      <w:r>
        <w:rPr>
          <w:rFonts w:ascii="Arial" w:cs="Arial" w:eastAsia="Arial" w:hAnsi="Arial"/>
          <w:b/>
          <w:bCs/>
          <w:color w:val="1B4F8A"/>
          <w:sz w:val="28"/>
          <w:szCs w:val="28"/>
        </w:rPr>
        <w:t xml:space="preserve">3.4 Pain Metrics (Verified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2080"/>
      </w:tblGrid>
      <w:tr>
        <w:trPr>
          <w:tblHeader/>
        </w:trPr>
        <w:tc>
          <w:tcPr>
            <w:tcW w:type="dxa" w:w="3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4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Data Point</w:t>
            </w:r>
          </w:p>
        </w:tc>
        <w:tc>
          <w:tcPr>
            <w:tcW w:type="dxa" w:w="20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Total informal trade credit in India</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~$500B (₹41 lakh crore)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SIDBI / Industry estimates</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SMBs issuing informal credit</w:t>
            </w:r>
          </w:p>
        </w:tc>
        <w:tc>
          <w:tcPr>
            <w:tcW w:type="dxa" w:w="4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50+ million</w:t>
            </w:r>
          </w:p>
        </w:tc>
        <w:tc>
          <w:tcPr>
            <w:tcW w:type="dxa" w:w="20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OkCredit research</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of B2B sales on credit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~60%</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Industry surveys</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MSME credit gap</w:t>
            </w:r>
          </w:p>
        </w:tc>
        <w:tc>
          <w:tcPr>
            <w:tcW w:type="dxa" w:w="4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~₹30 lakh crore (24%)</w:t>
            </w:r>
          </w:p>
        </w:tc>
        <w:tc>
          <w:tcPr>
            <w:tcW w:type="dxa" w:w="20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SIDBI MSME Pulse 2025</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Avg payment delay beyond terms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47-90 days</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TReDS data</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MSMED Act mandate</w:t>
            </w:r>
          </w:p>
        </w:tc>
        <w:tc>
          <w:tcPr>
            <w:tcW w:type="dxa" w:w="4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45-day payment cycle</w:t>
            </w:r>
          </w:p>
        </w:tc>
        <w:tc>
          <w:tcPr>
            <w:tcW w:type="dxa" w:w="20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Govt of India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MSME Samadhaan cases resolved</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₹48,502 crore (slow backlog)</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Samadhaan portal</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WhatsApp users in India</w:t>
            </w:r>
          </w:p>
        </w:tc>
        <w:tc>
          <w:tcPr>
            <w:tcW w:type="dxa" w:w="4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500 million+</w:t>
            </w:r>
          </w:p>
        </w:tc>
        <w:tc>
          <w:tcPr>
            <w:tcW w:type="dxa" w:w="20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Meta / TRAI data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India MSMEs total</w:t>
            </w:r>
          </w:p>
        </w:tc>
        <w:tc>
          <w:tcPr>
            <w:tcW w:type="dxa" w:w="4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~63 million</w:t>
            </w:r>
          </w:p>
        </w:tc>
        <w:tc>
          <w:tcPr>
            <w:tcW w:type="dxa" w:w="20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SIDBI 2025</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4. User Personas</w:t>
      </w:r>
    </w:p>
    <w:p>
      <w:pPr>
        <w:pStyle w:val="Heading2"/>
        <w:spacing w:after="120" w:before="280"/>
      </w:pPr>
      <w:r>
        <w:rPr>
          <w:rFonts w:ascii="Arial" w:cs="Arial" w:eastAsia="Arial" w:hAnsi="Arial"/>
          <w:b/>
          <w:bCs/>
          <w:color w:val="1B4F8A"/>
          <w:sz w:val="28"/>
          <w:szCs w:val="28"/>
        </w:rPr>
        <w:t xml:space="preserve">Persona 1: The Seller — Sharma ji (Primary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Who</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Textile wholesaler, pharma distributor, construction supplier, consultant. 1-50 employees. ₹20L–5Cr annual revenue. Tier 1-3 India.</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Pain</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₹5-50L stuck in unpaid invoices at any time. Manually calls customers. Feels awkward. Loses relationships or loses money.</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Current behavior</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Calls/WhatsApps manually. Writes it off after 90 days. Sometimes gives up. Uses basic ledger apps.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What they want</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Money recovered without awkward calls. No relationship damage. Set-and-forget.</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Tech comfort</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WhatsApp-native. May use Tally or Vyapar. Not a SaaS power user.</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Language</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Hindi, Marathi, Gujarati, Tamil — NOT English-first.</w:t>
            </w:r>
          </w:p>
        </w:tc>
      </w:tr>
    </w:tbl>
    <w:p>
      <w:pPr>
        <w:spacing w:after="80" w:before="120"/>
      </w:pPr>
      <w:r>
        <w:t xml:space="preserve"/>
      </w:r>
    </w:p>
    <w:p>
      <w:pPr>
        <w:pStyle w:val="Heading2"/>
        <w:spacing w:after="120" w:before="280"/>
      </w:pPr>
      <w:r>
        <w:rPr>
          <w:rFonts w:ascii="Arial" w:cs="Arial" w:eastAsia="Arial" w:hAnsi="Arial"/>
          <w:b/>
          <w:bCs/>
          <w:color w:val="1B4F8A"/>
          <w:sz w:val="28"/>
          <w:szCs w:val="28"/>
        </w:rPr>
        <w:t xml:space="preserve">Persona 2: The Buyer — Ramesh ji (Critical New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Who</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Downstream buyer in the supply chain. Also a MSME seller to someone else. Also owed money by their buyers.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Why they don't pay</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Not fraud — cash flow. Their customers haven't paid them. They're Sharma to someone else.</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What they actually need</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A face-saving way to request extension. Easy partial payment. Help collecting from their own buyers.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How UdhaarClear reaches them</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Through the payment reminder Sharma sends via UdhaarClear. This is UdhaarClear's acquisition channel.</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Conversion opportunity</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Ramesh becomes the next UdhaarClear seller. Viral growth loop at zero cost.</w:t>
            </w:r>
          </w:p>
        </w:tc>
      </w:tr>
    </w:tbl>
    <w:p>
      <w:pPr>
        <w:spacing w:after="80" w:before="120"/>
      </w:pPr>
      <w:r>
        <w:t xml:space="preserve"/>
      </w:r>
    </w:p>
    <w:p>
      <w:pPr>
        <w:pStyle w:val="Heading2"/>
        <w:spacing w:after="120" w:before="280"/>
      </w:pPr>
      <w:r>
        <w:rPr>
          <w:rFonts w:ascii="Arial" w:cs="Arial" w:eastAsia="Arial" w:hAnsi="Arial"/>
          <w:b/>
          <w:bCs/>
          <w:color w:val="1B4F8A"/>
          <w:sz w:val="28"/>
          <w:szCs w:val="28"/>
        </w:rPr>
        <w:t xml:space="preserve">Persona 3: The CA / Accountant (Distribution 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Who</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600,000+ practicing CAs in India. Each manages 10-50 MSME clients.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Role</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Manages the MSME's books, files GST, advises on compliance. Trusted advisor.</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Why they matter</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They already have the trust relationship and data access. One CA = 10-50 instant UdhaarClear customers.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What they need</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White-label version they can recommend under their own brand. Referral commission.</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Partnership model</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Partner portal + referral fee of ₹300/month per referred customer. White-label option at ₹4,999/month reseller plan.</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5. Product Architecture — 4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Architecture Principle</w:t>
            </w:r>
          </w:p>
          <w:p>
            <w:pPr>
              <w:spacing w:after="0" w:before="0"/>
            </w:pPr>
            <w:r>
              <w:rPr>
                <w:rFonts w:ascii="Arial" w:cs="Arial" w:eastAsia="Arial" w:hAnsi="Arial"/>
                <w:color w:val="333333"/>
                <w:sz w:val="22"/>
                <w:szCs w:val="22"/>
              </w:rPr>
              <w:t xml:space="preserve">Each layer feeds the next. Layer 1 generates buyer engagement. Buyer engagement generates payment behavior data. Data generates the reputation network. The reputation network enables supply chain netting. Each layer makes every previous layer more defensible.</w:t>
            </w:r>
          </w:p>
        </w:tc>
      </w:tr>
    </w:tbl>
    <w:p>
      <w:pPr>
        <w:spacing w:after="8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800"/>
        <w:gridCol w:w="2580"/>
      </w:tblGrid>
      <w:tr>
        <w:trPr>
          <w:tblHeader/>
        </w:trPr>
        <w:tc>
          <w:tcPr>
            <w:tcW w:type="dxa" w:w="1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Name</w:t>
            </w:r>
          </w:p>
        </w:tc>
        <w:tc>
          <w:tcPr>
            <w:tcW w:type="dxa" w:w="3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Does</w:t>
            </w:r>
          </w:p>
        </w:tc>
        <w:tc>
          <w:tcPr>
            <w:tcW w:type="dxa" w:w="25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Moat It Builds</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Layer 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Invoice &amp; Reminder Engine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Creates invoices, sends escalating reminders (tonal ladder), embeds payment links, auto-closes on payment</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Workflow lock-in. Historical data.</w:t>
            </w:r>
          </w:p>
        </w:tc>
      </w:tr>
      <w:tr>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Layer 2</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Buyer Engagement Platform</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Turns reminders into buyer-side options (BNPL, extension, dispute). Onboards buyers as sellers.</w:t>
            </w:r>
          </w:p>
        </w:tc>
        <w:tc>
          <w:tcPr>
            <w:tcW w:type="dxa" w:w="2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Viral growth loop. BNPL revenue.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Layer 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Trade Reputation Network</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Aggregates buyer payment behavior into UdhaarClear Score. Enables pre-credit screening.</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Data moat. Network effect.</w:t>
            </w:r>
          </w:p>
        </w:tc>
      </w:tr>
      <w:tr>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Layer 4</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Supply Chain Netting</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Detects payment circles across the graph. Nets out matched chains with zero cash movement.</w:t>
            </w:r>
          </w:p>
        </w:tc>
        <w:tc>
          <w:tcPr>
            <w:tcW w:type="dxa" w:w="2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Category creation. Graph exclusivity.</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Infrastructure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WhatsApp-Native Interface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Full product usable inside WhatsApp — no app, no browser, no login required.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Distribution moat. Tier 2-4 market.</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6. Feature Specifications</w:t>
      </w:r>
    </w:p>
    <w:p>
      <w:pPr>
        <w:pStyle w:val="Heading2"/>
        <w:spacing w:after="120" w:before="280"/>
      </w:pPr>
      <w:r>
        <w:rPr>
          <w:rFonts w:ascii="Arial" w:cs="Arial" w:eastAsia="Arial" w:hAnsi="Arial"/>
          <w:b/>
          <w:bCs/>
          <w:color w:val="1B4F8A"/>
          <w:sz w:val="28"/>
          <w:szCs w:val="28"/>
        </w:rPr>
        <w:t xml:space="preserve">6.1 Layer 1: Invoice &amp; Reminder Engine (Core — Enhanced)</w:t>
      </w:r>
    </w:p>
    <w:p>
      <w:pPr>
        <w:pStyle w:val="Heading3"/>
        <w:spacing w:after="80" w:before="200"/>
      </w:pPr>
      <w:r>
        <w:rPr>
          <w:rFonts w:ascii="Arial" w:cs="Arial" w:eastAsia="Arial" w:hAnsi="Arial"/>
          <w:b/>
          <w:bCs/>
          <w:color w:val="333333"/>
          <w:sz w:val="24"/>
          <w:szCs w:val="24"/>
        </w:rPr>
        <w:t xml:space="preserve">6.1.1 Invoice Management</w:t>
      </w:r>
    </w:p>
    <w:p>
      <w:pPr>
        <w:pStyle w:val="ListParagraph"/>
        <w:numPr>
          <w:ilvl w:val="0"/>
          <w:numId w:val="2"/>
        </w:numPr>
        <w:spacing w:after="40" w:before="40"/>
      </w:pPr>
      <w:r>
        <w:rPr>
          <w:rFonts w:ascii="Arial" w:cs="Arial" w:eastAsia="Arial" w:hAnsi="Arial"/>
          <w:b w:val="false"/>
          <w:bCs w:val="false"/>
          <w:color w:val="333333"/>
          <w:sz w:val="22"/>
          <w:szCs w:val="22"/>
        </w:rPr>
        <w:t xml:space="preserve">Create invoice: customer name, amount, due date, line items (optional), GST fields (optional)</w:t>
      </w:r>
    </w:p>
    <w:p>
      <w:pPr>
        <w:pStyle w:val="ListParagraph"/>
        <w:numPr>
          <w:ilvl w:val="0"/>
          <w:numId w:val="2"/>
        </w:numPr>
        <w:spacing w:after="40" w:before="40"/>
      </w:pPr>
      <w:r>
        <w:rPr>
          <w:rFonts w:ascii="Arial" w:cs="Arial" w:eastAsia="Arial" w:hAnsi="Arial"/>
          <w:b w:val="false"/>
          <w:bCs w:val="false"/>
          <w:color w:val="333333"/>
          <w:sz w:val="22"/>
          <w:szCs w:val="22"/>
        </w:rPr>
        <w:t xml:space="preserve">Bulk import from Tally, Zoho Books, Busy via CSV or direct API integration</w:t>
      </w:r>
    </w:p>
    <w:p>
      <w:pPr>
        <w:pStyle w:val="ListParagraph"/>
        <w:numPr>
          <w:ilvl w:val="0"/>
          <w:numId w:val="2"/>
        </w:numPr>
        <w:spacing w:after="40" w:before="40"/>
      </w:pPr>
      <w:r>
        <w:rPr>
          <w:rFonts w:ascii="Arial" w:cs="Arial" w:eastAsia="Arial" w:hAnsi="Arial"/>
          <w:b w:val="false"/>
          <w:bCs w:val="false"/>
          <w:color w:val="333333"/>
          <w:sz w:val="22"/>
          <w:szCs w:val="22"/>
        </w:rPr>
        <w:t xml:space="preserve">Attach invoice PDF to first reminder message</w:t>
      </w:r>
    </w:p>
    <w:p>
      <w:pPr>
        <w:pStyle w:val="ListParagraph"/>
        <w:numPr>
          <w:ilvl w:val="0"/>
          <w:numId w:val="2"/>
        </w:numPr>
        <w:spacing w:after="40" w:before="40"/>
      </w:pPr>
      <w:r>
        <w:rPr>
          <w:rFonts w:ascii="Arial" w:cs="Arial" w:eastAsia="Arial" w:hAnsi="Arial"/>
          <w:b w:val="false"/>
          <w:bCs w:val="false"/>
          <w:color w:val="333333"/>
          <w:sz w:val="22"/>
          <w:szCs w:val="22"/>
        </w:rPr>
        <w:t xml:space="preserve">Auto-tag invoice as: Upcoming / Overdue / Disputed / Partially Paid / Settled</w:t>
      </w:r>
    </w:p>
    <w:p>
      <w:pPr>
        <w:pStyle w:val="ListParagraph"/>
        <w:numPr>
          <w:ilvl w:val="0"/>
          <w:numId w:val="2"/>
        </w:numPr>
        <w:spacing w:after="40" w:before="40"/>
      </w:pPr>
      <w:r>
        <w:rPr>
          <w:rFonts w:ascii="Arial" w:cs="Arial" w:eastAsia="Arial" w:hAnsi="Arial"/>
          <w:b w:val="false"/>
          <w:bCs w:val="false"/>
          <w:color w:val="333333"/>
          <w:sz w:val="22"/>
          <w:szCs w:val="22"/>
        </w:rPr>
        <w:t xml:space="preserve">Partial payment support — invoice remains open until 100% collected</w:t>
      </w:r>
    </w:p>
    <w:p>
      <w:pPr>
        <w:pStyle w:val="ListParagraph"/>
        <w:numPr>
          <w:ilvl w:val="0"/>
          <w:numId w:val="2"/>
        </w:numPr>
        <w:spacing w:after="40" w:before="40"/>
      </w:pPr>
      <w:r>
        <w:rPr>
          <w:rFonts w:ascii="Arial" w:cs="Arial" w:eastAsia="Arial" w:hAnsi="Arial"/>
          <w:b w:val="false"/>
          <w:bCs w:val="false"/>
          <w:color w:val="333333"/>
          <w:sz w:val="22"/>
          <w:szCs w:val="22"/>
        </w:rPr>
        <w:t xml:space="preserve">Multi-currency support (INR primary, USD/AED for exporters)</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6.1.2 Escalating Reminder Engine (Tonal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000"/>
        <w:gridCol w:w="3480"/>
      </w:tblGrid>
      <w:tr>
        <w:trPr>
          <w:tblHeader/>
        </w:trPr>
        <w:tc>
          <w:tcPr>
            <w:tcW w:type="dxa" w:w="14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6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Days Overdue</w:t>
            </w:r>
          </w:p>
        </w:tc>
        <w:tc>
          <w:tcPr>
            <w:tcW w:type="dxa" w:w="16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Tone</w:t>
            </w:r>
          </w:p>
        </w:tc>
        <w:tc>
          <w:tcPr>
            <w:tcW w:type="dxa" w:w="2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Channel</w:t>
            </w:r>
          </w:p>
        </w:tc>
        <w:tc>
          <w:tcPr>
            <w:tcW w:type="dxa" w:w="34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Day 1-7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Gentle, polite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WhatsApp + Email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Friendly reminder. Invoice number, amount, due date. Payment link embedded.</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Phase 2</w:t>
            </w:r>
          </w:p>
        </w:tc>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Day 8-21</w:t>
            </w:r>
          </w:p>
        </w:tc>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Firm, assertive</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WhatsApp + Email</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Mentions overdue days. References late fee policy if set. More direct language.</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Day 22-27</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Legal warning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WhatsApp + Email + SMS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References MSMED Act 45-day rule. Signals formal action is coming. Stern.</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Phase 4</w:t>
            </w:r>
          </w:p>
        </w:tc>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Day 28+</w:t>
            </w:r>
          </w:p>
        </w:tc>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HUMAN GATE</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Owner confirmation required</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System prompts owner: 'Ready to send legal notice to [Buyer]? Confirm to proceed.' NOT automatic.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Owner-confirmed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Legal 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Legal notice PDF + MSME Samadhaan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PDF generated. Owner reviews and approves. System files on MSME Samadhaan if approved.</w:t>
            </w:r>
          </w:p>
        </w:tc>
      </w:tr>
    </w:tbl>
    <w:p>
      <w:pPr>
        <w:spacing w:after="8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00000" w:sz="6"/>
              <w:left w:val="single" w:color="C00000" w:sz="6"/>
              <w:bottom w:val="single" w:color="C00000" w:sz="6"/>
              <w:right w:val="single" w:color="C00000" w:sz="6"/>
            </w:tcBorders>
            <w:shd w:fill="FCE4E4" w:val="clear"/>
            <w:tcMar>
              <w:top w:type="dxa" w:w="140"/>
              <w:left w:type="dxa" w:w="200"/>
              <w:bottom w:type="dxa" w:w="140"/>
              <w:right w:type="dxa" w:w="200"/>
            </w:tcMar>
          </w:tcPr>
          <w:p>
            <w:pPr>
              <w:spacing w:after="60" w:before="0"/>
            </w:pPr>
            <w:r>
              <w:rPr>
                <w:rFonts w:ascii="Arial" w:cs="Arial" w:eastAsia="Arial" w:hAnsi="Arial"/>
                <w:b/>
                <w:bCs/>
                <w:color w:val="C00000"/>
                <w:sz w:val="22"/>
                <w:szCs w:val="22"/>
              </w:rPr>
              <w:t xml:space="preserve">Critical Safety Rule — Human Gate at Day 28</w:t>
            </w:r>
          </w:p>
          <w:p>
            <w:pPr>
              <w:spacing w:after="0" w:before="0"/>
            </w:pPr>
            <w:r>
              <w:rPr>
                <w:rFonts w:ascii="Arial" w:cs="Arial" w:eastAsia="Arial" w:hAnsi="Arial"/>
                <w:color w:val="333333"/>
                <w:sz w:val="22"/>
                <w:szCs w:val="22"/>
              </w:rPr>
              <w:t xml:space="preserve">Legal notices must NEVER fire automatically. On Day 28, the system sends the OWNER a WhatsApp confirmation: 'Ramesh Traders has not paid ₹50,000 for 28 days. Shall we send a formal legal notice? [Yes, send notice] [No, continue reminders] [Pause all reminders]'. This prevents accidental escalation of disputed or relationship-sensitive invoices.</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6.1.3 Payment Collection</w:t>
      </w:r>
    </w:p>
    <w:p>
      <w:pPr>
        <w:pStyle w:val="ListParagraph"/>
        <w:numPr>
          <w:ilvl w:val="0"/>
          <w:numId w:val="2"/>
        </w:numPr>
        <w:spacing w:after="40" w:before="40"/>
      </w:pPr>
      <w:r>
        <w:rPr>
          <w:rFonts w:ascii="Arial" w:cs="Arial" w:eastAsia="Arial" w:hAnsi="Arial"/>
          <w:b w:val="false"/>
          <w:bCs w:val="false"/>
          <w:color w:val="333333"/>
          <w:sz w:val="22"/>
          <w:szCs w:val="22"/>
        </w:rPr>
        <w:t xml:space="preserve">Every reminder contains a Razorpay payment link — pre-filled amount, customer name, invoice reference</w:t>
      </w:r>
    </w:p>
    <w:p>
      <w:pPr>
        <w:pStyle w:val="ListParagraph"/>
        <w:numPr>
          <w:ilvl w:val="0"/>
          <w:numId w:val="2"/>
        </w:numPr>
        <w:spacing w:after="40" w:before="40"/>
      </w:pPr>
      <w:r>
        <w:rPr>
          <w:rFonts w:ascii="Arial" w:cs="Arial" w:eastAsia="Arial" w:hAnsi="Arial"/>
          <w:b w:val="false"/>
          <w:bCs w:val="false"/>
          <w:color w:val="333333"/>
          <w:sz w:val="22"/>
          <w:szCs w:val="22"/>
        </w:rPr>
        <w:t xml:space="preserve">Razorpay webhook on payment → invoice auto-closed, confirmation sent to both buyer and seller</w:t>
      </w:r>
    </w:p>
    <w:p>
      <w:pPr>
        <w:pStyle w:val="ListParagraph"/>
        <w:numPr>
          <w:ilvl w:val="0"/>
          <w:numId w:val="2"/>
        </w:numPr>
        <w:spacing w:after="40" w:before="40"/>
      </w:pPr>
      <w:r>
        <w:rPr>
          <w:rFonts w:ascii="Arial" w:cs="Arial" w:eastAsia="Arial" w:hAnsi="Arial"/>
          <w:b w:val="false"/>
          <w:bCs w:val="false"/>
          <w:color w:val="333333"/>
          <w:sz w:val="22"/>
          <w:szCs w:val="22"/>
        </w:rPr>
        <w:t xml:space="preserve">Idempotent webhook handling (duplicate webhook = no double-close)</w:t>
      </w:r>
    </w:p>
    <w:p>
      <w:pPr>
        <w:pStyle w:val="ListParagraph"/>
        <w:numPr>
          <w:ilvl w:val="0"/>
          <w:numId w:val="2"/>
        </w:numPr>
        <w:spacing w:after="40" w:before="40"/>
      </w:pPr>
      <w:r>
        <w:rPr>
          <w:rFonts w:ascii="Arial" w:cs="Arial" w:eastAsia="Arial" w:hAnsi="Arial"/>
          <w:b w:val="false"/>
          <w:bCs w:val="false"/>
          <w:color w:val="333333"/>
          <w:sz w:val="22"/>
          <w:szCs w:val="22"/>
        </w:rPr>
        <w:t xml:space="preserve">Partial payment support: buyer can pay any amount, invoice updates balance</w:t>
      </w:r>
    </w:p>
    <w:p>
      <w:pPr>
        <w:pStyle w:val="ListParagraph"/>
        <w:numPr>
          <w:ilvl w:val="0"/>
          <w:numId w:val="2"/>
        </w:numPr>
        <w:spacing w:after="40" w:before="40"/>
      </w:pPr>
      <w:r>
        <w:rPr>
          <w:rFonts w:ascii="Arial" w:cs="Arial" w:eastAsia="Arial" w:hAnsi="Arial"/>
          <w:b w:val="false"/>
          <w:bCs w:val="false"/>
          <w:color w:val="333333"/>
          <w:sz w:val="22"/>
          <w:szCs w:val="22"/>
        </w:rPr>
        <w:t xml:space="preserve">Late fee auto-calculation (optional, configured by seller)</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6.1.4 Multi-Language Support (NEW — Critical for Scale)</w:t>
      </w:r>
    </w:p>
    <w:p>
      <w:pPr>
        <w:pStyle w:val="ListParagraph"/>
        <w:numPr>
          <w:ilvl w:val="0"/>
          <w:numId w:val="2"/>
        </w:numPr>
        <w:spacing w:after="40" w:before="40"/>
      </w:pPr>
      <w:r>
        <w:rPr>
          <w:rFonts w:ascii="Arial" w:cs="Arial" w:eastAsia="Arial" w:hAnsi="Arial"/>
          <w:b w:val="false"/>
          <w:bCs w:val="false"/>
          <w:color w:val="333333"/>
          <w:sz w:val="22"/>
          <w:szCs w:val="22"/>
        </w:rPr>
        <w:t xml:space="preserve">All reminder messages available in: Hindi, Marathi, Gujarati, Tamil, Telugu, Kannada, Bengali</w:t>
      </w:r>
    </w:p>
    <w:p>
      <w:pPr>
        <w:pStyle w:val="ListParagraph"/>
        <w:numPr>
          <w:ilvl w:val="0"/>
          <w:numId w:val="2"/>
        </w:numPr>
        <w:spacing w:after="40" w:before="40"/>
      </w:pPr>
      <w:r>
        <w:rPr>
          <w:rFonts w:ascii="Arial" w:cs="Arial" w:eastAsia="Arial" w:hAnsi="Arial"/>
          <w:b w:val="false"/>
          <w:bCs w:val="false"/>
          <w:color w:val="333333"/>
          <w:sz w:val="22"/>
          <w:szCs w:val="22"/>
        </w:rPr>
        <w:t xml:space="preserve">Seller selects preferred language per customer or globally</w:t>
      </w:r>
    </w:p>
    <w:p>
      <w:pPr>
        <w:pStyle w:val="ListParagraph"/>
        <w:numPr>
          <w:ilvl w:val="0"/>
          <w:numId w:val="2"/>
        </w:numPr>
        <w:spacing w:after="40" w:before="40"/>
      </w:pPr>
      <w:r>
        <w:rPr>
          <w:rFonts w:ascii="Arial" w:cs="Arial" w:eastAsia="Arial" w:hAnsi="Arial"/>
          <w:b w:val="false"/>
          <w:bCs w:val="false"/>
          <w:color w:val="333333"/>
          <w:sz w:val="22"/>
          <w:szCs w:val="22"/>
        </w:rPr>
        <w:t xml:space="preserve">WhatsApp pre-approved templates in all 7 languages</w:t>
      </w:r>
    </w:p>
    <w:p>
      <w:pPr>
        <w:pStyle w:val="ListParagraph"/>
        <w:numPr>
          <w:ilvl w:val="0"/>
          <w:numId w:val="2"/>
        </w:numPr>
        <w:spacing w:after="40" w:before="40"/>
      </w:pPr>
      <w:r>
        <w:rPr>
          <w:rFonts w:ascii="Arial" w:cs="Arial" w:eastAsia="Arial" w:hAnsi="Arial"/>
          <w:b w:val="false"/>
          <w:bCs w:val="false"/>
          <w:color w:val="333333"/>
          <w:sz w:val="22"/>
          <w:szCs w:val="22"/>
        </w:rPr>
        <w:t xml:space="preserve">System defaults to detecting customer location and suggesting appropriate language</w:t>
      </w:r>
    </w:p>
    <w:p>
      <w:r>
        <w:br w:type="page"/>
      </w:r>
    </w:p>
    <w:p>
      <w:pPr>
        <w:pStyle w:val="Heading2"/>
        <w:spacing w:after="120" w:before="280"/>
      </w:pPr>
      <w:r>
        <w:rPr>
          <w:rFonts w:ascii="Arial" w:cs="Arial" w:eastAsia="Arial" w:hAnsi="Arial"/>
          <w:b/>
          <w:bCs/>
          <w:color w:val="1B4F8A"/>
          <w:sz w:val="28"/>
          <w:szCs w:val="28"/>
        </w:rPr>
        <w:t xml:space="preserve">6.2 Layer 2: Buyer Engagement Platform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17346" w:sz="6"/>
              <w:left w:val="single" w:color="217346" w:sz="6"/>
              <w:bottom w:val="single" w:color="217346" w:sz="6"/>
              <w:right w:val="single" w:color="217346" w:sz="6"/>
            </w:tcBorders>
            <w:shd w:fill="D9EAD3" w:val="clear"/>
            <w:tcMar>
              <w:top w:type="dxa" w:w="140"/>
              <w:left w:type="dxa" w:w="200"/>
              <w:bottom w:type="dxa" w:w="140"/>
              <w:right w:type="dxa" w:w="200"/>
            </w:tcMar>
          </w:tcPr>
          <w:p>
            <w:pPr>
              <w:spacing w:after="60" w:before="0"/>
            </w:pPr>
            <w:r>
              <w:rPr>
                <w:rFonts w:ascii="Arial" w:cs="Arial" w:eastAsia="Arial" w:hAnsi="Arial"/>
                <w:b/>
                <w:bCs/>
                <w:color w:val="217346"/>
                <w:sz w:val="22"/>
                <w:szCs w:val="22"/>
              </w:rPr>
              <w:t xml:space="preserve">The Insight Behind This Layer</w:t>
            </w:r>
          </w:p>
          <w:p>
            <w:pPr>
              <w:spacing w:after="0" w:before="0"/>
            </w:pPr>
            <w:r>
              <w:rPr>
                <w:rFonts w:ascii="Arial" w:cs="Arial" w:eastAsia="Arial" w:hAnsi="Arial"/>
                <w:color w:val="333333"/>
                <w:sz w:val="22"/>
                <w:szCs w:val="22"/>
              </w:rPr>
              <w:t xml:space="preserve">Ramesh is not ignoring Sharma out of malice. He doesn't have the cash. Give him options, and he will engage. Engagement leads to payment. And the buyer who engages becomes your next seller.</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6.2.1 Buyer Payment Options (on every payment link)</w:t>
      </w:r>
    </w:p>
    <w:p>
      <w:pPr>
        <w:spacing w:after="100" w:before="80"/>
      </w:pPr>
      <w:r>
        <w:rPr>
          <w:rFonts w:ascii="Arial" w:cs="Arial" w:eastAsia="Arial" w:hAnsi="Arial"/>
          <w:color w:val="333333"/>
          <w:sz w:val="22"/>
          <w:szCs w:val="22"/>
        </w:rPr>
        <w:t xml:space="preserve">When buyer clicks the payment link, instead of just 'Pay Now', they see:</w:t>
      </w:r>
    </w:p>
    <w:p>
      <w:pPr>
        <w:spacing w:after="40" w:before="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3380"/>
      </w:tblGrid>
      <w:tr>
        <w:trPr>
          <w:tblHeader/>
        </w:trPr>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Option</w:t>
            </w:r>
          </w:p>
        </w:tc>
        <w:tc>
          <w:tcPr>
            <w:tcW w:type="dxa" w:w="4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c>
          <w:tcPr>
            <w:tcW w:type="dxa" w:w="33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for UdhaarClear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 Full Now</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Standard Razorpay checkout. Invoice closes on payment.</w:t>
            </w:r>
          </w:p>
        </w:tc>
        <w:tc>
          <w:tcPr>
            <w:tcW w:type="dxa" w:w="3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None (pass-through)</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Pay in EMIs (BNPL)</w:t>
            </w:r>
          </w:p>
        </w:tc>
        <w:tc>
          <w:tcPr>
            <w:tcW w:type="dxa" w:w="4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Buyer selects 2/3 installment plan. NBFC pays seller 90% immediately. Buyer repays NBFC.</w:t>
            </w:r>
          </w:p>
        </w:tc>
        <w:tc>
          <w:tcPr>
            <w:tcW w:type="dxa" w:w="33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0.5–1% origination fee on invoice value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 Partial Now</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Buyer enters amount. Partial payment recorded. Invoice stays open for remainder.</w:t>
            </w:r>
          </w:p>
        </w:tc>
        <w:tc>
          <w:tcPr>
            <w:tcW w:type="dxa" w:w="3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None</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Request Extension</w:t>
            </w:r>
          </w:p>
        </w:tc>
        <w:tc>
          <w:tcPr>
            <w:tcW w:type="dxa" w:w="4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Buyer sends a message to seller with reason and new proposed date. Seller approves/rejects.</w:t>
            </w:r>
          </w:p>
        </w:tc>
        <w:tc>
          <w:tcPr>
            <w:tcW w:type="dxa" w:w="33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None (goodwill / reduces disputes)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Dispute Invoice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Buyer flags amount as incorrect. Both parties enter mediation flow.</w:t>
            </w:r>
          </w:p>
        </w:tc>
        <w:tc>
          <w:tcPr>
            <w:tcW w:type="dxa" w:w="3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None (prevents legal escalation cost)</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6.2.2 Buyer Onboarding (Viral Growth Engine)</w:t>
      </w:r>
    </w:p>
    <w:p>
      <w:pPr>
        <w:spacing w:after="100" w:before="80"/>
      </w:pPr>
      <w:r>
        <w:rPr>
          <w:rFonts w:ascii="Arial" w:cs="Arial" w:eastAsia="Arial" w:hAnsi="Arial"/>
          <w:color w:val="333333"/>
          <w:sz w:val="22"/>
          <w:szCs w:val="22"/>
        </w:rPr>
        <w:t xml:space="preserve">After a buyer pays (or even after they click a reminder), show:</w:t>
      </w:r>
    </w:p>
    <w:p>
      <w:pPr>
        <w:pStyle w:val="ListParagraph"/>
        <w:numPr>
          <w:ilvl w:val="0"/>
          <w:numId w:val="2"/>
        </w:numPr>
        <w:spacing w:after="40" w:before="40"/>
      </w:pPr>
      <w:r>
        <w:rPr>
          <w:rFonts w:ascii="Arial" w:cs="Arial" w:eastAsia="Arial" w:hAnsi="Arial"/>
          <w:b w:val="false"/>
          <w:bCs w:val="false"/>
          <w:color w:val="333333"/>
          <w:sz w:val="22"/>
          <w:szCs w:val="22"/>
        </w:rPr>
        <w:t xml:space="preserve">'You paid Sharma Textiles. Do your customers owe YOU money? UdhaarClear can collect it for you — free for 30 days.'</w:t>
      </w:r>
    </w:p>
    <w:p>
      <w:pPr>
        <w:pStyle w:val="ListParagraph"/>
        <w:numPr>
          <w:ilvl w:val="0"/>
          <w:numId w:val="2"/>
        </w:numPr>
        <w:spacing w:after="40" w:before="40"/>
      </w:pPr>
      <w:r>
        <w:rPr>
          <w:rFonts w:ascii="Arial" w:cs="Arial" w:eastAsia="Arial" w:hAnsi="Arial"/>
          <w:b w:val="false"/>
          <w:bCs w:val="false"/>
          <w:color w:val="333333"/>
          <w:sz w:val="22"/>
          <w:szCs w:val="22"/>
        </w:rPr>
        <w:t xml:space="preserve">One-tap WhatsApp signup: share phone number → OTP → onboarded as seller in 60 seconds</w:t>
      </w:r>
    </w:p>
    <w:p>
      <w:pPr>
        <w:pStyle w:val="ListParagraph"/>
        <w:numPr>
          <w:ilvl w:val="0"/>
          <w:numId w:val="2"/>
        </w:numPr>
        <w:spacing w:after="40" w:before="40"/>
      </w:pPr>
      <w:r>
        <w:rPr>
          <w:rFonts w:ascii="Arial" w:cs="Arial" w:eastAsia="Arial" w:hAnsi="Arial"/>
          <w:b w:val="false"/>
          <w:bCs w:val="false"/>
          <w:color w:val="333333"/>
          <w:sz w:val="22"/>
          <w:szCs w:val="22"/>
        </w:rPr>
        <w:t xml:space="preserve">Pre-populated with what they know (their name, business) from Sharma's buyer record</w:t>
      </w:r>
    </w:p>
    <w:p>
      <w:pPr>
        <w:pStyle w:val="ListParagraph"/>
        <w:numPr>
          <w:ilvl w:val="0"/>
          <w:numId w:val="2"/>
        </w:numPr>
        <w:spacing w:after="40" w:before="40"/>
      </w:pPr>
      <w:r>
        <w:rPr>
          <w:rFonts w:ascii="Arial" w:cs="Arial" w:eastAsia="Arial" w:hAnsi="Arial"/>
          <w:b w:val="false"/>
          <w:bCs w:val="false"/>
          <w:color w:val="333333"/>
          <w:sz w:val="22"/>
          <w:szCs w:val="22"/>
        </w:rPr>
        <w:t xml:space="preserve">This is UdhaarClear's zero-cost acquisition channel. Every seller with 50 buyers = 50 acquisition events.</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6.2.3 B2B BNPL Engine (Embedded Financing)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How it works</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Seller submits invoice → buyer selects 'Pay in 3 EMIs' → NBFC underwrites the receivable → seller gets 90% immediately → buyer repays NBFC over 30-90 days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NBFC partner integration</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Partner with 1-2 registered NBFCs (e.g., Lendingkart, Indifi, or similar) via co-lending agreement. UdhaarClear is origination platform, not lender.</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Risk management</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NBFC takes credit risk. UdhaarClear provides payment history data for underwriting. Only invoices with buyer history on platform eligible initially.</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Revenue model</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0.5–1% origination fee per invoice financed. At ₹1 crore/month financed per seller (10 sellers): ₹1 lakh/month vs ₹10,000/month in subscriptions.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b/>
                <w:bCs/>
                <w:color w:val="333333"/>
                <w:sz w:val="20"/>
                <w:szCs w:val="20"/>
              </w:rPr>
              <w:t xml:space="preserve">Target launch</w:t>
            </w:r>
          </w:p>
        </w:tc>
        <w:tc>
          <w:tcPr>
            <w:tcW w:type="dxa" w:w="70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color w:val="333333"/>
                <w:sz w:val="20"/>
                <w:szCs w:val="20"/>
              </w:rPr>
              <w:t xml:space="preserve">Phase 2 (months 4-9)</w:t>
            </w:r>
          </w:p>
        </w:tc>
      </w:tr>
    </w:tbl>
    <w:p>
      <w:r>
        <w:br w:type="page"/>
      </w:r>
    </w:p>
    <w:p>
      <w:pPr>
        <w:pStyle w:val="Heading2"/>
        <w:spacing w:after="120" w:before="280"/>
      </w:pPr>
      <w:r>
        <w:rPr>
          <w:rFonts w:ascii="Arial" w:cs="Arial" w:eastAsia="Arial" w:hAnsi="Arial"/>
          <w:b/>
          <w:bCs/>
          <w:color w:val="1B4F8A"/>
          <w:sz w:val="28"/>
          <w:szCs w:val="28"/>
        </w:rPr>
        <w:t xml:space="preserve">6.3 Layer 3: UdhaarClear Score — Trade Reputation Network (NEW)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17346" w:sz="6"/>
              <w:left w:val="single" w:color="217346" w:sz="6"/>
              <w:bottom w:val="single" w:color="217346" w:sz="6"/>
              <w:right w:val="single" w:color="217346" w:sz="6"/>
            </w:tcBorders>
            <w:shd w:fill="D9EAD3" w:val="clear"/>
            <w:tcMar>
              <w:top w:type="dxa" w:w="140"/>
              <w:left w:type="dxa" w:w="200"/>
              <w:bottom w:type="dxa" w:w="140"/>
              <w:right w:type="dxa" w:w="200"/>
            </w:tcMar>
          </w:tcPr>
          <w:p>
            <w:pPr>
              <w:spacing w:after="60" w:before="0"/>
            </w:pPr>
            <w:r>
              <w:rPr>
                <w:rFonts w:ascii="Arial" w:cs="Arial" w:eastAsia="Arial" w:hAnsi="Arial"/>
                <w:b/>
                <w:bCs/>
                <w:color w:val="217346"/>
                <w:sz w:val="22"/>
                <w:szCs w:val="22"/>
              </w:rPr>
              <w:t xml:space="preserve">Why This Becomes a Moat</w:t>
            </w:r>
          </w:p>
          <w:p>
            <w:pPr>
              <w:spacing w:after="0" w:before="0"/>
            </w:pPr>
            <w:r>
              <w:rPr>
                <w:rFonts w:ascii="Arial" w:cs="Arial" w:eastAsia="Arial" w:hAnsi="Arial"/>
                <w:color w:val="333333"/>
                <w:sz w:val="22"/>
                <w:szCs w:val="22"/>
              </w:rPr>
              <w:t xml:space="preserve">CIBIL tracks bank loans. It knows nothing about whether Ramesh pays his wholesale suppliers. UdhaarClear will be the first entity in India with B2B trade payment behavior data at the MSME level. This is alternative credit data the RBI has explicitly called for.</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6.3.1 Score Composition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880"/>
      </w:tblGrid>
      <w:tr>
        <w:trPr>
          <w:tblHeader/>
        </w:trPr>
        <w:tc>
          <w:tcPr>
            <w:tcW w:type="dxa" w:w="4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Factor</w:t>
            </w:r>
          </w:p>
        </w:tc>
        <w:tc>
          <w:tcPr>
            <w:tcW w:type="dxa" w:w="1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Weight</w:t>
            </w:r>
          </w:p>
        </w:tc>
        <w:tc>
          <w:tcPr>
            <w:tcW w:type="dxa" w:w="48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Measured</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Average payment delay (days beyond due date)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35%</w:t>
            </w:r>
          </w:p>
        </w:tc>
        <w:tc>
          <w:tcPr>
            <w:tcW w:type="dxa" w:w="4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Invoice due date vs actual payment date across all invoices</w:t>
            </w:r>
          </w:p>
        </w:tc>
      </w:tr>
      <w:tr>
        <w:tc>
          <w:tcPr>
            <w:tcW w:type="dxa" w:w="4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Payment completion rate</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30%</w:t>
            </w:r>
          </w:p>
        </w:tc>
        <w:tc>
          <w:tcPr>
            <w:tcW w:type="dxa" w:w="48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 of invoices fully paid vs partially paid vs written off</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Dispute rate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15%</w:t>
            </w:r>
          </w:p>
        </w:tc>
        <w:tc>
          <w:tcPr>
            <w:tcW w:type="dxa" w:w="4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of invoices that entered dispute flow</w:t>
            </w:r>
          </w:p>
        </w:tc>
      </w:tr>
      <w:tr>
        <w:tc>
          <w:tcPr>
            <w:tcW w:type="dxa" w:w="4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Relationship tenure</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10%</w:t>
            </w:r>
          </w:p>
        </w:tc>
        <w:tc>
          <w:tcPr>
            <w:tcW w:type="dxa" w:w="48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How long buyer has transacted with sellers on platform</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Response rate to reminders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10%</w:t>
            </w:r>
          </w:p>
        </w:tc>
        <w:tc>
          <w:tcPr>
            <w:tcW w:type="dxa" w:w="4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of reminders that received any response (even partial payment or message)</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6.3.2 Score Usage (Who Sees What)</w:t>
      </w:r>
    </w:p>
    <w:p>
      <w:pPr>
        <w:pStyle w:val="ListParagraph"/>
        <w:numPr>
          <w:ilvl w:val="0"/>
          <w:numId w:val="2"/>
        </w:numPr>
        <w:spacing w:after="40" w:before="40"/>
      </w:pPr>
      <w:r>
        <w:rPr>
          <w:rFonts w:ascii="Arial" w:cs="Arial" w:eastAsia="Arial" w:hAnsi="Arial"/>
          <w:b w:val="false"/>
          <w:bCs w:val="false"/>
          <w:color w:val="333333"/>
          <w:sz w:val="22"/>
          <w:szCs w:val="22"/>
        </w:rPr>
        <w:t xml:space="preserve">Seller checking a new buyer before extending credit: sees score + average delay days + number of sellers on platform who have transacted with this buyer</w:t>
      </w:r>
    </w:p>
    <w:p>
      <w:pPr>
        <w:pStyle w:val="ListParagraph"/>
        <w:numPr>
          <w:ilvl w:val="0"/>
          <w:numId w:val="2"/>
        </w:numPr>
        <w:spacing w:after="40" w:before="40"/>
      </w:pPr>
      <w:r>
        <w:rPr>
          <w:rFonts w:ascii="Arial" w:cs="Arial" w:eastAsia="Arial" w:hAnsi="Arial"/>
          <w:b w:val="false"/>
          <w:bCs w:val="false"/>
          <w:color w:val="333333"/>
          <w:sz w:val="22"/>
          <w:szCs w:val="22"/>
        </w:rPr>
        <w:t xml:space="preserve">Score is private to UdhaarClear network members — not public</w:t>
      </w:r>
    </w:p>
    <w:p>
      <w:pPr>
        <w:pStyle w:val="ListParagraph"/>
        <w:numPr>
          <w:ilvl w:val="0"/>
          <w:numId w:val="2"/>
        </w:numPr>
        <w:spacing w:after="40" w:before="40"/>
      </w:pPr>
      <w:r>
        <w:rPr>
          <w:rFonts w:ascii="Arial" w:cs="Arial" w:eastAsia="Arial" w:hAnsi="Arial"/>
          <w:b w:val="false"/>
          <w:bCs w:val="false"/>
          <w:color w:val="333333"/>
          <w:sz w:val="22"/>
          <w:szCs w:val="22"/>
        </w:rPr>
        <w:t xml:space="preserve">Buyer can see their own score and what's dragging it down</w:t>
      </w:r>
    </w:p>
    <w:p>
      <w:pPr>
        <w:pStyle w:val="ListParagraph"/>
        <w:numPr>
          <w:ilvl w:val="0"/>
          <w:numId w:val="2"/>
        </w:numPr>
        <w:spacing w:after="40" w:before="40"/>
      </w:pPr>
      <w:r>
        <w:rPr>
          <w:rFonts w:ascii="Arial" w:cs="Arial" w:eastAsia="Arial" w:hAnsi="Arial"/>
          <w:b w:val="false"/>
          <w:bCs w:val="false"/>
          <w:color w:val="333333"/>
          <w:sz w:val="22"/>
          <w:szCs w:val="22"/>
        </w:rPr>
        <w:t xml:space="preserve">Buyers with high scores can request better credit terms (auto-flag to sellers)</w:t>
      </w:r>
    </w:p>
    <w:p>
      <w:pPr>
        <w:pStyle w:val="ListParagraph"/>
        <w:numPr>
          <w:ilvl w:val="0"/>
          <w:numId w:val="2"/>
        </w:numPr>
        <w:spacing w:after="40" w:before="40"/>
      </w:pPr>
      <w:r>
        <w:rPr>
          <w:rFonts w:ascii="Arial" w:cs="Arial" w:eastAsia="Arial" w:hAnsi="Arial"/>
          <w:b w:val="false"/>
          <w:bCs w:val="false"/>
          <w:color w:val="333333"/>
          <w:sz w:val="22"/>
          <w:szCs w:val="22"/>
        </w:rPr>
        <w:t xml:space="preserve">Banks and NBFCs can query score via API for underwriting (revenue stream)</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6.3.3 Score Monetization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000"/>
        <w:gridCol w:w="2780"/>
      </w:tblGrid>
      <w:tr>
        <w:trPr>
          <w:tblHeader/>
        </w:trPr>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w:t>
            </w:r>
          </w:p>
        </w:tc>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Product</w:t>
            </w:r>
          </w:p>
        </w:tc>
        <w:tc>
          <w:tcPr>
            <w:tcW w:type="dxa" w:w="2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Pricing</w:t>
            </w:r>
          </w:p>
        </w:tc>
        <w:tc>
          <w:tcPr>
            <w:tcW w:type="dxa" w:w="27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Potential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MSME sellers on platform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 with Pro plan — use before extending credit to new buyers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Included in subscription</w:t>
            </w:r>
          </w:p>
        </w:tc>
        <w:tc>
          <w:tcPr>
            <w:tcW w:type="dxa" w:w="2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Retention tool</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Banks / NBFCs</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API access to buyer scores for MSME loan underwriting</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₹5–20 per credit check</w:t>
            </w:r>
          </w:p>
        </w:tc>
        <w:tc>
          <w:tcPr>
            <w:tcW w:type="dxa" w:w="27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High volume, high margin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Trade associations (CAIT, textile bodies)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Bulk member score reports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₹50,000–5L per association per year</w:t>
            </w:r>
          </w:p>
        </w:tc>
        <w:tc>
          <w:tcPr>
            <w:tcW w:type="dxa" w:w="27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Relationship-driven</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Insurance companies</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Trade credit insurance underwriting data</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Revenue share on premiums</w:t>
            </w:r>
          </w:p>
        </w:tc>
        <w:tc>
          <w:tcPr>
            <w:tcW w:type="dxa" w:w="27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Emerging</w:t>
            </w:r>
          </w:p>
        </w:tc>
      </w:tr>
    </w:tbl>
    <w:p>
      <w:r>
        <w:br w:type="page"/>
      </w:r>
    </w:p>
    <w:p>
      <w:pPr>
        <w:pStyle w:val="Heading2"/>
        <w:spacing w:after="120" w:before="280"/>
      </w:pPr>
      <w:r>
        <w:rPr>
          <w:rFonts w:ascii="Arial" w:cs="Arial" w:eastAsia="Arial" w:hAnsi="Arial"/>
          <w:b/>
          <w:bCs/>
          <w:color w:val="1B4F8A"/>
          <w:sz w:val="28"/>
          <w:szCs w:val="28"/>
        </w:rPr>
        <w:t xml:space="preserve">6.4 Layer 4: Supply Chain Payment Netting (THE NUCLEAR IDEA)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What Has Never Been Built</w:t>
            </w:r>
          </w:p>
          <w:p>
            <w:pPr>
              <w:spacing w:after="0" w:before="0"/>
            </w:pPr>
            <w:r>
              <w:rPr>
                <w:rFonts w:ascii="Arial" w:cs="Arial" w:eastAsia="Arial" w:hAnsi="Arial"/>
                <w:color w:val="333333"/>
                <w:sz w:val="22"/>
                <w:szCs w:val="22"/>
              </w:rPr>
              <w:t xml:space="preserve">Multilateral netting for India's informal B2B supply chains. Banks do this between themselves daily (that's how interbank settlement works). Zero MSME platforms have done this. UdhaarClear, once it has the network graph, can unlock crores of stuck payments with minimal cash movement.</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6.4.1 How Netting Works</w:t>
      </w:r>
    </w:p>
    <w:p>
      <w:pPr>
        <w:pStyle w:val="ListParagraph"/>
        <w:numPr>
          <w:ilvl w:val="0"/>
          <w:numId w:val="3"/>
        </w:numPr>
        <w:spacing w:after="60" w:before="60"/>
      </w:pPr>
      <w:r>
        <w:rPr>
          <w:rFonts w:ascii="Arial" w:cs="Arial" w:eastAsia="Arial" w:hAnsi="Arial"/>
          <w:color w:val="333333"/>
          <w:sz w:val="22"/>
          <w:szCs w:val="22"/>
        </w:rPr>
        <w:t xml:space="preserve">UdhaarClear detects a payment circle: A owes B ₹50K → B owes C ₹60K → C owes A ₹45K</w:t>
      </w:r>
    </w:p>
    <w:p>
      <w:pPr>
        <w:pStyle w:val="ListParagraph"/>
        <w:numPr>
          <w:ilvl w:val="0"/>
          <w:numId w:val="3"/>
        </w:numPr>
        <w:spacing w:after="60" w:before="60"/>
      </w:pPr>
      <w:r>
        <w:rPr>
          <w:rFonts w:ascii="Arial" w:cs="Arial" w:eastAsia="Arial" w:hAnsi="Arial"/>
          <w:color w:val="333333"/>
          <w:sz w:val="22"/>
          <w:szCs w:val="22"/>
        </w:rPr>
        <w:t xml:space="preserve">System calculates net positions: A needs to pay ₹5K net. B receives ₹10K net. C breaks even.</w:t>
      </w:r>
    </w:p>
    <w:p>
      <w:pPr>
        <w:pStyle w:val="ListParagraph"/>
        <w:numPr>
          <w:ilvl w:val="0"/>
          <w:numId w:val="3"/>
        </w:numPr>
        <w:spacing w:after="60" w:before="60"/>
      </w:pPr>
      <w:r>
        <w:rPr>
          <w:rFonts w:ascii="Arial" w:cs="Arial" w:eastAsia="Arial" w:hAnsi="Arial"/>
          <w:color w:val="333333"/>
          <w:sz w:val="22"/>
          <w:szCs w:val="22"/>
        </w:rPr>
        <w:t xml:space="preserve">System sends all three a proposal: 'We found a payment circle. Approve this settlement?'</w:t>
      </w:r>
    </w:p>
    <w:p>
      <w:pPr>
        <w:pStyle w:val="ListParagraph"/>
        <w:numPr>
          <w:ilvl w:val="0"/>
          <w:numId w:val="3"/>
        </w:numPr>
        <w:spacing w:after="60" w:before="60"/>
      </w:pPr>
      <w:r>
        <w:rPr>
          <w:rFonts w:ascii="Arial" w:cs="Arial" w:eastAsia="Arial" w:hAnsi="Arial"/>
          <w:color w:val="333333"/>
          <w:sz w:val="22"/>
          <w:szCs w:val="22"/>
        </w:rPr>
        <w:t xml:space="preserve">All three approve via WhatsApp tap. UdhaarClear executes the minimal cash transfers.</w:t>
      </w:r>
    </w:p>
    <w:p>
      <w:pPr>
        <w:pStyle w:val="ListParagraph"/>
        <w:numPr>
          <w:ilvl w:val="0"/>
          <w:numId w:val="3"/>
        </w:numPr>
        <w:spacing w:after="60" w:before="60"/>
      </w:pPr>
      <w:r>
        <w:rPr>
          <w:rFonts w:ascii="Arial" w:cs="Arial" w:eastAsia="Arial" w:hAnsi="Arial"/>
          <w:color w:val="333333"/>
          <w:sz w:val="22"/>
          <w:szCs w:val="22"/>
        </w:rPr>
        <w:t xml:space="preserve">₹1.55 lakh in stuck invoices resolved. Cash required: ₹15K. Platform fee: 0.3% of netted value = ₹465.</w:t>
      </w:r>
    </w:p>
    <w:p>
      <w:pPr>
        <w:spacing w:after="80" w:before="100"/>
      </w:pPr>
      <w:r>
        <w:t xml:space="preserve"/>
      </w:r>
    </w:p>
    <w:p>
      <w:pPr>
        <w:pStyle w:val="Heading3"/>
        <w:spacing w:after="80" w:before="200"/>
      </w:pPr>
      <w:r>
        <w:rPr>
          <w:rFonts w:ascii="Arial" w:cs="Arial" w:eastAsia="Arial" w:hAnsi="Arial"/>
          <w:b/>
          <w:bCs/>
          <w:color w:val="333333"/>
          <w:sz w:val="24"/>
          <w:szCs w:val="24"/>
        </w:rPr>
        <w:t xml:space="preserve">6.4.2 Technical Implementation</w:t>
      </w:r>
    </w:p>
    <w:p>
      <w:pPr>
        <w:pStyle w:val="ListParagraph"/>
        <w:numPr>
          <w:ilvl w:val="0"/>
          <w:numId w:val="2"/>
        </w:numPr>
        <w:spacing w:after="40" w:before="40"/>
      </w:pPr>
      <w:r>
        <w:rPr>
          <w:rFonts w:ascii="Arial" w:cs="Arial" w:eastAsia="Arial" w:hAnsi="Arial"/>
          <w:b w:val="false"/>
          <w:bCs w:val="false"/>
          <w:color w:val="333333"/>
          <w:sz w:val="22"/>
          <w:szCs w:val="22"/>
        </w:rPr>
        <w:t xml:space="preserve">Graph database (Neo4j or Supabase with graph extension) to store the invoice debt graph</w:t>
      </w:r>
    </w:p>
    <w:p>
      <w:pPr>
        <w:pStyle w:val="ListParagraph"/>
        <w:numPr>
          <w:ilvl w:val="0"/>
          <w:numId w:val="2"/>
        </w:numPr>
        <w:spacing w:after="40" w:before="40"/>
      </w:pPr>
      <w:r>
        <w:rPr>
          <w:rFonts w:ascii="Arial" w:cs="Arial" w:eastAsia="Arial" w:hAnsi="Arial"/>
          <w:b w:val="false"/>
          <w:bCs w:val="false"/>
          <w:color w:val="333333"/>
          <w:sz w:val="22"/>
          <w:szCs w:val="22"/>
        </w:rPr>
        <w:t xml:space="preserve">Cycle detection algorithm (Floyd-Warshall or Johnson's algorithm for sparse graphs) runs nightly</w:t>
      </w:r>
    </w:p>
    <w:p>
      <w:pPr>
        <w:pStyle w:val="ListParagraph"/>
        <w:numPr>
          <w:ilvl w:val="0"/>
          <w:numId w:val="2"/>
        </w:numPr>
        <w:spacing w:after="40" w:before="40"/>
      </w:pPr>
      <w:r>
        <w:rPr>
          <w:rFonts w:ascii="Arial" w:cs="Arial" w:eastAsia="Arial" w:hAnsi="Arial"/>
          <w:b w:val="false"/>
          <w:bCs w:val="false"/>
          <w:color w:val="333333"/>
          <w:sz w:val="22"/>
          <w:szCs w:val="22"/>
        </w:rPr>
        <w:t xml:space="preserve">Proposes only cycles where all parties are verified UdhaarClear members</w:t>
      </w:r>
    </w:p>
    <w:p>
      <w:pPr>
        <w:pStyle w:val="ListParagraph"/>
        <w:numPr>
          <w:ilvl w:val="0"/>
          <w:numId w:val="2"/>
        </w:numPr>
        <w:spacing w:after="40" w:before="40"/>
      </w:pPr>
      <w:r>
        <w:rPr>
          <w:rFonts w:ascii="Arial" w:cs="Arial" w:eastAsia="Arial" w:hAnsi="Arial"/>
          <w:b w:val="false"/>
          <w:bCs w:val="false"/>
          <w:color w:val="333333"/>
          <w:sz w:val="22"/>
          <w:szCs w:val="22"/>
        </w:rPr>
        <w:t xml:space="preserve">Legal clarity: multi-party netting agreement signed digitally (Aadhaar eSign) before settlement</w:t>
      </w:r>
    </w:p>
    <w:p>
      <w:pPr>
        <w:pStyle w:val="ListParagraph"/>
        <w:numPr>
          <w:ilvl w:val="0"/>
          <w:numId w:val="2"/>
        </w:numPr>
        <w:spacing w:after="40" w:before="40"/>
      </w:pPr>
      <w:r>
        <w:rPr>
          <w:rFonts w:ascii="Arial" w:cs="Arial" w:eastAsia="Arial" w:hAnsi="Arial"/>
          <w:b w:val="false"/>
          <w:bCs w:val="false"/>
          <w:color w:val="333333"/>
          <w:sz w:val="22"/>
          <w:szCs w:val="22"/>
        </w:rPr>
        <w:t xml:space="preserve">Minimum threshold: cycles must net at least ₹5,000 to avoid micro-transaction noise</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6.4.3 Netting Revenue</w:t>
      </w:r>
    </w:p>
    <w:p>
      <w:pPr>
        <w:pStyle w:val="ListParagraph"/>
        <w:numPr>
          <w:ilvl w:val="0"/>
          <w:numId w:val="2"/>
        </w:numPr>
        <w:spacing w:after="40" w:before="40"/>
      </w:pPr>
      <w:r>
        <w:rPr>
          <w:rFonts w:ascii="Arial" w:cs="Arial" w:eastAsia="Arial" w:hAnsi="Arial"/>
          <w:b w:val="false"/>
          <w:bCs w:val="false"/>
          <w:color w:val="333333"/>
          <w:sz w:val="22"/>
          <w:szCs w:val="22"/>
        </w:rPr>
        <w:t xml:space="preserve">Platform fee: 0.2–0.5% of total value netted (paid proportionally by all parties)</w:t>
      </w:r>
    </w:p>
    <w:p>
      <w:pPr>
        <w:pStyle w:val="ListParagraph"/>
        <w:numPr>
          <w:ilvl w:val="0"/>
          <w:numId w:val="2"/>
        </w:numPr>
        <w:spacing w:after="40" w:before="40"/>
      </w:pPr>
      <w:r>
        <w:rPr>
          <w:rFonts w:ascii="Arial" w:cs="Arial" w:eastAsia="Arial" w:hAnsi="Arial"/>
          <w:b w:val="false"/>
          <w:bCs w:val="false"/>
          <w:color w:val="333333"/>
          <w:sz w:val="22"/>
          <w:szCs w:val="22"/>
        </w:rPr>
        <w:t xml:space="preserve">At 1,000 netting events/month × ₹5 lakh average cycle: ₹50 crore/month netted → ₹10-25 lakh/month in netting fees</w:t>
      </w:r>
    </w:p>
    <w:p>
      <w:pPr>
        <w:pStyle w:val="ListParagraph"/>
        <w:numPr>
          <w:ilvl w:val="0"/>
          <w:numId w:val="2"/>
        </w:numPr>
        <w:spacing w:after="40" w:before="40"/>
      </w:pPr>
      <w:r>
        <w:rPr>
          <w:rFonts w:ascii="Arial" w:cs="Arial" w:eastAsia="Arial" w:hAnsi="Arial"/>
          <w:b w:val="false"/>
          <w:bCs w:val="false"/>
          <w:color w:val="333333"/>
          <w:sz w:val="22"/>
          <w:szCs w:val="22"/>
        </w:rPr>
        <w:t xml:space="preserve">This is passive revenue from simply running an algorithm on data you already have</w:t>
      </w:r>
    </w:p>
    <w:p>
      <w:r>
        <w:br w:type="page"/>
      </w:r>
    </w:p>
    <w:p>
      <w:pPr>
        <w:pStyle w:val="Heading2"/>
        <w:spacing w:after="120" w:before="280"/>
      </w:pPr>
      <w:r>
        <w:rPr>
          <w:rFonts w:ascii="Arial" w:cs="Arial" w:eastAsia="Arial" w:hAnsi="Arial"/>
          <w:b/>
          <w:bCs/>
          <w:color w:val="1B4F8A"/>
          <w:sz w:val="28"/>
          <w:szCs w:val="28"/>
        </w:rPr>
        <w:t xml:space="preserve">6.5 WhatsApp-Native Interface (Distribution Moat)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6000" w:sz="6"/>
              <w:left w:val="single" w:color="E06000" w:sz="6"/>
              <w:bottom w:val="single" w:color="E06000" w:sz="6"/>
              <w:right w:val="single" w:color="E06000" w:sz="6"/>
            </w:tcBorders>
            <w:shd w:fill="FEF0E0" w:val="clear"/>
            <w:tcMar>
              <w:top w:type="dxa" w:w="140"/>
              <w:left w:type="dxa" w:w="200"/>
              <w:bottom w:type="dxa" w:w="140"/>
              <w:right w:type="dxa" w:w="200"/>
            </w:tcMar>
          </w:tcPr>
          <w:p>
            <w:pPr>
              <w:spacing w:after="60" w:before="0"/>
            </w:pPr>
            <w:r>
              <w:rPr>
                <w:rFonts w:ascii="Arial" w:cs="Arial" w:eastAsia="Arial" w:hAnsi="Arial"/>
                <w:b/>
                <w:bCs/>
                <w:color w:val="E06000"/>
                <w:sz w:val="22"/>
                <w:szCs w:val="22"/>
              </w:rPr>
              <w:t xml:space="preserve">Why This Changes Everything</w:t>
            </w:r>
          </w:p>
          <w:p>
            <w:pPr>
              <w:spacing w:after="0" w:before="0"/>
            </w:pPr>
            <w:r>
              <w:rPr>
                <w:rFonts w:ascii="Arial" w:cs="Arial" w:eastAsia="Arial" w:hAnsi="Arial"/>
                <w:color w:val="333333"/>
                <w:sz w:val="22"/>
                <w:szCs w:val="22"/>
              </w:rPr>
              <w:t xml:space="preserve">Every B2B SaaS in India assumes a web browser. Vyapar, Zoho, Khatabook — all require opening an app. A 55-year-old Ludhiana hosiery dealer who has never logged into a SaaS can use UdhaarClear by chatting with a number his son saved. This is how you reach Tier 2-4 markets that all competitors have failed to penetrate.</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6.5.1 WhatsApp Bot Capabilities (Seller-Side)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3480"/>
      </w:tblGrid>
      <w:tr>
        <w:trPr>
          <w:tblHeader/>
        </w:trPr>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Command</w:t>
            </w:r>
          </w:p>
        </w:tc>
        <w:tc>
          <w:tcPr>
            <w:tcW w:type="dxa" w:w="3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Happens</w:t>
            </w:r>
          </w:p>
        </w:tc>
        <w:tc>
          <w:tcPr>
            <w:tcW w:type="dxa" w:w="34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Example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Create invoice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Bot creates invoice, notifies buyer immediately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"New invoice Ramesh Traders 50000 due Dec 15"</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Check status</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Bot shows all pending invoices with amounts and days overdue</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"Status" or "Show pending"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Mark paid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Owner confirms cash payment, invoice closes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"Ramesh paid 50000"</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Pause reminders</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Stops all reminders for a specific customer</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"Pause Ramesh"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Get score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Shows UdhaarClear Score for a buyer name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"Score of Ramesh Traders"</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Send reminder now</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Fires immediate reminder outside the cron schedule</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"Remind Ramesh now"</w:t>
            </w:r>
          </w:p>
        </w:tc>
      </w:tr>
    </w:tbl>
    <w:p>
      <w:pPr>
        <w:spacing w:after="80" w:before="100"/>
      </w:pPr>
      <w:r>
        <w:t xml:space="preserve"/>
      </w:r>
    </w:p>
    <w:p>
      <w:pPr>
        <w:pStyle w:val="Heading3"/>
        <w:spacing w:after="80" w:before="200"/>
      </w:pPr>
      <w:r>
        <w:rPr>
          <w:rFonts w:ascii="Arial" w:cs="Arial" w:eastAsia="Arial" w:hAnsi="Arial"/>
          <w:b/>
          <w:bCs/>
          <w:color w:val="333333"/>
          <w:sz w:val="24"/>
          <w:szCs w:val="24"/>
        </w:rPr>
        <w:t xml:space="preserve">6.5.2 WhatsApp Bot Capabilities (Buyer-Side)</w:t>
      </w:r>
    </w:p>
    <w:p>
      <w:pPr>
        <w:pStyle w:val="ListParagraph"/>
        <w:numPr>
          <w:ilvl w:val="0"/>
          <w:numId w:val="2"/>
        </w:numPr>
        <w:spacing w:after="40" w:before="40"/>
      </w:pPr>
      <w:r>
        <w:rPr>
          <w:rFonts w:ascii="Arial" w:cs="Arial" w:eastAsia="Arial" w:hAnsi="Arial"/>
          <w:b w:val="false"/>
          <w:bCs w:val="false"/>
          <w:color w:val="333333"/>
          <w:sz w:val="22"/>
          <w:szCs w:val="22"/>
        </w:rPr>
        <w:t xml:space="preserve">Buyer receives reminder → replies '1' to pay, '2' to request extension, '3' to dispute</w:t>
      </w:r>
    </w:p>
    <w:p>
      <w:pPr>
        <w:pStyle w:val="ListParagraph"/>
        <w:numPr>
          <w:ilvl w:val="0"/>
          <w:numId w:val="2"/>
        </w:numPr>
        <w:spacing w:after="40" w:before="40"/>
      </w:pPr>
      <w:r>
        <w:rPr>
          <w:rFonts w:ascii="Arial" w:cs="Arial" w:eastAsia="Arial" w:hAnsi="Arial"/>
          <w:b w:val="false"/>
          <w:bCs w:val="false"/>
          <w:color w:val="333333"/>
          <w:sz w:val="22"/>
          <w:szCs w:val="22"/>
        </w:rPr>
        <w:t xml:space="preserve">Payment flow stays inside WhatsApp (Razorpay UPI link, one tap)</w:t>
      </w:r>
    </w:p>
    <w:p>
      <w:pPr>
        <w:pStyle w:val="ListParagraph"/>
        <w:numPr>
          <w:ilvl w:val="0"/>
          <w:numId w:val="2"/>
        </w:numPr>
        <w:spacing w:after="40" w:before="40"/>
      </w:pPr>
      <w:r>
        <w:rPr>
          <w:rFonts w:ascii="Arial" w:cs="Arial" w:eastAsia="Arial" w:hAnsi="Arial"/>
          <w:b w:val="false"/>
          <w:bCs w:val="false"/>
          <w:color w:val="333333"/>
          <w:sz w:val="22"/>
          <w:szCs w:val="22"/>
        </w:rPr>
        <w:t xml:space="preserve">Extension request goes to seller as WhatsApp notification for approval</w:t>
      </w:r>
    </w:p>
    <w:p>
      <w:pPr>
        <w:pStyle w:val="ListParagraph"/>
        <w:numPr>
          <w:ilvl w:val="0"/>
          <w:numId w:val="2"/>
        </w:numPr>
        <w:spacing w:after="40" w:before="40"/>
      </w:pPr>
      <w:r>
        <w:rPr>
          <w:rFonts w:ascii="Arial" w:cs="Arial" w:eastAsia="Arial" w:hAnsi="Arial"/>
          <w:b w:val="false"/>
          <w:bCs w:val="false"/>
          <w:color w:val="333333"/>
          <w:sz w:val="22"/>
          <w:szCs w:val="22"/>
        </w:rPr>
        <w:t xml:space="preserve">Dispute opens a simple Q&amp;A to document the issue before it escalates</w:t>
      </w:r>
    </w:p>
    <w:p>
      <w:pPr>
        <w:spacing w:after="60" w:before="80"/>
      </w:pPr>
      <w:r>
        <w:t xml:space="preserve"/>
      </w:r>
    </w:p>
    <w:p>
      <w:pPr>
        <w:pStyle w:val="Heading3"/>
        <w:spacing w:after="80" w:before="200"/>
      </w:pPr>
      <w:r>
        <w:rPr>
          <w:rFonts w:ascii="Arial" w:cs="Arial" w:eastAsia="Arial" w:hAnsi="Arial"/>
          <w:b/>
          <w:bCs/>
          <w:color w:val="333333"/>
          <w:sz w:val="24"/>
          <w:szCs w:val="24"/>
        </w:rPr>
        <w:t xml:space="preserve">6.5.3 WhatsApp Compliance Requirements</w:t>
      </w:r>
    </w:p>
    <w:p>
      <w:pPr>
        <w:pStyle w:val="ListParagraph"/>
        <w:numPr>
          <w:ilvl w:val="0"/>
          <w:numId w:val="2"/>
        </w:numPr>
        <w:spacing w:after="40" w:before="40"/>
      </w:pPr>
      <w:r>
        <w:rPr>
          <w:rFonts w:ascii="Arial" w:cs="Arial" w:eastAsia="Arial" w:hAnsi="Arial"/>
          <w:b w:val="false"/>
          <w:bCs w:val="false"/>
          <w:color w:val="333333"/>
          <w:sz w:val="22"/>
          <w:szCs w:val="22"/>
        </w:rPr>
        <w:t xml:space="preserve">All templates pre-approved by Meta before go-live</w:t>
      </w:r>
    </w:p>
    <w:p>
      <w:pPr>
        <w:pStyle w:val="ListParagraph"/>
        <w:numPr>
          <w:ilvl w:val="0"/>
          <w:numId w:val="2"/>
        </w:numPr>
        <w:spacing w:after="40" w:before="40"/>
      </w:pPr>
      <w:r>
        <w:rPr>
          <w:rFonts w:ascii="Arial" w:cs="Arial" w:eastAsia="Arial" w:hAnsi="Arial"/>
          <w:b w:val="false"/>
          <w:bCs w:val="false"/>
          <w:color w:val="333333"/>
          <w:sz w:val="22"/>
          <w:szCs w:val="22"/>
        </w:rPr>
        <w:t xml:space="preserve">Opt-in: buyers receive a one-time opt-in request before the first reminder (required by Meta policy)</w:t>
      </w:r>
    </w:p>
    <w:p>
      <w:pPr>
        <w:pStyle w:val="ListParagraph"/>
        <w:numPr>
          <w:ilvl w:val="0"/>
          <w:numId w:val="2"/>
        </w:numPr>
        <w:spacing w:after="40" w:before="40"/>
      </w:pPr>
      <w:r>
        <w:rPr>
          <w:rFonts w:ascii="Arial" w:cs="Arial" w:eastAsia="Arial" w:hAnsi="Arial"/>
          <w:b w:val="false"/>
          <w:bCs w:val="false"/>
          <w:color w:val="333333"/>
          <w:sz w:val="22"/>
          <w:szCs w:val="22"/>
        </w:rPr>
        <w:t xml:space="preserve">Opt-out: reply STOP removes buyer from all reminders; seller is notified</w:t>
      </w:r>
    </w:p>
    <w:p>
      <w:pPr>
        <w:pStyle w:val="ListParagraph"/>
        <w:numPr>
          <w:ilvl w:val="0"/>
          <w:numId w:val="2"/>
        </w:numPr>
        <w:spacing w:after="40" w:before="40"/>
      </w:pPr>
      <w:r>
        <w:rPr>
          <w:rFonts w:ascii="Arial" w:cs="Arial" w:eastAsia="Arial" w:hAnsi="Arial"/>
          <w:b w:val="false"/>
          <w:bCs w:val="false"/>
          <w:color w:val="333333"/>
          <w:sz w:val="22"/>
          <w:szCs w:val="22"/>
        </w:rPr>
        <w:t xml:space="preserve">Utility message classification for reminders (₹0.13/message) vs marketing (₹0.88/message)</w:t>
      </w:r>
    </w:p>
    <w:p>
      <w:pPr>
        <w:pStyle w:val="ListParagraph"/>
        <w:numPr>
          <w:ilvl w:val="0"/>
          <w:numId w:val="2"/>
        </w:numPr>
        <w:spacing w:after="40" w:before="40"/>
      </w:pPr>
      <w:r>
        <w:rPr>
          <w:rFonts w:ascii="Arial" w:cs="Arial" w:eastAsia="Arial" w:hAnsi="Arial"/>
          <w:b w:val="false"/>
          <w:bCs w:val="false"/>
          <w:color w:val="333333"/>
          <w:sz w:val="22"/>
          <w:szCs w:val="22"/>
        </w:rPr>
        <w:t xml:space="preserve">Fallback to SMS (Twilio/MSG91) if WhatsApp is undelivered after 24h</w:t>
      </w:r>
    </w:p>
    <w:p>
      <w:pPr>
        <w:pStyle w:val="ListParagraph"/>
        <w:numPr>
          <w:ilvl w:val="0"/>
          <w:numId w:val="2"/>
        </w:numPr>
        <w:spacing w:after="40" w:before="40"/>
      </w:pPr>
      <w:r>
        <w:rPr>
          <w:rFonts w:ascii="Arial" w:cs="Arial" w:eastAsia="Arial" w:hAnsi="Arial"/>
          <w:b w:val="false"/>
          <w:bCs w:val="false"/>
          <w:color w:val="333333"/>
          <w:sz w:val="22"/>
          <w:szCs w:val="22"/>
        </w:rPr>
        <w:t xml:space="preserve">WABA (WhatsApp Business Account) account health monitoring — alert if message quality drops</w:t>
      </w:r>
    </w:p>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7. Business Model &amp; Pricing</w:t>
      </w:r>
    </w:p>
    <w:p>
      <w:pPr>
        <w:pStyle w:val="Heading2"/>
        <w:spacing w:after="120" w:before="280"/>
      </w:pPr>
      <w:r>
        <w:rPr>
          <w:rFonts w:ascii="Arial" w:cs="Arial" w:eastAsia="Arial" w:hAnsi="Arial"/>
          <w:b/>
          <w:bCs/>
          <w:color w:val="1B4F8A"/>
          <w:sz w:val="28"/>
          <w:szCs w:val="28"/>
        </w:rPr>
        <w:t xml:space="preserve">7.1 Revised Pricing (Three Plans + Partner)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800"/>
        <w:gridCol w:w="1980"/>
      </w:tblGrid>
      <w:tr>
        <w:trPr>
          <w:tblHeader/>
        </w:trPr>
        <w:tc>
          <w:tcPr>
            <w:tcW w:type="dxa" w:w="1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w:t>
            </w:r>
          </w:p>
        </w:tc>
        <w:tc>
          <w:tcPr>
            <w:tcW w:type="dxa" w:w="1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Price</w:t>
            </w:r>
          </w:p>
        </w:tc>
        <w:tc>
          <w:tcPr>
            <w:tcW w:type="dxa" w:w="4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Features</w:t>
            </w:r>
          </w:p>
        </w:tc>
        <w:tc>
          <w:tcPr>
            <w:tcW w:type="dxa" w:w="19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Customer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Free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₹0/month</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Up to 10 active invoices. WhatsApp reminders (Phase 1-2 only). Payment collection. Basic dashboard.</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First-time users, micro-businesses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Pro</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₹999/month</w:t>
            </w:r>
          </w:p>
        </w:tc>
        <w:tc>
          <w:tcPr>
            <w:tcW w:type="dxa" w:w="4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Unlimited invoices. Full 5-phase escalation. Legal notice PDF generation. UdhaarClear Score access. Hindi + 1 regional language. Tally/Zoho import.</w:t>
            </w:r>
          </w:p>
        </w:tc>
        <w:tc>
          <w:tcPr>
            <w:tcW w:type="dxa" w:w="19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Active MSME sellers with 20+ buyers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Enterprise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₹9,999/month</w:t>
            </w:r>
          </w:p>
        </w:tc>
        <w:tc>
          <w:tcPr>
            <w:tcW w:type="dxa" w:w="4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Everything in Pro. Team access (5 users). Full API. All 7 languages. NBFC BNPL integration. Netting participation. Priority support. White-label option.</w:t>
            </w:r>
          </w:p>
        </w:tc>
        <w:tc>
          <w:tcPr>
            <w:tcW w:type="dxa" w:w="19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Larger distributors, trading companies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 Partner</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₹4,999/month</w:t>
            </w:r>
          </w:p>
        </w:tc>
        <w:tc>
          <w:tcPr>
            <w:tcW w:type="dxa" w:w="4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Reseller plan. Manage 20+ client accounts. Referral dashboard. White-label branding. Client onboarding tools.</w:t>
            </w:r>
          </w:p>
        </w:tc>
        <w:tc>
          <w:tcPr>
            <w:tcW w:type="dxa" w:w="19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 firms and accountants</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7.2 Revenue Streams (All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400"/>
        <w:gridCol w:w="1880"/>
      </w:tblGrid>
      <w:tr>
        <w:trPr>
          <w:tblHeader/>
        </w:trPr>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Revenue Stream</w:t>
            </w:r>
          </w:p>
        </w:tc>
        <w:tc>
          <w:tcPr>
            <w:tcW w:type="dxa" w:w="3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Mechanics</w:t>
            </w:r>
          </w:p>
        </w:tc>
        <w:tc>
          <w:tcPr>
            <w:tcW w:type="dxa" w:w="24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Unit Economics</w:t>
            </w:r>
          </w:p>
        </w:tc>
        <w:tc>
          <w:tcPr>
            <w:tcW w:type="dxa" w:w="18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 Available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Pro Subscriptions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Recurring monthly SaaS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₹999/month × customer count</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1 (now)</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Enterprise Subscriptions</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Recurring monthly SaaS</w:t>
            </w:r>
          </w:p>
        </w:tc>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₹9,999/month × customer count</w:t>
            </w:r>
          </w:p>
        </w:tc>
        <w:tc>
          <w:tcPr>
            <w:tcW w:type="dxa" w:w="18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Phase 1 (now)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CA Partner Plans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Reseller monthly fee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₹4,999/month × CA firm count</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2</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B2B BNPL Origination</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Fee on each financed invoice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0.5–1% × invoice value financed</w:t>
            </w:r>
          </w:p>
        </w:tc>
        <w:tc>
          <w:tcPr>
            <w:tcW w:type="dxa" w:w="18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Phase 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UdhaarClear Score — Bank API</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Per-query fee to NBFCs/banks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₹5–20 per credit check</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3</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Supply Chain Netting</w:t>
            </w:r>
          </w:p>
        </w:tc>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Fee on netted invoice value</w:t>
            </w:r>
          </w:p>
        </w:tc>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0.2–0.5% × value netted</w:t>
            </w:r>
          </w:p>
        </w:tc>
        <w:tc>
          <w:tcPr>
            <w:tcW w:type="dxa" w:w="18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Phase 4</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Trade Credit Insurance 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Revenue share with insurers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of premium underwritten</w:t>
            </w:r>
          </w:p>
        </w:tc>
        <w:tc>
          <w:tcPr>
            <w:tcW w:type="dxa" w:w="18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4</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7.3 Revenue Projection (Conservative)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80"/>
      </w:tblGrid>
      <w:tr>
        <w:trPr>
          <w:tblHeader/>
        </w:trPr>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Milestone</w:t>
            </w:r>
          </w:p>
        </w:tc>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Customers</w:t>
            </w:r>
          </w:p>
        </w:tc>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Monthly Revenue</w:t>
            </w:r>
          </w:p>
        </w:tc>
        <w:tc>
          <w:tcPr>
            <w:tcW w:type="dxa" w:w="25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Primary Driver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Month 6</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200 Pro + 5 Enterprise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~₹2.5L/month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Subscriptions</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Month 12</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1,000 Pro + 30 Enterprise + 10 CA</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~₹15L/month</w:t>
            </w:r>
          </w:p>
        </w:tc>
        <w:tc>
          <w:tcPr>
            <w:tcW w:type="dxa" w:w="2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Subscriptions + CA channel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Month 24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5,000 Pro + 150 Enterprise + 50 CA</w:t>
            </w:r>
          </w:p>
        </w:tc>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~₹80L/month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Subs + BNPL origination</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Month 36</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15,000 Pro + 400 Enterprise + 150 CA</w:t>
            </w:r>
          </w:p>
        </w:tc>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~₹3Cr+/month</w:t>
            </w:r>
          </w:p>
        </w:tc>
        <w:tc>
          <w:tcPr>
            <w:tcW w:type="dxa" w:w="2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Subs + BNPL + Score API + Netting</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8. Technology Stack (Revised)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280"/>
      </w:tblGrid>
      <w:tr>
        <w:trPr>
          <w:tblHeader/>
        </w:trPr>
        <w:tc>
          <w:tcPr>
            <w:tcW w:type="dxa" w:w="2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22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Frontend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Next.js 16 App Router + TypeScript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Web dashboard, admin, buyer portal</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Existing — production-ready</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Database</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Supabase (Postgres) + Prisma ORM</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Core data, invoice graph, user data</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Existing — audit RLS policies before launch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Graph Layer (NEW)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Supabase with pgRouting or Neo4j Aura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Payment debt graph for netting</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Start with Postgres recursive CTEs; migrate to Neo4j at scale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Job Queue (NEW)</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BullMQ + Redis (Upstash)</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Replace daily cron with queue-based reminder delivery at scale</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Critical before 10,000+ customers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WhatsApp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Meta WhatsApp Cloud API</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Reminder delivery, bot interactions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Existing — add WABA health monitoring</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WhatsApp Bot Layer (NEW)</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Botpress or custom webhook + state machine</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Conversational invoice management</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State machine tracks conversation context per user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Email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Resend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Email reminders, notifications</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Existing — add language templates</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SMS Fallback (NEW)</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Twilio or MSG91</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Fallback if WhatsApp undelivered</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Required for reliability SLA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Payments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Razorpay (links + webhooks)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Payment collection, idempotent processing</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Existing — verify idempotency keys</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PDF Generation</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react-pdf</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Legal notice PDFs</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Existing — add lawyer-reviewed templates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NBFC Integration (NEW)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Partner API (Lendingkart/Indifi/etc)</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B2B BNPL disbursement and repayment</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Phase 2 — needs NBFC partnership agreement</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Auth</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OTP-based (email/phone)</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No passwords, friction-free login</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Existing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Analytics (NEW)</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PostHog (self-hosted or cloud)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Product analytics, funnel tracking, reminder performance</w:t>
            </w:r>
          </w:p>
        </w:tc>
        <w:tc>
          <w:tcPr>
            <w:tcW w:type="dxa" w:w="2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Critical for data-driven iteration</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Monitoring (NEW)</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Sentry + Betterstack</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Error tracking, uptime, WABA health</w:t>
            </w:r>
          </w:p>
        </w:tc>
        <w:tc>
          <w:tcPr>
            <w:tcW w:type="dxa" w:w="2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Before production launch</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8.1 Critical Technical Fixes Before Production</w:t>
      </w:r>
    </w:p>
    <w:p>
      <w:pPr>
        <w:pStyle w:val="ListParagraph"/>
        <w:numPr>
          <w:ilvl w:val="0"/>
          <w:numId w:val="2"/>
        </w:numPr>
        <w:spacing w:after="40" w:before="40"/>
      </w:pPr>
      <w:r>
        <w:rPr>
          <w:rFonts w:ascii="Arial" w:cs="Arial" w:eastAsia="Arial" w:hAnsi="Arial"/>
          <w:b w:val="false"/>
          <w:bCs w:val="false"/>
          <w:color w:val="333333"/>
          <w:sz w:val="22"/>
          <w:szCs w:val="22"/>
        </w:rPr>
        <w:t xml:space="preserve">Supabase RLS audit: Every table must have Row-Level Security policies. One misconfigured policy = cross-tenant data leak.</w:t>
      </w:r>
    </w:p>
    <w:p>
      <w:pPr>
        <w:pStyle w:val="ListParagraph"/>
        <w:numPr>
          <w:ilvl w:val="0"/>
          <w:numId w:val="2"/>
        </w:numPr>
        <w:spacing w:after="40" w:before="40"/>
      </w:pPr>
      <w:r>
        <w:rPr>
          <w:rFonts w:ascii="Arial" w:cs="Arial" w:eastAsia="Arial" w:hAnsi="Arial"/>
          <w:b w:val="false"/>
          <w:bCs w:val="false"/>
          <w:color w:val="333333"/>
          <w:sz w:val="22"/>
          <w:szCs w:val="22"/>
        </w:rPr>
        <w:t xml:space="preserve">Razorpay webhook idempotency: Implement idempotency keys on all webhook handlers. Duplicate webhooks must not create duplicate invoice closures.</w:t>
      </w:r>
    </w:p>
    <w:p>
      <w:pPr>
        <w:pStyle w:val="ListParagraph"/>
        <w:numPr>
          <w:ilvl w:val="0"/>
          <w:numId w:val="2"/>
        </w:numPr>
        <w:spacing w:after="40" w:before="40"/>
      </w:pPr>
      <w:r>
        <w:rPr>
          <w:rFonts w:ascii="Arial" w:cs="Arial" w:eastAsia="Arial" w:hAnsi="Arial"/>
          <w:b w:val="false"/>
          <w:bCs w:val="false"/>
          <w:color w:val="333333"/>
          <w:sz w:val="22"/>
          <w:szCs w:val="22"/>
        </w:rPr>
        <w:t xml:space="preserve">Replace cron with BullMQ queue: Daily cron fails silently at scale. Queue-based processing with dead-letter queues and retry logic is production-grade.</w:t>
      </w:r>
    </w:p>
    <w:p>
      <w:pPr>
        <w:pStyle w:val="ListParagraph"/>
        <w:numPr>
          <w:ilvl w:val="0"/>
          <w:numId w:val="2"/>
        </w:numPr>
        <w:spacing w:after="40" w:before="40"/>
      </w:pPr>
      <w:r>
        <w:rPr>
          <w:rFonts w:ascii="Arial" w:cs="Arial" w:eastAsia="Arial" w:hAnsi="Arial"/>
          <w:b w:val="false"/>
          <w:bCs w:val="false"/>
          <w:color w:val="333333"/>
          <w:sz w:val="22"/>
          <w:szCs w:val="22"/>
        </w:rPr>
        <w:t xml:space="preserve">WABA template pre-approval: All WhatsApp templates must be pre-approved by Meta. Do not launch with unapproved templates.</w:t>
      </w:r>
    </w:p>
    <w:p>
      <w:pPr>
        <w:pStyle w:val="ListParagraph"/>
        <w:numPr>
          <w:ilvl w:val="0"/>
          <w:numId w:val="2"/>
        </w:numPr>
        <w:spacing w:after="40" w:before="40"/>
      </w:pPr>
      <w:r>
        <w:rPr>
          <w:rFonts w:ascii="Arial" w:cs="Arial" w:eastAsia="Arial" w:hAnsi="Arial"/>
          <w:b w:val="false"/>
          <w:bCs w:val="false"/>
          <w:color w:val="333333"/>
          <w:sz w:val="22"/>
          <w:szCs w:val="22"/>
        </w:rPr>
        <w:t xml:space="preserve">Legal notice template review: Have a qualified lawyer review legal notice PDF templates. Incorrect legal notices = platform liability.</w:t>
      </w:r>
    </w:p>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9. Go-to-Market Strategy</w:t>
      </w:r>
    </w:p>
    <w:p>
      <w:pPr>
        <w:pStyle w:val="Heading2"/>
        <w:spacing w:after="120" w:before="280"/>
      </w:pPr>
      <w:r>
        <w:rPr>
          <w:rFonts w:ascii="Arial" w:cs="Arial" w:eastAsia="Arial" w:hAnsi="Arial"/>
          <w:b/>
          <w:bCs/>
          <w:color w:val="1B4F8A"/>
          <w:sz w:val="28"/>
          <w:szCs w:val="28"/>
        </w:rPr>
        <w:t xml:space="preserve">9.1 Distribution Channels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400"/>
        <w:gridCol w:w="2380"/>
      </w:tblGrid>
      <w:tr>
        <w:trPr>
          <w:tblHeader/>
        </w:trPr>
        <w:tc>
          <w:tcPr>
            <w:tcW w:type="dxa" w:w="2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Channel</w:t>
            </w:r>
          </w:p>
        </w:tc>
        <w:tc>
          <w:tcPr>
            <w:tcW w:type="dxa" w:w="3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It Works</w:t>
            </w:r>
          </w:p>
        </w:tc>
        <w:tc>
          <w:tcPr>
            <w:tcW w:type="dxa" w:w="14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CAC Estimate</w:t>
            </w:r>
          </w:p>
        </w:tc>
        <w:tc>
          <w:tcPr>
            <w:tcW w:type="dxa" w:w="23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Volume Potential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Buyer-to-Seller Viral Loop</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Every buyer who receives a reminder is shown a 'Collect from your customers' prompt. Zero cost per acquisition.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₹0</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Exponential — 1 seller with 50 buyers = 50 acquisition events</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 Partner Program</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600K+ CAs each manage 10-50 MSMEs. Partner portal + referral fee (₹300/customer/month). White-label option.</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₹2,000-5,000 (CA acquisition)</w:t>
            </w:r>
          </w:p>
        </w:tc>
        <w:tc>
          <w:tcPr>
            <w:tcW w:type="dxa" w:w="23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Each CA = 10-50 customers. 1,000 CAs = 10,000-50,000 customers.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Trade Association Partnerships</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CAIT, textile federations, pharma distribution bodies, construction associations. Bulk member onboarding.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₹500-2,000 (amortized)</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Single deal = thousands of members</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WhatsApp Word of Mouth</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Seller shows friend 'see what I collected last month'. Natural sharing inside WhatsApp.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₹0</w:t>
            </w:r>
          </w:p>
        </w:tc>
        <w:tc>
          <w:tcPr>
            <w:tcW w:type="dxa" w:w="23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Organic but unpredictable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Vernacular YouTube</w:t>
            </w:r>
          </w:p>
        </w:tc>
        <w:tc>
          <w:tcPr>
            <w:tcW w:type="dxa" w:w="3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Hindi content: 'How I recovered ₹5 lakh in 30 days using UdhaarClear'. Demo-driven.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₹500-2,000 per customer</w:t>
            </w:r>
          </w:p>
        </w:tc>
        <w:tc>
          <w:tcPr>
            <w:tcW w:type="dxa" w:w="23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Strong for Tier 2-3 markets</w:t>
            </w:r>
          </w:p>
        </w:tc>
      </w:tr>
      <w:tr>
        <w:tc>
          <w:tcPr>
            <w:tcW w:type="dxa" w:w="2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Direct Paid (Last Resort)</w:t>
            </w:r>
          </w:p>
        </w:tc>
        <w:tc>
          <w:tcPr>
            <w:tcW w:type="dxa" w:w="3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Google Search, Meta ads targeting MSME keywords.</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₹3,000-8,000</w:t>
            </w:r>
          </w:p>
        </w:tc>
        <w:tc>
          <w:tcPr>
            <w:tcW w:type="dxa" w:w="23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Use only after organic channels saturate</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9.2 Launch Sequence</w:t>
      </w:r>
    </w:p>
    <w:p>
      <w:pPr>
        <w:pStyle w:val="ListParagraph"/>
        <w:numPr>
          <w:ilvl w:val="0"/>
          <w:numId w:val="3"/>
        </w:numPr>
        <w:spacing w:after="60" w:before="60"/>
      </w:pPr>
      <w:r>
        <w:rPr>
          <w:rFonts w:ascii="Arial" w:cs="Arial" w:eastAsia="Arial" w:hAnsi="Arial"/>
          <w:color w:val="333333"/>
          <w:sz w:val="22"/>
          <w:szCs w:val="22"/>
        </w:rPr>
        <w:t xml:space="preserve">Get 20 paying CA firm partners in months 1-2. Offer 3 months free, lifetime commission.</w:t>
      </w:r>
    </w:p>
    <w:p>
      <w:pPr>
        <w:pStyle w:val="ListParagraph"/>
        <w:numPr>
          <w:ilvl w:val="0"/>
          <w:numId w:val="3"/>
        </w:numPr>
        <w:spacing w:after="60" w:before="60"/>
      </w:pPr>
      <w:r>
        <w:rPr>
          <w:rFonts w:ascii="Arial" w:cs="Arial" w:eastAsia="Arial" w:hAnsi="Arial"/>
          <w:color w:val="333333"/>
          <w:sz w:val="22"/>
          <w:szCs w:val="22"/>
        </w:rPr>
        <w:t xml:space="preserve">Through CAs, onboard 200-500 sellers in months 2-4. These are warm, trust-verified leads.</w:t>
      </w:r>
    </w:p>
    <w:p>
      <w:pPr>
        <w:pStyle w:val="ListParagraph"/>
        <w:numPr>
          <w:ilvl w:val="0"/>
          <w:numId w:val="3"/>
        </w:numPr>
        <w:spacing w:after="60" w:before="60"/>
      </w:pPr>
      <w:r>
        <w:rPr>
          <w:rFonts w:ascii="Arial" w:cs="Arial" w:eastAsia="Arial" w:hAnsi="Arial"/>
          <w:color w:val="333333"/>
          <w:sz w:val="22"/>
          <w:szCs w:val="22"/>
        </w:rPr>
        <w:t xml:space="preserve">Activate buyer onboarding at month 3. Track buyer → seller conversion rate. If &gt;5%, viral loop is confirmed.</w:t>
      </w:r>
    </w:p>
    <w:p>
      <w:pPr>
        <w:pStyle w:val="ListParagraph"/>
        <w:numPr>
          <w:ilvl w:val="0"/>
          <w:numId w:val="3"/>
        </w:numPr>
        <w:spacing w:after="60" w:before="60"/>
      </w:pPr>
      <w:r>
        <w:rPr>
          <w:rFonts w:ascii="Arial" w:cs="Arial" w:eastAsia="Arial" w:hAnsi="Arial"/>
          <w:color w:val="333333"/>
          <w:sz w:val="22"/>
          <w:szCs w:val="22"/>
        </w:rPr>
        <w:t xml:space="preserve">Add Tally/Zoho import at month 2. This removes the largest adoption barrier.</w:t>
      </w:r>
    </w:p>
    <w:p>
      <w:pPr>
        <w:pStyle w:val="ListParagraph"/>
        <w:numPr>
          <w:ilvl w:val="0"/>
          <w:numId w:val="3"/>
        </w:numPr>
        <w:spacing w:after="60" w:before="60"/>
      </w:pPr>
      <w:r>
        <w:rPr>
          <w:rFonts w:ascii="Arial" w:cs="Arial" w:eastAsia="Arial" w:hAnsi="Arial"/>
          <w:color w:val="333333"/>
          <w:sz w:val="22"/>
          <w:szCs w:val="22"/>
        </w:rPr>
        <w:t xml:space="preserve">Launch WhatsApp bot at month 4. Market specifically in Tier 2-3 cities where app adoption is low.</w:t>
      </w:r>
    </w:p>
    <w:p>
      <w:pPr>
        <w:pStyle w:val="ListParagraph"/>
        <w:numPr>
          <w:ilvl w:val="0"/>
          <w:numId w:val="3"/>
        </w:numPr>
        <w:spacing w:after="60" w:before="60"/>
      </w:pPr>
      <w:r>
        <w:rPr>
          <w:rFonts w:ascii="Arial" w:cs="Arial" w:eastAsia="Arial" w:hAnsi="Arial"/>
          <w:color w:val="333333"/>
          <w:sz w:val="22"/>
          <w:szCs w:val="22"/>
        </w:rPr>
        <w:t xml:space="preserve">Sign first NBFC partnership for BNPL at month 5-6 (pipeline work starts month 1).</w:t>
      </w:r>
    </w:p>
    <w:p>
      <w:pPr>
        <w:pStyle w:val="ListParagraph"/>
        <w:numPr>
          <w:ilvl w:val="0"/>
          <w:numId w:val="3"/>
        </w:numPr>
        <w:spacing w:after="60" w:before="60"/>
      </w:pPr>
      <w:r>
        <w:rPr>
          <w:rFonts w:ascii="Arial" w:cs="Arial" w:eastAsia="Arial" w:hAnsi="Arial"/>
          <w:color w:val="333333"/>
          <w:sz w:val="22"/>
          <w:szCs w:val="22"/>
        </w:rPr>
        <w:t xml:space="preserve">Launch UdhaarClear Score (internal only) at month 8 when you have 1,000+ buyers with history.</w:t>
      </w:r>
    </w:p>
    <w:p>
      <w:pPr>
        <w:pStyle w:val="ListParagraph"/>
        <w:numPr>
          <w:ilvl w:val="0"/>
          <w:numId w:val="3"/>
        </w:numPr>
        <w:spacing w:after="60" w:before="60"/>
      </w:pPr>
      <w:r>
        <w:rPr>
          <w:rFonts w:ascii="Arial" w:cs="Arial" w:eastAsia="Arial" w:hAnsi="Arial"/>
          <w:color w:val="333333"/>
          <w:sz w:val="22"/>
          <w:szCs w:val="22"/>
        </w:rPr>
        <w:t xml:space="preserve">First supply chain netting pilot at month 12 with a closed network (one trade association's members).</w:t>
      </w:r>
    </w:p>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10. Execution Roadmap</w:t>
      </w:r>
    </w:p>
    <w:p>
      <w:pPr>
        <w:pStyle w:val="Heading2"/>
        <w:spacing w:after="120" w:before="280"/>
      </w:pPr>
      <w:r>
        <w:rPr>
          <w:rFonts w:ascii="Arial" w:cs="Arial" w:eastAsia="Arial" w:hAnsi="Arial"/>
          <w:b/>
          <w:bCs/>
          <w:color w:val="1B4F8A"/>
          <w:sz w:val="28"/>
          <w:szCs w:val="28"/>
        </w:rPr>
        <w:t xml:space="preserve">Phase 1: Prove the Core (Months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Gate Condition</w:t>
            </w:r>
          </w:p>
          <w:p>
            <w:pPr>
              <w:spacing w:after="0" w:before="0"/>
            </w:pPr>
            <w:r>
              <w:rPr>
                <w:rFonts w:ascii="Arial" w:cs="Arial" w:eastAsia="Arial" w:hAnsi="Arial"/>
                <w:color w:val="333333"/>
                <w:sz w:val="22"/>
                <w:szCs w:val="22"/>
              </w:rPr>
              <w:t xml:space="preserve">Move to Phase 2 only when: 20 paying customers, 40%+ of overdue invoices get paid within 7 days of first reminder, and buyer → seller conversion rate &gt; 2%.</w:t>
            </w:r>
          </w:p>
        </w:tc>
      </w:tr>
    </w:tbl>
    <w:p>
      <w:pPr>
        <w:spacing w:after="4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Production hardening: RLS audit, webhook idempotency, WABA template approval, Sentry monitoring</w:t>
      </w:r>
    </w:p>
    <w:p>
      <w:pPr>
        <w:pStyle w:val="ListParagraph"/>
        <w:numPr>
          <w:ilvl w:val="0"/>
          <w:numId w:val="2"/>
        </w:numPr>
        <w:spacing w:after="40" w:before="40"/>
      </w:pPr>
      <w:r>
        <w:rPr>
          <w:rFonts w:ascii="Arial" w:cs="Arial" w:eastAsia="Arial" w:hAnsi="Arial"/>
          <w:b w:val="false"/>
          <w:bCs w:val="false"/>
          <w:color w:val="333333"/>
          <w:sz w:val="22"/>
          <w:szCs w:val="22"/>
        </w:rPr>
        <w:t xml:space="preserve">Tally + Zoho Books CSV import (remove re-entry barrier)</w:t>
      </w:r>
    </w:p>
    <w:p>
      <w:pPr>
        <w:pStyle w:val="ListParagraph"/>
        <w:numPr>
          <w:ilvl w:val="0"/>
          <w:numId w:val="2"/>
        </w:numPr>
        <w:spacing w:after="40" w:before="40"/>
      </w:pPr>
      <w:r>
        <w:rPr>
          <w:rFonts w:ascii="Arial" w:cs="Arial" w:eastAsia="Arial" w:hAnsi="Arial"/>
          <w:b w:val="false"/>
          <w:bCs w:val="false"/>
          <w:color w:val="333333"/>
          <w:sz w:val="22"/>
          <w:szCs w:val="22"/>
        </w:rPr>
        <w:t xml:space="preserve">Hindi reminder templates go live</w:t>
      </w:r>
    </w:p>
    <w:p>
      <w:pPr>
        <w:pStyle w:val="ListParagraph"/>
        <w:numPr>
          <w:ilvl w:val="0"/>
          <w:numId w:val="2"/>
        </w:numPr>
        <w:spacing w:after="40" w:before="40"/>
      </w:pPr>
      <w:r>
        <w:rPr>
          <w:rFonts w:ascii="Arial" w:cs="Arial" w:eastAsia="Arial" w:hAnsi="Arial"/>
          <w:b w:val="false"/>
          <w:bCs w:val="false"/>
          <w:color w:val="333333"/>
          <w:sz w:val="22"/>
          <w:szCs w:val="22"/>
        </w:rPr>
        <w:t xml:space="preserve">Human gate implemented at Day 28 (no auto legal notices)</w:t>
      </w:r>
    </w:p>
    <w:p>
      <w:pPr>
        <w:pStyle w:val="ListParagraph"/>
        <w:numPr>
          <w:ilvl w:val="0"/>
          <w:numId w:val="2"/>
        </w:numPr>
        <w:spacing w:after="40" w:before="40"/>
      </w:pPr>
      <w:r>
        <w:rPr>
          <w:rFonts w:ascii="Arial" w:cs="Arial" w:eastAsia="Arial" w:hAnsi="Arial"/>
          <w:b w:val="false"/>
          <w:bCs w:val="false"/>
          <w:color w:val="333333"/>
          <w:sz w:val="22"/>
          <w:szCs w:val="22"/>
        </w:rPr>
        <w:t xml:space="preserve">Buyer payment options page (Pay Full / Partial / Request Extension / Dispute)</w:t>
      </w:r>
    </w:p>
    <w:p>
      <w:pPr>
        <w:pStyle w:val="ListParagraph"/>
        <w:numPr>
          <w:ilvl w:val="0"/>
          <w:numId w:val="2"/>
        </w:numPr>
        <w:spacing w:after="40" w:before="40"/>
      </w:pPr>
      <w:r>
        <w:rPr>
          <w:rFonts w:ascii="Arial" w:cs="Arial" w:eastAsia="Arial" w:hAnsi="Arial"/>
          <w:b w:val="false"/>
          <w:bCs w:val="false"/>
          <w:color w:val="333333"/>
          <w:sz w:val="22"/>
          <w:szCs w:val="22"/>
        </w:rPr>
        <w:t xml:space="preserve">Buyer onboarding prompt post-payment: 'Collect from YOUR customers'</w:t>
      </w:r>
    </w:p>
    <w:p>
      <w:pPr>
        <w:pStyle w:val="ListParagraph"/>
        <w:numPr>
          <w:ilvl w:val="0"/>
          <w:numId w:val="2"/>
        </w:numPr>
        <w:spacing w:after="40" w:before="40"/>
      </w:pPr>
      <w:r>
        <w:rPr>
          <w:rFonts w:ascii="Arial" w:cs="Arial" w:eastAsia="Arial" w:hAnsi="Arial"/>
          <w:b w:val="false"/>
          <w:bCs w:val="false"/>
          <w:color w:val="333333"/>
          <w:sz w:val="22"/>
          <w:szCs w:val="22"/>
        </w:rPr>
        <w:t xml:space="preserve">PostHog analytics: instrument every reminder tier, payment event, buyer conversion</w:t>
      </w:r>
    </w:p>
    <w:p>
      <w:pPr>
        <w:pStyle w:val="ListParagraph"/>
        <w:numPr>
          <w:ilvl w:val="0"/>
          <w:numId w:val="2"/>
        </w:numPr>
        <w:spacing w:after="40" w:before="40"/>
      </w:pPr>
      <w:r>
        <w:rPr>
          <w:rFonts w:ascii="Arial" w:cs="Arial" w:eastAsia="Arial" w:hAnsi="Arial"/>
          <w:b w:val="false"/>
          <w:bCs w:val="false"/>
          <w:color w:val="333333"/>
          <w:sz w:val="22"/>
          <w:szCs w:val="22"/>
        </w:rPr>
        <w:t xml:space="preserve">CA partner outreach: target 50 CA firms, close 10 partners</w:t>
      </w:r>
    </w:p>
    <w:p>
      <w:pPr>
        <w:spacing w:after="80" w:before="100"/>
      </w:pPr>
      <w:r>
        <w:t xml:space="preserve"/>
      </w:r>
    </w:p>
    <w:p>
      <w:pPr>
        <w:pStyle w:val="Heading2"/>
        <w:spacing w:after="120" w:before="280"/>
      </w:pPr>
      <w:r>
        <w:rPr>
          <w:rFonts w:ascii="Arial" w:cs="Arial" w:eastAsia="Arial" w:hAnsi="Arial"/>
          <w:b/>
          <w:bCs/>
          <w:color w:val="1B4F8A"/>
          <w:sz w:val="28"/>
          <w:szCs w:val="28"/>
        </w:rPr>
        <w:t xml:space="preserve">Phase 2: Build the Network (Months 4-9)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6"/>
              <w:left w:val="single" w:color="1B4F8A" w:sz="6"/>
              <w:bottom w:val="single" w:color="1B4F8A" w:sz="6"/>
              <w:right w:val="single" w:color="1B4F8A" w:sz="6"/>
            </w:tcBorders>
            <w:shd w:fill="D6E4F7" w:val="clear"/>
            <w:tcMar>
              <w:top w:type="dxa" w:w="140"/>
              <w:left w:type="dxa" w:w="200"/>
              <w:bottom w:type="dxa" w:w="140"/>
              <w:right w:type="dxa" w:w="200"/>
            </w:tcMar>
          </w:tcPr>
          <w:p>
            <w:pPr>
              <w:spacing w:after="60" w:before="0"/>
            </w:pPr>
            <w:r>
              <w:rPr>
                <w:rFonts w:ascii="Arial" w:cs="Arial" w:eastAsia="Arial" w:hAnsi="Arial"/>
                <w:b/>
                <w:bCs/>
                <w:color w:val="1B4F8A"/>
                <w:sz w:val="22"/>
                <w:szCs w:val="22"/>
              </w:rPr>
              <w:t xml:space="preserve">Gate Condition</w:t>
            </w:r>
          </w:p>
          <w:p>
            <w:pPr>
              <w:spacing w:after="0" w:before="0"/>
            </w:pPr>
            <w:r>
              <w:rPr>
                <w:rFonts w:ascii="Arial" w:cs="Arial" w:eastAsia="Arial" w:hAnsi="Arial"/>
                <w:color w:val="333333"/>
                <w:sz w:val="22"/>
                <w:szCs w:val="22"/>
              </w:rPr>
              <w:t xml:space="preserve">Move to Phase 3 only when: 1,000+ paying customers, 10,000+ buyers in database with payment history, viral coefficient &gt; 0.3 (each seller brings 0.3 new sellers via buyer loop).</w:t>
            </w:r>
          </w:p>
        </w:tc>
      </w:tr>
    </w:tbl>
    <w:p>
      <w:pPr>
        <w:spacing w:after="40" w:before="6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WhatsApp-native bot (create invoice, check status, pause reminders — all in WhatsApp)</w:t>
      </w:r>
    </w:p>
    <w:p>
      <w:pPr>
        <w:pStyle w:val="ListParagraph"/>
        <w:numPr>
          <w:ilvl w:val="0"/>
          <w:numId w:val="2"/>
        </w:numPr>
        <w:spacing w:after="40" w:before="40"/>
      </w:pPr>
      <w:r>
        <w:rPr>
          <w:rFonts w:ascii="Arial" w:cs="Arial" w:eastAsia="Arial" w:hAnsi="Arial"/>
          <w:b w:val="false"/>
          <w:bCs w:val="false"/>
          <w:color w:val="333333"/>
          <w:sz w:val="22"/>
          <w:szCs w:val="22"/>
        </w:rPr>
        <w:t xml:space="preserve">5 more regional languages (Marathi, Gujarati, Tamil, Telugu, Kannada)</w:t>
      </w:r>
    </w:p>
    <w:p>
      <w:pPr>
        <w:pStyle w:val="ListParagraph"/>
        <w:numPr>
          <w:ilvl w:val="0"/>
          <w:numId w:val="2"/>
        </w:numPr>
        <w:spacing w:after="40" w:before="40"/>
      </w:pPr>
      <w:r>
        <w:rPr>
          <w:rFonts w:ascii="Arial" w:cs="Arial" w:eastAsia="Arial" w:hAnsi="Arial"/>
          <w:b w:val="false"/>
          <w:bCs w:val="false"/>
          <w:color w:val="333333"/>
          <w:sz w:val="22"/>
          <w:szCs w:val="22"/>
        </w:rPr>
        <w:t xml:space="preserve">NBFC BNPL integration: first partner live, EMI option available on all payment pages</w:t>
      </w:r>
    </w:p>
    <w:p>
      <w:pPr>
        <w:pStyle w:val="ListParagraph"/>
        <w:numPr>
          <w:ilvl w:val="0"/>
          <w:numId w:val="2"/>
        </w:numPr>
        <w:spacing w:after="40" w:before="40"/>
      </w:pPr>
      <w:r>
        <w:rPr>
          <w:rFonts w:ascii="Arial" w:cs="Arial" w:eastAsia="Arial" w:hAnsi="Arial"/>
          <w:b w:val="false"/>
          <w:bCs w:val="false"/>
          <w:color w:val="333333"/>
          <w:sz w:val="22"/>
          <w:szCs w:val="22"/>
        </w:rPr>
        <w:t xml:space="preserve">CA partner portal: white-label, referral dashboard, bulk client management</w:t>
      </w:r>
    </w:p>
    <w:p>
      <w:pPr>
        <w:pStyle w:val="ListParagraph"/>
        <w:numPr>
          <w:ilvl w:val="0"/>
          <w:numId w:val="2"/>
        </w:numPr>
        <w:spacing w:after="40" w:before="40"/>
      </w:pPr>
      <w:r>
        <w:rPr>
          <w:rFonts w:ascii="Arial" w:cs="Arial" w:eastAsia="Arial" w:hAnsi="Arial"/>
          <w:b w:val="false"/>
          <w:bCs w:val="false"/>
          <w:color w:val="333333"/>
          <w:sz w:val="22"/>
          <w:szCs w:val="22"/>
        </w:rPr>
        <w:t xml:space="preserve">SMS fallback for WhatsApp undelivered messages</w:t>
      </w:r>
    </w:p>
    <w:p>
      <w:pPr>
        <w:pStyle w:val="ListParagraph"/>
        <w:numPr>
          <w:ilvl w:val="0"/>
          <w:numId w:val="2"/>
        </w:numPr>
        <w:spacing w:after="40" w:before="40"/>
      </w:pPr>
      <w:r>
        <w:rPr>
          <w:rFonts w:ascii="Arial" w:cs="Arial" w:eastAsia="Arial" w:hAnsi="Arial"/>
          <w:b w:val="false"/>
          <w:bCs w:val="false"/>
          <w:color w:val="333333"/>
          <w:sz w:val="22"/>
          <w:szCs w:val="22"/>
        </w:rPr>
        <w:t xml:space="preserve">BullMQ queue replaces cron job</w:t>
      </w:r>
    </w:p>
    <w:p>
      <w:pPr>
        <w:pStyle w:val="ListParagraph"/>
        <w:numPr>
          <w:ilvl w:val="0"/>
          <w:numId w:val="2"/>
        </w:numPr>
        <w:spacing w:after="40" w:before="40"/>
      </w:pPr>
      <w:r>
        <w:rPr>
          <w:rFonts w:ascii="Arial" w:cs="Arial" w:eastAsia="Arial" w:hAnsi="Arial"/>
          <w:b w:val="false"/>
          <w:bCs w:val="false"/>
          <w:color w:val="333333"/>
          <w:sz w:val="22"/>
          <w:szCs w:val="22"/>
        </w:rPr>
        <w:t xml:space="preserve">Enterprise plan launched at ₹9,999/month</w:t>
      </w:r>
    </w:p>
    <w:p>
      <w:pPr>
        <w:pStyle w:val="ListParagraph"/>
        <w:numPr>
          <w:ilvl w:val="0"/>
          <w:numId w:val="2"/>
        </w:numPr>
        <w:spacing w:after="40" w:before="40"/>
      </w:pPr>
      <w:r>
        <w:rPr>
          <w:rFonts w:ascii="Arial" w:cs="Arial" w:eastAsia="Arial" w:hAnsi="Arial"/>
          <w:b w:val="false"/>
          <w:bCs w:val="false"/>
          <w:color w:val="333333"/>
          <w:sz w:val="22"/>
          <w:szCs w:val="22"/>
        </w:rPr>
        <w:t xml:space="preserve">Trade association outreach: 3-5 partnership deals signed</w:t>
      </w:r>
    </w:p>
    <w:p>
      <w:pPr>
        <w:spacing w:after="80" w:before="100"/>
      </w:pPr>
      <w:r>
        <w:t xml:space="preserve"/>
      </w:r>
    </w:p>
    <w:p>
      <w:pPr>
        <w:pStyle w:val="Heading2"/>
        <w:spacing w:after="120" w:before="280"/>
      </w:pPr>
      <w:r>
        <w:rPr>
          <w:rFonts w:ascii="Arial" w:cs="Arial" w:eastAsia="Arial" w:hAnsi="Arial"/>
          <w:b/>
          <w:bCs/>
          <w:color w:val="1B4F8A"/>
          <w:sz w:val="28"/>
          <w:szCs w:val="28"/>
        </w:rPr>
        <w:t xml:space="preserve">Phase 3: Build the Moat (Months 10-18)</w:t>
      </w:r>
    </w:p>
    <w:p>
      <w:pPr>
        <w:pStyle w:val="ListParagraph"/>
        <w:numPr>
          <w:ilvl w:val="0"/>
          <w:numId w:val="2"/>
        </w:numPr>
        <w:spacing w:after="40" w:before="40"/>
      </w:pPr>
      <w:r>
        <w:rPr>
          <w:rFonts w:ascii="Arial" w:cs="Arial" w:eastAsia="Arial" w:hAnsi="Arial"/>
          <w:b w:val="false"/>
          <w:bCs w:val="false"/>
          <w:color w:val="333333"/>
          <w:sz w:val="22"/>
          <w:szCs w:val="22"/>
        </w:rPr>
        <w:t xml:space="preserve">UdhaarClear Score soft-launch: available to all Pro/Enterprise customers for buyer screening</w:t>
      </w:r>
    </w:p>
    <w:p>
      <w:pPr>
        <w:pStyle w:val="ListParagraph"/>
        <w:numPr>
          <w:ilvl w:val="0"/>
          <w:numId w:val="2"/>
        </w:numPr>
        <w:spacing w:after="40" w:before="40"/>
      </w:pPr>
      <w:r>
        <w:rPr>
          <w:rFonts w:ascii="Arial" w:cs="Arial" w:eastAsia="Arial" w:hAnsi="Arial"/>
          <w:b w:val="false"/>
          <w:bCs w:val="false"/>
          <w:color w:val="333333"/>
          <w:sz w:val="22"/>
          <w:szCs w:val="22"/>
        </w:rPr>
        <w:t xml:space="preserve">Score API: first bank/NBFC integration for credit underwriting</w:t>
      </w:r>
    </w:p>
    <w:p>
      <w:pPr>
        <w:pStyle w:val="ListParagraph"/>
        <w:numPr>
          <w:ilvl w:val="0"/>
          <w:numId w:val="2"/>
        </w:numPr>
        <w:spacing w:after="40" w:before="40"/>
      </w:pPr>
      <w:r>
        <w:rPr>
          <w:rFonts w:ascii="Arial" w:cs="Arial" w:eastAsia="Arial" w:hAnsi="Arial"/>
          <w:b w:val="false"/>
          <w:bCs w:val="false"/>
          <w:color w:val="333333"/>
          <w:sz w:val="22"/>
          <w:szCs w:val="22"/>
        </w:rPr>
        <w:t xml:space="preserve">Graph database layer: full debt graph built from invoice data</w:t>
      </w:r>
    </w:p>
    <w:p>
      <w:pPr>
        <w:pStyle w:val="ListParagraph"/>
        <w:numPr>
          <w:ilvl w:val="0"/>
          <w:numId w:val="2"/>
        </w:numPr>
        <w:spacing w:after="40" w:before="40"/>
      </w:pPr>
      <w:r>
        <w:rPr>
          <w:rFonts w:ascii="Arial" w:cs="Arial" w:eastAsia="Arial" w:hAnsi="Arial"/>
          <w:b w:val="false"/>
          <w:bCs w:val="false"/>
          <w:color w:val="333333"/>
          <w:sz w:val="22"/>
          <w:szCs w:val="22"/>
        </w:rPr>
        <w:t xml:space="preserve">Second NBFC BNPL partner for redundancy and competitive pricing</w:t>
      </w:r>
    </w:p>
    <w:p>
      <w:pPr>
        <w:pStyle w:val="ListParagraph"/>
        <w:numPr>
          <w:ilvl w:val="0"/>
          <w:numId w:val="2"/>
        </w:numPr>
        <w:spacing w:after="40" w:before="40"/>
      </w:pPr>
      <w:r>
        <w:rPr>
          <w:rFonts w:ascii="Arial" w:cs="Arial" w:eastAsia="Arial" w:hAnsi="Arial"/>
          <w:b w:val="false"/>
          <w:bCs w:val="false"/>
          <w:color w:val="333333"/>
          <w:sz w:val="22"/>
          <w:szCs w:val="22"/>
        </w:rPr>
        <w:t xml:space="preserve">Supply chain netting algorithm: build and validate in closed pilot (1 trade association)</w:t>
      </w:r>
    </w:p>
    <w:p>
      <w:pPr>
        <w:pStyle w:val="ListParagraph"/>
        <w:numPr>
          <w:ilvl w:val="0"/>
          <w:numId w:val="2"/>
        </w:numPr>
        <w:spacing w:after="40" w:before="40"/>
      </w:pPr>
      <w:r>
        <w:rPr>
          <w:rFonts w:ascii="Arial" w:cs="Arial" w:eastAsia="Arial" w:hAnsi="Arial"/>
          <w:b w:val="false"/>
          <w:bCs w:val="false"/>
          <w:color w:val="333333"/>
          <w:sz w:val="22"/>
          <w:szCs w:val="22"/>
        </w:rPr>
        <w:t xml:space="preserve">Buyer portal: dedicated web experience for buyers to manage their obligations and see their score</w:t>
      </w:r>
    </w:p>
    <w:p>
      <w:pPr>
        <w:spacing w:after="80" w:before="100"/>
      </w:pPr>
      <w:r>
        <w:t xml:space="preserve"/>
      </w:r>
    </w:p>
    <w:p>
      <w:pPr>
        <w:pStyle w:val="Heading2"/>
        <w:spacing w:after="120" w:before="280"/>
      </w:pPr>
      <w:r>
        <w:rPr>
          <w:rFonts w:ascii="Arial" w:cs="Arial" w:eastAsia="Arial" w:hAnsi="Arial"/>
          <w:b/>
          <w:bCs/>
          <w:color w:val="1B4F8A"/>
          <w:sz w:val="28"/>
          <w:szCs w:val="28"/>
        </w:rPr>
        <w:t xml:space="preserve">Phase 4: Dominate the Category (Months 18-36)</w:t>
      </w:r>
    </w:p>
    <w:p>
      <w:pPr>
        <w:pStyle w:val="ListParagraph"/>
        <w:numPr>
          <w:ilvl w:val="0"/>
          <w:numId w:val="2"/>
        </w:numPr>
        <w:spacing w:after="40" w:before="40"/>
      </w:pPr>
      <w:r>
        <w:rPr>
          <w:rFonts w:ascii="Arial" w:cs="Arial" w:eastAsia="Arial" w:hAnsi="Arial"/>
          <w:b w:val="false"/>
          <w:bCs w:val="false"/>
          <w:color w:val="333333"/>
          <w:sz w:val="22"/>
          <w:szCs w:val="22"/>
        </w:rPr>
        <w:t xml:space="preserve">Supply chain netting: full launch across platform network</w:t>
      </w:r>
    </w:p>
    <w:p>
      <w:pPr>
        <w:pStyle w:val="ListParagraph"/>
        <w:numPr>
          <w:ilvl w:val="0"/>
          <w:numId w:val="2"/>
        </w:numPr>
        <w:spacing w:after="40" w:before="40"/>
      </w:pPr>
      <w:r>
        <w:rPr>
          <w:rFonts w:ascii="Arial" w:cs="Arial" w:eastAsia="Arial" w:hAnsi="Arial"/>
          <w:b w:val="false"/>
          <w:bCs w:val="false"/>
          <w:color w:val="333333"/>
          <w:sz w:val="22"/>
          <w:szCs w:val="22"/>
        </w:rPr>
        <w:t xml:space="preserve">Trade credit insurance partnerships: data licensing to insurers</w:t>
      </w:r>
    </w:p>
    <w:p>
      <w:pPr>
        <w:pStyle w:val="ListParagraph"/>
        <w:numPr>
          <w:ilvl w:val="0"/>
          <w:numId w:val="2"/>
        </w:numPr>
        <w:spacing w:after="40" w:before="40"/>
      </w:pPr>
      <w:r>
        <w:rPr>
          <w:rFonts w:ascii="Arial" w:cs="Arial" w:eastAsia="Arial" w:hAnsi="Arial"/>
          <w:b w:val="false"/>
          <w:bCs w:val="false"/>
          <w:color w:val="333333"/>
          <w:sz w:val="22"/>
          <w:szCs w:val="22"/>
        </w:rPr>
        <w:t xml:space="preserve">Score API: enterprise licensing to 5+ banks/NBFCs</w:t>
      </w:r>
    </w:p>
    <w:p>
      <w:pPr>
        <w:pStyle w:val="ListParagraph"/>
        <w:numPr>
          <w:ilvl w:val="0"/>
          <w:numId w:val="2"/>
        </w:numPr>
        <w:spacing w:after="40" w:before="40"/>
      </w:pPr>
      <w:r>
        <w:rPr>
          <w:rFonts w:ascii="Arial" w:cs="Arial" w:eastAsia="Arial" w:hAnsi="Arial"/>
          <w:b w:val="false"/>
          <w:bCs w:val="false"/>
          <w:color w:val="333333"/>
          <w:sz w:val="22"/>
          <w:szCs w:val="22"/>
        </w:rPr>
        <w:t xml:space="preserve">International expansion: UAE, Bangladesh, Sri Lanka (similar informal B2B credit markets)</w:t>
      </w:r>
    </w:p>
    <w:p>
      <w:pPr>
        <w:pStyle w:val="ListParagraph"/>
        <w:numPr>
          <w:ilvl w:val="0"/>
          <w:numId w:val="2"/>
        </w:numPr>
        <w:spacing w:after="40" w:before="40"/>
      </w:pPr>
      <w:r>
        <w:rPr>
          <w:rFonts w:ascii="Arial" w:cs="Arial" w:eastAsia="Arial" w:hAnsi="Arial"/>
          <w:b w:val="false"/>
          <w:bCs w:val="false"/>
          <w:color w:val="333333"/>
          <w:sz w:val="22"/>
          <w:szCs w:val="22"/>
        </w:rPr>
        <w:t xml:space="preserve">Consider NBFC license application for full stack lending control</w:t>
      </w:r>
    </w:p>
    <w:p>
      <w:pPr>
        <w:pStyle w:val="ListParagraph"/>
        <w:numPr>
          <w:ilvl w:val="0"/>
          <w:numId w:val="2"/>
        </w:numPr>
        <w:spacing w:after="40" w:before="40"/>
      </w:pPr>
      <w:r>
        <w:rPr>
          <w:rFonts w:ascii="Arial" w:cs="Arial" w:eastAsia="Arial" w:hAnsi="Arial"/>
          <w:b w:val="false"/>
          <w:bCs w:val="false"/>
          <w:color w:val="333333"/>
          <w:sz w:val="22"/>
          <w:szCs w:val="22"/>
        </w:rPr>
        <w:t xml:space="preserve">Fundraise Series A on the strength of: 10K+ customers, ₹1Cr+ MRR, BNPL volume, Score API revenue</w:t>
      </w:r>
    </w:p>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11. KPIs &amp; Success Metrics</w:t>
      </w:r>
    </w:p>
    <w:p>
      <w:pPr>
        <w:pStyle w:val="Heading2"/>
        <w:spacing w:after="120" w:before="280"/>
      </w:pPr>
      <w:r>
        <w:rPr>
          <w:rFonts w:ascii="Arial" w:cs="Arial" w:eastAsia="Arial" w:hAnsi="Arial"/>
          <w:b/>
          <w:bCs/>
          <w:color w:val="1B4F8A"/>
          <w:sz w:val="28"/>
          <w:szCs w:val="28"/>
        </w:rPr>
        <w:t xml:space="preserve">11.1 Core Business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2480"/>
      </w:tblGrid>
      <w:tr>
        <w:trPr>
          <w:tblHeader/>
        </w:trPr>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8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c>
          <w:tcPr>
            <w:tcW w:type="dxa" w:w="2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 (Month 12)</w:t>
            </w:r>
          </w:p>
        </w:tc>
        <w:tc>
          <w:tcPr>
            <w:tcW w:type="dxa" w:w="24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Monthly Recurring Revenue (MRR)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Total subscription revenue per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₹15L+</w:t>
            </w:r>
          </w:p>
        </w:tc>
        <w:tc>
          <w:tcPr>
            <w:tcW w:type="dxa" w:w="2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Business health</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Invoice Recovery Rate</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 of overdue invoices collected within 30 days of first reminder</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&gt;55%</w:t>
            </w:r>
          </w:p>
        </w:tc>
        <w:tc>
          <w:tcPr>
            <w:tcW w:type="dxa" w:w="2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Core product value proof</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Buyer → Seller Conversion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of buyers who sign up as sellers after receiving reminders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&gt;5%</w:t>
            </w:r>
          </w:p>
        </w:tc>
        <w:tc>
          <w:tcPr>
            <w:tcW w:type="dxa" w:w="2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Viral loop is working</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 Dollar Retention</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Revenue retained + expanded from existing customers year-over-year</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&gt;110%</w:t>
            </w:r>
          </w:p>
        </w:tc>
        <w:tc>
          <w:tcPr>
            <w:tcW w:type="dxa" w:w="2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Expansion &gt; churn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BNPL Volume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 value of invoices financed via NBFC per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₹5Cr+</w:t>
            </w:r>
          </w:p>
        </w:tc>
        <w:tc>
          <w:tcPr>
            <w:tcW w:type="dxa" w:w="2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Financing business traction</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Network Depth</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Average supply chain hops visible in the graph</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&gt;2 hops</w:t>
            </w:r>
          </w:p>
        </w:tc>
        <w:tc>
          <w:tcPr>
            <w:tcW w:type="dxa" w:w="2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Netting potential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UdhaarClear Score Queries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Number of buyer score checks per month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&gt;5,000</w:t>
            </w:r>
          </w:p>
        </w:tc>
        <w:tc>
          <w:tcPr>
            <w:tcW w:type="dxa" w:w="24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Data product usage</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11.2 Product Health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580"/>
      </w:tblGrid>
      <w:tr>
        <w:trPr>
          <w:tblHeader/>
        </w:trPr>
        <w:tc>
          <w:tcPr>
            <w:tcW w:type="dxa" w:w="35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Target</w:t>
            </w:r>
          </w:p>
        </w:tc>
        <w:tc>
          <w:tcPr>
            <w:tcW w:type="dxa" w:w="45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if Below Target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WhatsApp delivery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&gt;92%</w:t>
            </w:r>
          </w:p>
        </w:tc>
        <w:tc>
          <w:tcPr>
            <w:tcW w:type="dxa" w:w="4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Fix template categories, check WABA health</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Payment link click rate</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&gt;40% of reminders</w:t>
            </w:r>
          </w:p>
        </w:tc>
        <w:tc>
          <w:tcPr>
            <w:tcW w:type="dxa" w:w="4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A/B test message copy, test regional language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Time to first payment (after overdue)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&lt;8 days average</w:t>
            </w:r>
          </w:p>
        </w:tc>
        <w:tc>
          <w:tcPr>
            <w:tcW w:type="dxa" w:w="4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Test Phase 1 message tone and frequency</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Buyer engagement rate (any action)</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&gt;25% of buyers take any action</w:t>
            </w:r>
          </w:p>
        </w:tc>
        <w:tc>
          <w:tcPr>
            <w:tcW w:type="dxa" w:w="4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Improve buyer payment options page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Churn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&lt;3% monthly</w:t>
            </w:r>
          </w:p>
        </w:tc>
        <w:tc>
          <w:tcPr>
            <w:tcW w:type="dxa" w:w="4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Investigate churned customers, improve onboarding</w:t>
            </w:r>
          </w:p>
        </w:tc>
      </w:tr>
      <w:tr>
        <w:tc>
          <w:tcPr>
            <w:tcW w:type="dxa" w:w="3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 referral activation</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&gt;60% of CA partners refer ≥1 customer</w:t>
            </w:r>
          </w:p>
        </w:tc>
        <w:tc>
          <w:tcPr>
            <w:tcW w:type="dxa" w:w="45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Improve CA onboarding and commission structure</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12. Risk Register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4680"/>
      </w:tblGrid>
      <w:tr>
        <w:trPr>
          <w:tblHeader/>
        </w:trPr>
        <w:tc>
          <w:tcPr>
            <w:tcW w:type="dxa" w:w="3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Severity</w:t>
            </w:r>
          </w:p>
        </w:tc>
        <w:tc>
          <w:tcPr>
            <w:tcW w:type="dxa" w:w="12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Probability</w:t>
            </w:r>
          </w:p>
        </w:tc>
        <w:tc>
          <w:tcPr>
            <w:tcW w:type="dxa" w:w="46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Khatabook/Vyapar ships escalating reminders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High (18-month window)</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Execute Phase 2 fast. The viral buyer loop and WhatsApp-native experience are harder to copy than reminder logic.</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Meta bans WABA account (single point of failure)</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Critical</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46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Build SMS fallback. Never use templates for marketing in reminder flow — use utility classification only. Monitor WABA health daily.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Legal notice creates platform liability</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High</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Legal review of all templates. Human gate mandatory. T&amp;C explicitly state UdhaarClear is a tool, not a legal firm.</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NBFC partner pulls out or changes terms</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Low-Medium</w:t>
            </w:r>
          </w:p>
        </w:tc>
        <w:tc>
          <w:tcPr>
            <w:tcW w:type="dxa" w:w="46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Contract 2 NBFC partners simultaneously. Never exclusive dependency on one lender.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MSME Samadhaan backlog worsens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High</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Position Samadhaan filing as last resort, not standard. Lead with BNPL and buyer options instead.</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Willingness to pay at ₹999/month too low</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High</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46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Lead with CA channel (B2B sale, not B2C). Prove ROI with recovery rate data before asking for payment.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Graph cycle detection at scale is too slow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Low</w:t>
            </w:r>
          </w:p>
        </w:tc>
        <w:tc>
          <w:tcPr>
            <w:tcW w:type="dxa" w:w="46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Use Postgres recursive CTEs at &lt;100K nodes. Migrate to Neo4j Aura at scale. Run netting as async batch job.</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RBI regulates B2B BNPL</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Medium</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Low-Medium</w:t>
            </w:r>
          </w:p>
        </w:tc>
        <w:tc>
          <w:tcPr>
            <w:tcW w:type="dxa" w:w="46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Partner with licensed NBFC — they bear regulatory burden. UdhaarClear is origination platform, not lender.</w:t>
            </w:r>
          </w:p>
        </w:tc>
      </w:tr>
    </w:tbl>
    <w:p>
      <w:r>
        <w:br w:type="page"/>
      </w:r>
    </w:p>
    <w:p>
      <w:pPr>
        <w:pStyle w:val="Heading1"/>
        <w:pBdr>
          <w:bottom w:val="single" w:color="E8B84B" w:sz="8" w:space="4"/>
        </w:pBdr>
        <w:spacing w:after="160" w:before="360"/>
      </w:pPr>
      <w:r>
        <w:rPr>
          <w:rFonts w:ascii="Arial" w:cs="Arial" w:eastAsia="Arial" w:hAnsi="Arial"/>
          <w:b/>
          <w:bCs/>
          <w:color w:val="1B4F8A"/>
          <w:sz w:val="36"/>
          <w:szCs w:val="36"/>
        </w:rPr>
        <w:t xml:space="preserve">13. Revised Startup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4280"/>
      </w:tblGrid>
      <w:tr>
        <w:trPr>
          <w:tblHeader/>
        </w:trPr>
        <w:tc>
          <w:tcPr>
            <w:tcW w:type="dxa" w:w="30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14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V1 Score</w:t>
            </w:r>
          </w:p>
        </w:tc>
        <w:tc>
          <w:tcPr>
            <w:tcW w:type="dxa" w:w="140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V2 Score</w:t>
            </w:r>
          </w:p>
        </w:tc>
        <w:tc>
          <w:tcPr>
            <w:tcW w:type="dxa" w:w="4280"/>
            <w:tcBorders>
              <w:top w:val="single" w:color="1B4F8A" w:sz="6"/>
              <w:left w:val="single" w:color="1B4F8A" w:sz="6"/>
              <w:bottom w:val="single" w:color="1B4F8A" w:sz="6"/>
              <w:right w:val="single" w:color="1B4F8A" w:sz="6"/>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Changed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Problem severity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9/10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Same real problem — unchanged</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PMF potential</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6/10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9/10</w:t>
            </w:r>
          </w:p>
        </w:tc>
        <w:tc>
          <w:tcPr>
            <w:tcW w:type="dxa" w:w="4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Network effect + viral loop changes the PMF trajectory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Retention / stickiness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6/10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8/10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Historical data + reputation score = high switching cost</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Monetization</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5/10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9/10</w:t>
            </w:r>
          </w:p>
        </w:tc>
        <w:tc>
          <w:tcPr>
            <w:tcW w:type="dxa" w:w="4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4 revenue streams vs 1. BNPL + Score API dwarf subscriptions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Moat / defensibility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4/10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8/10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Data graph + viral loop + WhatsApp-native create real barriers</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Go-to-market</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4/10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8/10</w:t>
            </w:r>
          </w:p>
        </w:tc>
        <w:tc>
          <w:tcPr>
            <w:tcW w:type="dxa" w:w="4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CA channel + viral buyer loop replace expensive paid acquisition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Scalability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7/10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8/10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Same stack + queue-based infra + WhatsApp unlocks Tier 2-4</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Network effects</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1/10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8/10</w:t>
            </w:r>
          </w:p>
        </w:tc>
        <w:tc>
          <w:tcPr>
            <w:tcW w:type="dxa" w:w="4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Buyer → Seller loop + Score network = true network effects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Billion-dollar path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3/10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9/10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Financing + data products create the unicorn scenario</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Team execution risk</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7/10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7/10</w:t>
            </w:r>
          </w:p>
        </w:tc>
        <w:tc>
          <w:tcPr>
            <w:tcW w:type="dxa" w:w="42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color w:val="333333"/>
                <w:sz w:val="19"/>
                <w:szCs w:val="19"/>
              </w:rPr>
              <w:t xml:space="preserve">Core product exists and works — execution risk is GTM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TOTAL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52/100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83/100</w:t>
            </w:r>
          </w:p>
        </w:tc>
        <w:tc>
          <w:tcPr>
            <w:tcW w:type="dxa" w:w="42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r>
              <w:rPr>
                <w:rFonts w:ascii="Arial" w:cs="Arial" w:eastAsia="Arial" w:hAnsi="Arial"/>
                <w:color w:val="333333"/>
                <w:sz w:val="19"/>
                <w:szCs w:val="19"/>
              </w:rPr>
              <w:t xml:space="preserve">Additional 12 points come from execution milestones</w:t>
            </w:r>
          </w:p>
        </w:tc>
      </w:tr>
    </w:tbl>
    <w:p>
      <w:pPr>
        <w:spacing w:after="80" w:before="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17346" w:sz="6"/>
              <w:left w:val="single" w:color="217346" w:sz="6"/>
              <w:bottom w:val="single" w:color="217346" w:sz="6"/>
              <w:right w:val="single" w:color="217346" w:sz="6"/>
            </w:tcBorders>
            <w:shd w:fill="D9EAD3" w:val="clear"/>
            <w:tcMar>
              <w:top w:type="dxa" w:w="140"/>
              <w:left w:type="dxa" w:w="200"/>
              <w:bottom w:type="dxa" w:w="140"/>
              <w:right w:type="dxa" w:w="200"/>
            </w:tcMar>
          </w:tcPr>
          <w:p>
            <w:pPr>
              <w:spacing w:after="60" w:before="0"/>
            </w:pPr>
            <w:r>
              <w:rPr>
                <w:rFonts w:ascii="Arial" w:cs="Arial" w:eastAsia="Arial" w:hAnsi="Arial"/>
                <w:b/>
                <w:bCs/>
                <w:color w:val="217346"/>
                <w:sz w:val="22"/>
                <w:szCs w:val="22"/>
              </w:rPr>
              <w:t xml:space="preserve">Path to 95/100</w:t>
            </w:r>
          </w:p>
          <w:p>
            <w:pPr>
              <w:spacing w:after="0" w:before="0"/>
            </w:pPr>
            <w:r>
              <w:rPr>
                <w:rFonts w:ascii="Arial" w:cs="Arial" w:eastAsia="Arial" w:hAnsi="Arial"/>
                <w:color w:val="333333"/>
                <w:sz w:val="22"/>
                <w:szCs w:val="22"/>
              </w:rPr>
              <w:t xml:space="preserve">The remaining 12 points are earned through execution: (1) First 20 paying customers proves willingness to pay. (2) Buyer → seller conversion &gt;5% proves the viral loop. (3) First NBFC deal proves the financing thesis. (4) 1,000+ customers with payment history proves the data moat is real. The ideas in this document get you to 83 on paper. Shipping them gets you to 95.</w:t>
            </w:r>
          </w:p>
        </w:tc>
      </w:tr>
    </w:tbl>
    <w:p>
      <w:pPr>
        <w:spacing w:after="8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4F8A" w:sz="8"/>
              <w:left w:val="single" w:color="1B4F8A" w:sz="8"/>
              <w:bottom w:val="single" w:color="1B4F8A" w:sz="8"/>
              <w:right w:val="single" w:color="1B4F8A" w:sz="8"/>
            </w:tcBorders>
            <w:shd w:fill="1B4F8A" w:val="clear"/>
            <w:tcMar>
              <w:top w:type="dxa" w:w="200"/>
              <w:left w:type="dxa" w:w="300"/>
              <w:bottom w:type="dxa" w:w="200"/>
              <w:right w:type="dxa" w:w="300"/>
            </w:tcMar>
          </w:tcPr>
          <w:p>
            <w:pPr>
              <w:spacing w:after="80" w:before="0"/>
              <w:jc w:val="center"/>
            </w:pPr>
            <w:r>
              <w:rPr>
                <w:rFonts w:ascii="Arial" w:cs="Arial" w:eastAsia="Arial" w:hAnsi="Arial"/>
                <w:b/>
                <w:bCs/>
                <w:color w:val="E8B84B"/>
                <w:sz w:val="28"/>
                <w:szCs w:val="28"/>
              </w:rPr>
              <w:t xml:space="preserve">Final Verdict</w:t>
            </w:r>
          </w:p>
          <w:p>
            <w:pPr>
              <w:spacing w:after="80" w:before="0"/>
              <w:jc w:val="center"/>
            </w:pPr>
            <w:r>
              <w:rPr>
                <w:rFonts w:ascii="Arial" w:cs="Arial" w:eastAsia="Arial" w:hAnsi="Arial"/>
                <w:b/>
                <w:bCs/>
                <w:color w:val="FFFFFF"/>
                <w:sz w:val="36"/>
                <w:szCs w:val="36"/>
              </w:rPr>
              <w:t xml:space="preserve">🦄 Exceptional Opportunity</w:t>
            </w:r>
          </w:p>
          <w:p>
            <w:pPr>
              <w:spacing w:after="0" w:before="0"/>
              <w:jc w:val="center"/>
            </w:pPr>
            <w:r>
              <w:rPr>
                <w:rFonts w:ascii="Arial" w:cs="Arial" w:eastAsia="Arial" w:hAnsi="Arial"/>
                <w:i/>
                <w:iCs/>
                <w:color w:val="BDD7F5"/>
                <w:sz w:val="22"/>
                <w:szCs w:val="22"/>
              </w:rPr>
              <w:t xml:space="preserve">UdhaarClear is not a reminder tool. It is the clearing house India's informal B2B economy has never had.</w:t>
            </w:r>
          </w:p>
        </w:tc>
      </w:tr>
    </w:tbl>
    <w:p>
      <w:pPr>
        <w:spacing w:after="80" w:before="100"/>
      </w:pPr>
      <w:r>
        <w:t xml:space="preserve"/>
      </w:r>
    </w:p>
    <w:p>
      <w:pPr>
        <w:pStyle w:val="Heading2"/>
        <w:spacing w:after="120" w:before="280"/>
      </w:pPr>
      <w:r>
        <w:rPr>
          <w:rFonts w:ascii="Arial" w:cs="Arial" w:eastAsia="Arial" w:hAnsi="Arial"/>
          <w:b/>
          <w:bCs/>
          <w:color w:val="1B4F8A"/>
          <w:sz w:val="28"/>
          <w:szCs w:val="28"/>
        </w:rPr>
        <w:t xml:space="preserve">The 3 Actions That Matter Most Right Now</w:t>
      </w:r>
    </w:p>
    <w:p>
      <w:pPr>
        <w:pStyle w:val="ListParagraph"/>
        <w:numPr>
          <w:ilvl w:val="0"/>
          <w:numId w:val="3"/>
        </w:numPr>
        <w:spacing w:after="60" w:before="60"/>
      </w:pPr>
      <w:r>
        <w:rPr>
          <w:rFonts w:ascii="Arial" w:cs="Arial" w:eastAsia="Arial" w:hAnsi="Arial"/>
          <w:color w:val="333333"/>
          <w:sz w:val="22"/>
          <w:szCs w:val="22"/>
        </w:rPr>
        <w:t xml:space="preserve">Get 20 paying customers in 60 days via CA firms. Not free tier — paid. This proves willingness to pay.</w:t>
      </w:r>
    </w:p>
    <w:p>
      <w:pPr>
        <w:pStyle w:val="ListParagraph"/>
        <w:numPr>
          <w:ilvl w:val="0"/>
          <w:numId w:val="3"/>
        </w:numPr>
        <w:spacing w:after="60" w:before="60"/>
      </w:pPr>
      <w:r>
        <w:rPr>
          <w:rFonts w:ascii="Arial" w:cs="Arial" w:eastAsia="Arial" w:hAnsi="Arial"/>
          <w:color w:val="333333"/>
          <w:sz w:val="22"/>
          <w:szCs w:val="22"/>
        </w:rPr>
        <w:t xml:space="preserve">Ship the buyer payment options page (EMI / Extension / Dispute). Watch buyer engagement rate. If &gt;25%, the viral loop math works.</w:t>
      </w:r>
    </w:p>
    <w:p>
      <w:pPr>
        <w:pStyle w:val="ListParagraph"/>
        <w:numPr>
          <w:ilvl w:val="0"/>
          <w:numId w:val="3"/>
        </w:numPr>
        <w:spacing w:after="60" w:before="60"/>
      </w:pPr>
      <w:r>
        <w:rPr>
          <w:rFonts w:ascii="Arial" w:cs="Arial" w:eastAsia="Arial" w:hAnsi="Arial"/>
          <w:color w:val="333333"/>
          <w:sz w:val="22"/>
          <w:szCs w:val="22"/>
        </w:rPr>
        <w:t xml:space="preserve">Have one conversation with an NBFC about your buyer payment data. If they lean forward, you have found the real business.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8640"/>
      </w:tabs>
    </w:pPr>
    <w:r>
      <w:rPr>
        <w:rFonts w:ascii="Arial" w:cs="Arial" w:eastAsia="Arial" w:hAnsi="Arial"/>
        <w:color w:val="666666"/>
        <w:sz w:val="18"/>
        <w:szCs w:val="18"/>
      </w:rPr>
      <w:t xml:space="preserve">UdhaarClear — Product Requirements Document v2.0</w:t>
    </w:r>
    <w:r>
      <w:rPr>
        <w:rFonts w:ascii="Arial" w:cs="Arial" w:eastAsia="Arial" w:hAnsi="Arial"/>
        <w:sz w:val="18"/>
        <w:szCs w:val="18"/>
      </w:rPr>
      <w:t xml:space="preserve">	</w:t>
    </w:r>
    <w:r>
      <w:rPr>
        <w:rFonts w:ascii="Arial" w:cs="Arial" w:eastAsia="Arial" w:hAnsi="Arial"/>
        <w:b/>
        <w:bCs/>
        <w:color w:val="1B4F8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2026-06-28T05:34:21.487Z</dcterms:created>
  <dcterms:modified xsi:type="dcterms:W3CDTF">2026-06-28T05:34:21.487Z</dcterms:modified>
</cp:coreProperties>
</file>

<file path=docProps/custom.xml><?xml version="1.0" encoding="utf-8"?>
<Properties xmlns="http://schemas.openxmlformats.org/officeDocument/2006/custom-properties" xmlns:vt="http://schemas.openxmlformats.org/officeDocument/2006/docPropsVTypes"/>
</file>