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 xml:space="preserve">Created Alternate data stream file: </w:t>
      </w:r>
      <w:r>
        <w:t>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 xml:space="preserve">Dropped file </w:t>
      </w:r>
      <w:r>
        <w:t>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 xml:space="preserve">Vritual Memory Alocation : </w:t>
      </w:r>
      <w:r>
        <w:t>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 xml:space="preserve">RDP Keys : </w:t>
      </w:r>
      <w:r>
        <w:t>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</w:t>
      </w:r>
      <w:r w:rsidR="007D5CC3">
        <w:t xml:space="preserve">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</w:t>
      </w:r>
      <w:r w:rsidR="007D1094">
        <w:t>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CBAF7A0" w:rsidR="00C552DF" w:rsidRPr="00FA6554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</w:t>
      </w:r>
      <w:r>
        <w:t xml:space="preserve"> enable RDP</w:t>
      </w:r>
      <w:bookmarkStart w:id="1" w:name="_GoBack"/>
      <w:bookmarkEnd w:id="1"/>
    </w:p>
    <w:sectPr w:rsidR="00C552DF" w:rsidRPr="00FA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402B2"/>
    <w:rsid w:val="00177243"/>
    <w:rsid w:val="002F404B"/>
    <w:rsid w:val="003E4777"/>
    <w:rsid w:val="00426D56"/>
    <w:rsid w:val="004B6901"/>
    <w:rsid w:val="004F285C"/>
    <w:rsid w:val="005337F8"/>
    <w:rsid w:val="00574E19"/>
    <w:rsid w:val="005B368C"/>
    <w:rsid w:val="005B7F58"/>
    <w:rsid w:val="00707D20"/>
    <w:rsid w:val="007613AE"/>
    <w:rsid w:val="00780E09"/>
    <w:rsid w:val="007A0E96"/>
    <w:rsid w:val="007D1094"/>
    <w:rsid w:val="007D5CC3"/>
    <w:rsid w:val="00821A10"/>
    <w:rsid w:val="0085763C"/>
    <w:rsid w:val="008C261F"/>
    <w:rsid w:val="00922687"/>
    <w:rsid w:val="00AA5DF4"/>
    <w:rsid w:val="00AF67EE"/>
    <w:rsid w:val="00B426DF"/>
    <w:rsid w:val="00C019C2"/>
    <w:rsid w:val="00C40BDF"/>
    <w:rsid w:val="00C552DF"/>
    <w:rsid w:val="00CA574D"/>
    <w:rsid w:val="00CF1B85"/>
    <w:rsid w:val="00D36523"/>
    <w:rsid w:val="00E635B6"/>
    <w:rsid w:val="00F64BF1"/>
    <w:rsid w:val="00F663A5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brid-analysis.com/sample/9b6ff6f6f45a18bf3d05bba18945a83da2adfbe6e340a68d3f629c4b88b243a8?environmentId=100" TargetMode="External"/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fontTable" Target="fontTable.xml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33</cp:revision>
  <dcterms:created xsi:type="dcterms:W3CDTF">2019-07-08T10:08:00Z</dcterms:created>
  <dcterms:modified xsi:type="dcterms:W3CDTF">2019-07-08T10:39:00Z</dcterms:modified>
</cp:coreProperties>
</file>