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SHADOWLEDGER</w:t>
      </w:r>
    </w:p>
    <w:p>
      <w:pPr>
        <w:jc w:val="center"/>
      </w:pPr>
      <w:r>
        <w:rPr>
          <w:b/>
          <w:sz w:val="30"/>
        </w:rPr>
        <w:t>Track 04 — AI Finance Controller</w:t>
        <w:br/>
        <w:t>Free/Open-Source 56-Hour Build Plan</w:t>
      </w:r>
    </w:p>
    <w:p>
      <w:pPr>
        <w:jc w:val="center"/>
      </w:pPr>
      <w:r>
        <w:rPr>
          <w:i/>
        </w:rPr>
        <w:t>Developer handoff specification • v2.0 • 31 August 2026</w:t>
      </w:r>
    </w:p>
    <w:p>
      <w:pPr>
        <w:jc w:val="center"/>
      </w:pPr>
      <w:r>
        <w:rPr>
          <w:b/>
          <w:sz w:val="24"/>
        </w:rPr>
        <w:t>Core thesis</w:t>
      </w:r>
    </w:p>
    <w:p>
      <w:pPr>
        <w:jc w:val="center"/>
      </w:pPr>
      <w:r>
        <w:rPr>
          <w:sz w:val="24"/>
        </w:rPr>
        <w:t>“Traditional reconciliation asks: Which records match?</w:t>
        <w:br/>
        <w:t>ShadowLedger asks: What economic events must have happened for the observed records to make sense together?”</w:t>
      </w:r>
    </w:p>
    <w:p>
      <w:pPr>
        <w:jc w:val="center"/>
      </w:pPr>
      <w:r>
        <w:drawing>
          <wp:inline xmlns:a="http://schemas.openxmlformats.org/drawingml/2006/main" xmlns:pic="http://schemas.openxmlformats.org/drawingml/2006/picture">
            <wp:extent cx="6309360" cy="64291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309360" cy="642916"/>
                    </a:xfrm>
                    <a:prstGeom prst="rect"/>
                  </pic:spPr>
                </pic:pic>
              </a:graphicData>
            </a:graphic>
          </wp:inline>
        </w:drawing>
      </w:r>
    </w:p>
    <w:p>
      <w:pPr>
        <w:pStyle w:val="Heading1"/>
      </w:pPr>
      <w:r>
        <w:t>1. Executive Decision — What We Are Building</w:t>
      </w:r>
    </w:p>
    <w:p>
      <w:r>
        <w:t>Lock the product as a web-based, single-tenant, local-first finance-operations application called ShadowLedger. It is not a generic AI CFO and not a normal reconciliation tool. The core product is a Value-Flow Reconstruction Engine that compares an official ledger with a derived “shadow ledger” of inferred economic events and routes uncertain cases to humans.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Decision</w:t>
            </w:r>
          </w:p>
        </w:tc>
        <w:tc>
          <w:tcPr>
            <w:tcW w:type="dxa" w:w="3456"/>
            <w:vAlign w:val="center"/>
            <w:shd w:fill="D9E1F2"/>
          </w:tcPr>
          <w:p>
            <w:r/>
            <w:r>
              <w:rPr>
                <w:b/>
                <w:sz w:val="18"/>
              </w:rPr>
              <w:t>Locked choice</w:t>
            </w:r>
          </w:p>
        </w:tc>
        <w:tc>
          <w:tcPr>
            <w:tcW w:type="dxa" w:w="3456"/>
            <w:vAlign w:val="center"/>
            <w:shd w:fill="D9E1F2"/>
          </w:tcPr>
          <w:p>
            <w:r/>
            <w:r>
              <w:rPr>
                <w:b/>
                <w:sz w:val="18"/>
              </w:rPr>
              <w:t>Why</w:t>
            </w:r>
          </w:p>
        </w:tc>
      </w:tr>
      <w:tr>
        <w:tc>
          <w:tcPr>
            <w:tcW w:type="dxa" w:w="3456"/>
            <w:vAlign w:val="center"/>
          </w:tcPr>
          <w:p>
            <w:r/>
            <w:r>
              <w:rPr>
                <w:b w:val="0"/>
                <w:sz w:val="17"/>
              </w:rPr>
              <w:t>Interface</w:t>
            </w:r>
          </w:p>
        </w:tc>
        <w:tc>
          <w:tcPr>
            <w:tcW w:type="dxa" w:w="3456"/>
            <w:vAlign w:val="center"/>
          </w:tcPr>
          <w:p>
            <w:r/>
            <w:r>
              <w:rPr>
                <w:b w:val="0"/>
                <w:sz w:val="17"/>
              </w:rPr>
              <w:t>Web app (desktop-first)</w:t>
            </w:r>
          </w:p>
        </w:tc>
        <w:tc>
          <w:tcPr>
            <w:tcW w:type="dxa" w:w="3456"/>
            <w:vAlign w:val="center"/>
          </w:tcPr>
          <w:p>
            <w:r/>
            <w:r>
              <w:rPr>
                <w:b w:val="0"/>
                <w:sz w:val="17"/>
              </w:rPr>
              <w:t>Best for a judge/demo; no mobile installation; graph-heavy workflows need a large screen.</w:t>
            </w:r>
          </w:p>
        </w:tc>
      </w:tr>
      <w:tr>
        <w:tc>
          <w:tcPr>
            <w:tcW w:type="dxa" w:w="3456"/>
            <w:vAlign w:val="center"/>
          </w:tcPr>
          <w:p>
            <w:r/>
            <w:r>
              <w:rPr>
                <w:b w:val="0"/>
                <w:sz w:val="17"/>
              </w:rPr>
              <w:t>Runtime</w:t>
            </w:r>
          </w:p>
        </w:tc>
        <w:tc>
          <w:tcPr>
            <w:tcW w:type="dxa" w:w="3456"/>
            <w:vAlign w:val="center"/>
          </w:tcPr>
          <w:p>
            <w:r/>
            <w:r>
              <w:rPr>
                <w:b w:val="0"/>
                <w:sz w:val="17"/>
              </w:rPr>
              <w:t>Local-first; optional containerized deployment</w:t>
            </w:r>
          </w:p>
        </w:tc>
        <w:tc>
          <w:tcPr>
            <w:tcW w:type="dxa" w:w="3456"/>
            <w:vAlign w:val="center"/>
          </w:tcPr>
          <w:p>
            <w:r/>
            <w:r>
              <w:rPr>
                <w:b w:val="0"/>
                <w:sz w:val="17"/>
              </w:rPr>
              <w:t>Zero recurring API cost; reproducible demo; sensitive finance-like data never needs to leave the machine.</w:t>
            </w:r>
          </w:p>
        </w:tc>
      </w:tr>
      <w:tr>
        <w:tc>
          <w:tcPr>
            <w:tcW w:type="dxa" w:w="3456"/>
            <w:vAlign w:val="center"/>
          </w:tcPr>
          <w:p>
            <w:r/>
            <w:r>
              <w:rPr>
                <w:b w:val="0"/>
                <w:sz w:val="17"/>
              </w:rPr>
              <w:t>Backend</w:t>
            </w:r>
          </w:p>
        </w:tc>
        <w:tc>
          <w:tcPr>
            <w:tcW w:type="dxa" w:w="3456"/>
            <w:vAlign w:val="center"/>
          </w:tcPr>
          <w:p>
            <w:r/>
            <w:r>
              <w:rPr>
                <w:b w:val="0"/>
                <w:sz w:val="17"/>
              </w:rPr>
              <w:t>Python + FastAPI</w:t>
            </w:r>
          </w:p>
        </w:tc>
        <w:tc>
          <w:tcPr>
            <w:tcW w:type="dxa" w:w="3456"/>
            <w:vAlign w:val="center"/>
          </w:tcPr>
          <w:p>
            <w:r/>
            <w:r>
              <w:rPr>
                <w:b w:val="0"/>
                <w:sz w:val="17"/>
              </w:rPr>
              <w:t>Fast to build, strong data/ML ecosystem, typed API contracts, automatic OpenAPI docs.</w:t>
            </w:r>
          </w:p>
        </w:tc>
      </w:tr>
      <w:tr>
        <w:tc>
          <w:tcPr>
            <w:tcW w:type="dxa" w:w="3456"/>
            <w:vAlign w:val="center"/>
          </w:tcPr>
          <w:p>
            <w:r/>
            <w:r>
              <w:rPr>
                <w:b w:val="0"/>
                <w:sz w:val="17"/>
              </w:rPr>
              <w:t>Frontend</w:t>
            </w:r>
          </w:p>
        </w:tc>
        <w:tc>
          <w:tcPr>
            <w:tcW w:type="dxa" w:w="3456"/>
            <w:vAlign w:val="center"/>
          </w:tcPr>
          <w:p>
            <w:r/>
            <w:r>
              <w:rPr>
                <w:b w:val="0"/>
                <w:sz w:val="17"/>
              </w:rPr>
              <w:t>Next.js + TypeScript</w:t>
            </w:r>
          </w:p>
        </w:tc>
        <w:tc>
          <w:tcPr>
            <w:tcW w:type="dxa" w:w="3456"/>
            <w:vAlign w:val="center"/>
          </w:tcPr>
          <w:p>
            <w:r/>
            <w:r>
              <w:rPr>
                <w:b w:val="0"/>
                <w:sz w:val="17"/>
              </w:rPr>
              <w:t>Fast product UI, strong chart/table ecosystem, easy local deployment.</w:t>
            </w:r>
          </w:p>
        </w:tc>
      </w:tr>
      <w:tr>
        <w:tc>
          <w:tcPr>
            <w:tcW w:type="dxa" w:w="3456"/>
            <w:vAlign w:val="center"/>
          </w:tcPr>
          <w:p>
            <w:r/>
            <w:r>
              <w:rPr>
                <w:b w:val="0"/>
                <w:sz w:val="17"/>
              </w:rPr>
              <w:t>Data/analytics</w:t>
            </w:r>
          </w:p>
        </w:tc>
        <w:tc>
          <w:tcPr>
            <w:tcW w:type="dxa" w:w="3456"/>
            <w:vAlign w:val="center"/>
          </w:tcPr>
          <w:p>
            <w:r/>
            <w:r>
              <w:rPr>
                <w:b w:val="0"/>
                <w:sz w:val="17"/>
              </w:rPr>
              <w:t>DuckDB + Parquet/CSV</w:t>
            </w:r>
          </w:p>
        </w:tc>
        <w:tc>
          <w:tcPr>
            <w:tcW w:type="dxa" w:w="3456"/>
            <w:vAlign w:val="center"/>
          </w:tcPr>
          <w:p>
            <w:r/>
            <w:r>
              <w:rPr>
                <w:b w:val="0"/>
                <w:sz w:val="17"/>
              </w:rPr>
              <w:t>Excellent for batch analytics and direct CSV/Parquet querying; avoids database infrastructure.</w:t>
            </w:r>
          </w:p>
        </w:tc>
      </w:tr>
      <w:tr>
        <w:tc>
          <w:tcPr>
            <w:tcW w:type="dxa" w:w="3456"/>
            <w:vAlign w:val="center"/>
          </w:tcPr>
          <w:p>
            <w:r/>
            <w:r>
              <w:rPr>
                <w:b w:val="0"/>
                <w:sz w:val="17"/>
              </w:rPr>
              <w:t>Graph</w:t>
            </w:r>
          </w:p>
        </w:tc>
        <w:tc>
          <w:tcPr>
            <w:tcW w:type="dxa" w:w="3456"/>
            <w:vAlign w:val="center"/>
          </w:tcPr>
          <w:p>
            <w:r/>
            <w:r>
              <w:rPr>
                <w:b w:val="0"/>
                <w:sz w:val="17"/>
              </w:rPr>
              <w:t>Python graph objects + optional NetworkX</w:t>
            </w:r>
          </w:p>
        </w:tc>
        <w:tc>
          <w:tcPr>
            <w:tcW w:type="dxa" w:w="3456"/>
            <w:vAlign w:val="center"/>
          </w:tcPr>
          <w:p>
            <w:r/>
            <w:r>
              <w:rPr>
                <w:b w:val="0"/>
                <w:sz w:val="17"/>
              </w:rPr>
              <w:t>Enough for a 50–100k-record build without introducing Neo4j operational complexity.</w:t>
            </w:r>
          </w:p>
        </w:tc>
      </w:tr>
      <w:tr>
        <w:tc>
          <w:tcPr>
            <w:tcW w:type="dxa" w:w="3456"/>
            <w:vAlign w:val="center"/>
          </w:tcPr>
          <w:p>
            <w:r/>
            <w:r>
              <w:rPr>
                <w:b w:val="0"/>
                <w:sz w:val="17"/>
              </w:rPr>
              <w:t>LLM</w:t>
            </w:r>
          </w:p>
        </w:tc>
        <w:tc>
          <w:tcPr>
            <w:tcW w:type="dxa" w:w="3456"/>
            <w:vAlign w:val="center"/>
          </w:tcPr>
          <w:p>
            <w:r/>
            <w:r>
              <w:rPr>
                <w:b w:val="0"/>
                <w:sz w:val="17"/>
              </w:rPr>
              <w:t>Qwen3 8B via Ollama; 4B fallback</w:t>
            </w:r>
          </w:p>
        </w:tc>
        <w:tc>
          <w:tcPr>
            <w:tcW w:type="dxa" w:w="3456"/>
            <w:vAlign w:val="center"/>
          </w:tcPr>
          <w:p>
            <w:r/>
            <w:r>
              <w:rPr>
                <w:b w:val="0"/>
                <w:sz w:val="17"/>
              </w:rPr>
              <w:t>Apache-2.0 model, local, free; capable enough for semantic normalization/explanation without making the LLM the core engine.</w:t>
            </w:r>
          </w:p>
        </w:tc>
      </w:tr>
      <w:tr>
        <w:tc>
          <w:tcPr>
            <w:tcW w:type="dxa" w:w="3456"/>
            <w:vAlign w:val="center"/>
          </w:tcPr>
          <w:p>
            <w:r/>
            <w:r>
              <w:rPr>
                <w:b w:val="0"/>
                <w:sz w:val="17"/>
              </w:rPr>
              <w:t>Coding agent</w:t>
            </w:r>
          </w:p>
        </w:tc>
        <w:tc>
          <w:tcPr>
            <w:tcW w:type="dxa" w:w="3456"/>
            <w:vAlign w:val="center"/>
          </w:tcPr>
          <w:p>
            <w:r/>
            <w:r>
              <w:rPr>
                <w:b w:val="0"/>
                <w:sz w:val="17"/>
              </w:rPr>
              <w:t>OpenCode primary; Aider fallback</w:t>
            </w:r>
          </w:p>
        </w:tc>
        <w:tc>
          <w:tcPr>
            <w:tcW w:type="dxa" w:w="3456"/>
            <w:vAlign w:val="center"/>
          </w:tcPr>
          <w:p>
            <w:r/>
            <w:r>
              <w:rPr>
                <w:b w:val="0"/>
                <w:sz w:val="17"/>
              </w:rPr>
              <w:t>Open-source coding agents with Git-aware workflows and support for local models.</w:t>
            </w:r>
          </w:p>
        </w:tc>
      </w:tr>
      <w:tr>
        <w:tc>
          <w:tcPr>
            <w:tcW w:type="dxa" w:w="3456"/>
            <w:vAlign w:val="center"/>
          </w:tcPr>
          <w:p>
            <w:r/>
            <w:r>
              <w:rPr>
                <w:b w:val="0"/>
                <w:sz w:val="17"/>
              </w:rPr>
              <w:t>CI</w:t>
            </w:r>
          </w:p>
        </w:tc>
        <w:tc>
          <w:tcPr>
            <w:tcW w:type="dxa" w:w="3456"/>
            <w:vAlign w:val="center"/>
          </w:tcPr>
          <w:p>
            <w:r/>
            <w:r>
              <w:rPr>
                <w:b w:val="0"/>
                <w:sz w:val="17"/>
              </w:rPr>
              <w:t>GitHub Actions</w:t>
            </w:r>
          </w:p>
        </w:tc>
        <w:tc>
          <w:tcPr>
            <w:tcW w:type="dxa" w:w="3456"/>
            <w:vAlign w:val="center"/>
          </w:tcPr>
          <w:p>
            <w:r/>
            <w:r>
              <w:rPr>
                <w:b w:val="0"/>
                <w:sz w:val="17"/>
              </w:rPr>
              <w:t>Free for public repositories and sufficient for lint, tests, build and smoke checks.</w:t>
            </w:r>
          </w:p>
        </w:tc>
      </w:tr>
    </w:tbl>
    <w:p>
      <w:pPr>
        <w:pStyle w:val="Heading1"/>
      </w:pPr>
      <w:r>
        <w:t>2. The Problem We Actually Solve</w:t>
      </w:r>
    </w:p>
    <w:p>
      <w:r>
        <w:t>The Buildathon asks Track 04 teams to close one finance-ops loop across a batch of synthetic data and report match rate plus unresolved exceptions. The important phrase is “verification capacity, not generation speed.” ShadowLedger therefore treats finance as an evidence and consistency problem, not a text-generation problem.</w:t>
      </w:r>
    </w:p>
    <w:p>
      <w:r>
        <w:t>Real commerce can contain value movements that are not represented cleanly in a single payment record: partial refunds, store credit, inventory used to settle change, timing gaps, adjustments, duplicate records, split settlements, and other operational exceptions. We will represent these as value flows and reason over the full set of observations.</w:t>
      </w:r>
    </w:p>
    <w:p>
      <w:pPr>
        <w:pStyle w:val="Heading2"/>
      </w:pPr>
      <w:r>
        <w:t>2.1 Child-level explanation</w:t>
      </w:r>
    </w:p>
    <w:p>
      <w:r>
        <w:t>Imagine three notebooks that disagree about what happened in a shop. Instead of only matching rows, ShadowLedger asks: “What story would make all three notebooks true at the same time?” If the story needs an unrecorded event, we create it as a hypothesis in the Shadow Ledger and show the evidence and uncertainty.</w:t>
      </w:r>
    </w:p>
    <w:p>
      <w:pPr>
        <w:pStyle w:val="Heading2"/>
      </w:pPr>
      <w:r>
        <w:t>2.2 Product contract</w:t>
      </w:r>
    </w:p>
    <w:p>
      <w:pPr>
        <w:pStyle w:val="CodeBlock"/>
        <w:spacing w:after="80"/>
      </w:pPr>
      <w:r>
        <w:rPr>
          <w:rFonts w:ascii="Consolas" w:hAnsi="Consolas"/>
          <w:sz w:val="17"/>
        </w:rPr>
        <w:t>INPUT</w:t>
        <w:br/>
        <w:t xml:space="preserve">  Official transactions + settlement records + invoice/order records</w:t>
        <w:br/>
        <w:t xml:space="preserve">  + refunds/adjustments + optional inventory/credit events</w:t>
        <w:br/>
        <w:br/>
        <w:t>PROCESS</w:t>
        <w:br/>
        <w:t xml:space="preserve">  normalize -&gt; reconcile obvious matches -&gt; construct event graph</w:t>
        <w:br/>
        <w:t xml:space="preserve">  -&gt; detect gaps -&gt; generate latent-event hypotheses</w:t>
        <w:br/>
        <w:t xml:space="preserve">  -&gt; score against constraints -&gt; construct shadow ledger</w:t>
        <w:br/>
        <w:t xml:space="preserve">  -&gt; confidence gate -&gt; resolve or escalate</w:t>
        <w:br/>
        <w:br/>
        <w:t>OUTPUT</w:t>
        <w:br/>
        <w:t xml:space="preserve">  • matched records</w:t>
        <w:br/>
        <w:t xml:space="preserve">  • inferred economic events</w:t>
        <w:br/>
        <w:t xml:space="preserve">  • value explained / unexplained</w:t>
        <w:br/>
        <w:t xml:space="preserve">  • exception list with evidence</w:t>
        <w:br/>
        <w:t xml:space="preserve">  • root-cause patterns</w:t>
        <w:br/>
        <w:t xml:space="preserve">  • throughput + accuracy metrics</w:t>
      </w:r>
    </w:p>
    <w:p>
      <w:pPr>
        <w:pStyle w:val="Heading1"/>
      </w:pPr>
      <w:r>
        <w:t>3. USP and Innovation — What Makes This More Than “LLM Reconciliation”</w:t>
      </w:r>
    </w:p>
    <w:p>
      <w:pPr>
        <w:pStyle w:val="ListNumber"/>
      </w:pPr>
      <w:r>
        <w:t>Official Ledger vs Shadow Ledger: keep recorded reality separate from inferred reality. Never overwrite source truth.</w:t>
      </w:r>
    </w:p>
    <w:p>
      <w:pPr>
        <w:pStyle w:val="ListNumber"/>
      </w:pPr>
      <w:r>
        <w:t>Value-Flow Graph: represent money, inventory, credit, refunds, adjustments and obligations as flows through entities and time.</w:t>
      </w:r>
    </w:p>
    <w:p>
      <w:pPr>
        <w:pStyle w:val="ListNumber"/>
      </w:pPr>
      <w:r>
        <w:t>Latent-Event Reconstruction: infer a minimal set of plausible missing events that restores consistency across multiple records.</w:t>
      </w:r>
    </w:p>
    <w:p>
      <w:pPr>
        <w:pStyle w:val="ListNumber"/>
      </w:pPr>
      <w:r>
        <w:t>Global, not row-by-row, reasoning: several anomalies can be explained by one upstream event or one recurring operational pattern.</w:t>
      </w:r>
    </w:p>
    <w:p>
      <w:pPr>
        <w:pStyle w:val="ListNumber"/>
      </w:pPr>
      <w:r>
        <w:t>Uncertainty as a first-class object: every inferred event has evidence, contradictions, confidence and a safe-action status.</w:t>
      </w:r>
    </w:p>
    <w:p>
      <w:pPr>
        <w:pStyle w:val="ListNumber"/>
      </w:pPr>
      <w:r>
        <w:t>Micro-leakage discovery: aggregate individually tiny discrepancies into material recurring value leakage.</w:t>
      </w:r>
    </w:p>
    <w:p>
      <w:pPr>
        <w:pStyle w:val="ListNumber"/>
      </w:pPr>
      <w:r>
        <w:t>AI boundary discipline: deterministic rules and math do the accounting logic; the LLM handles semantic interpretation and explanation only.</w:t>
      </w:r>
    </w:p>
    <w:p>
      <w:r>
        <w:t>Important IP discipline: do not claim “never done before” or “patentable” in the submission. Prior art exists around automated reconciliation, hidden/missing transaction inference and exception handling. Our differentiation is the specific system design and demonstrable implementation, not a blanket novelty claim.</w:t>
      </w:r>
    </w:p>
    <w:p>
      <w:pPr>
        <w:pStyle w:val="Heading1"/>
      </w:pPr>
      <w:r>
        <w:t>4. What the User/Judge Sees</w:t>
      </w:r>
    </w:p>
    <w:p>
      <w:r>
        <w:t>Build a web application, not a mobile app. A desktop browser is the right surface because the product is a finance analyst console: large tables, evidence panels and an interactive graph. A mobile client would consume time and add almost no Buildathon scoring value.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Screen</w:t>
            </w:r>
          </w:p>
        </w:tc>
        <w:tc>
          <w:tcPr>
            <w:tcW w:type="dxa" w:w="3456"/>
            <w:vAlign w:val="center"/>
            <w:shd w:fill="D9E1F2"/>
          </w:tcPr>
          <w:p>
            <w:r/>
            <w:r>
              <w:rPr>
                <w:b/>
                <w:sz w:val="18"/>
              </w:rPr>
              <w:t>Purpose</w:t>
            </w:r>
          </w:p>
        </w:tc>
        <w:tc>
          <w:tcPr>
            <w:tcW w:type="dxa" w:w="3456"/>
            <w:vAlign w:val="center"/>
            <w:shd w:fill="D9E1F2"/>
          </w:tcPr>
          <w:p>
            <w:r/>
            <w:r>
              <w:rPr>
                <w:b/>
                <w:sz w:val="18"/>
              </w:rPr>
              <w:t>Must-have</w:t>
            </w:r>
          </w:p>
        </w:tc>
      </w:tr>
      <w:tr>
        <w:tc>
          <w:tcPr>
            <w:tcW w:type="dxa" w:w="3456"/>
            <w:vAlign w:val="center"/>
          </w:tcPr>
          <w:p>
            <w:r/>
            <w:r>
              <w:rPr>
                <w:b w:val="0"/>
                <w:sz w:val="17"/>
              </w:rPr>
              <w:t>1. Command Center</w:t>
            </w:r>
          </w:p>
        </w:tc>
        <w:tc>
          <w:tcPr>
            <w:tcW w:type="dxa" w:w="3456"/>
            <w:vAlign w:val="center"/>
          </w:tcPr>
          <w:p>
            <w:r/>
            <w:r>
              <w:rPr>
                <w:b w:val="0"/>
                <w:sz w:val="17"/>
              </w:rPr>
              <w:t>Shows batch health and headline metrics.</w:t>
            </w:r>
          </w:p>
        </w:tc>
        <w:tc>
          <w:tcPr>
            <w:tcW w:type="dxa" w:w="3456"/>
            <w:vAlign w:val="center"/>
          </w:tcPr>
          <w:p>
            <w:r/>
            <w:r>
              <w:rPr>
                <w:b w:val="0"/>
                <w:sz w:val="17"/>
              </w:rPr>
              <w:t>records, official value, auto-resolved, exception count, inferred value, estimated leakage, confidence distribution.</w:t>
            </w:r>
          </w:p>
        </w:tc>
      </w:tr>
      <w:tr>
        <w:tc>
          <w:tcPr>
            <w:tcW w:type="dxa" w:w="3456"/>
            <w:vAlign w:val="center"/>
          </w:tcPr>
          <w:p>
            <w:r/>
            <w:r>
              <w:rPr>
                <w:b w:val="0"/>
                <w:sz w:val="17"/>
              </w:rPr>
              <w:t>2. Batch Explorer</w:t>
            </w:r>
          </w:p>
        </w:tc>
        <w:tc>
          <w:tcPr>
            <w:tcW w:type="dxa" w:w="3456"/>
            <w:vAlign w:val="center"/>
          </w:tcPr>
          <w:p>
            <w:r/>
            <w:r>
              <w:rPr>
                <w:b w:val="0"/>
                <w:sz w:val="17"/>
              </w:rPr>
              <w:t>Lets the judge upload or choose a prepared 10k-record scenario.</w:t>
            </w:r>
          </w:p>
        </w:tc>
        <w:tc>
          <w:tcPr>
            <w:tcW w:type="dxa" w:w="3456"/>
            <w:vAlign w:val="center"/>
          </w:tcPr>
          <w:p>
            <w:r/>
            <w:r>
              <w:rPr>
                <w:b w:val="0"/>
                <w:sz w:val="17"/>
              </w:rPr>
              <w:t>CSV upload, validation, run button, progress, results.</w:t>
            </w:r>
          </w:p>
        </w:tc>
      </w:tr>
      <w:tr>
        <w:tc>
          <w:tcPr>
            <w:tcW w:type="dxa" w:w="3456"/>
            <w:vAlign w:val="center"/>
          </w:tcPr>
          <w:p>
            <w:r/>
            <w:r>
              <w:rPr>
                <w:b w:val="0"/>
                <w:sz w:val="17"/>
              </w:rPr>
              <w:t>3. Exception Queue</w:t>
            </w:r>
          </w:p>
        </w:tc>
        <w:tc>
          <w:tcPr>
            <w:tcW w:type="dxa" w:w="3456"/>
            <w:vAlign w:val="center"/>
          </w:tcPr>
          <w:p>
            <w:r/>
            <w:r>
              <w:rPr>
                <w:b w:val="0"/>
                <w:sz w:val="17"/>
              </w:rPr>
              <w:t>Prioritizes unresolved/high-value cases.</w:t>
            </w:r>
          </w:p>
        </w:tc>
        <w:tc>
          <w:tcPr>
            <w:tcW w:type="dxa" w:w="3456"/>
            <w:vAlign w:val="center"/>
          </w:tcPr>
          <w:p>
            <w:r/>
            <w:r>
              <w:rPr>
                <w:b w:val="0"/>
                <w:sz w:val="17"/>
              </w:rPr>
              <w:t>value-at-risk, reason, confidence, status, root-cause cluster.</w:t>
            </w:r>
          </w:p>
        </w:tc>
      </w:tr>
      <w:tr>
        <w:tc>
          <w:tcPr>
            <w:tcW w:type="dxa" w:w="3456"/>
            <w:vAlign w:val="center"/>
          </w:tcPr>
          <w:p>
            <w:r/>
            <w:r>
              <w:rPr>
                <w:b w:val="0"/>
                <w:sz w:val="17"/>
              </w:rPr>
              <w:t>4. Case / Evidence View</w:t>
            </w:r>
          </w:p>
        </w:tc>
        <w:tc>
          <w:tcPr>
            <w:tcW w:type="dxa" w:w="3456"/>
            <w:vAlign w:val="center"/>
          </w:tcPr>
          <w:p>
            <w:r/>
            <w:r>
              <w:rPr>
                <w:b w:val="0"/>
                <w:sz w:val="17"/>
              </w:rPr>
              <w:t>The main “wow” screen.</w:t>
            </w:r>
          </w:p>
        </w:tc>
        <w:tc>
          <w:tcPr>
            <w:tcW w:type="dxa" w:w="3456"/>
            <w:vAlign w:val="center"/>
          </w:tcPr>
          <w:p>
            <w:r/>
            <w:r>
              <w:rPr>
                <w:b w:val="0"/>
                <w:sz w:val="17"/>
              </w:rPr>
              <w:t>official events vs shadow events, evidence cards, graph, hypothesis ranking, decision.</w:t>
            </w:r>
          </w:p>
        </w:tc>
      </w:tr>
      <w:tr>
        <w:tc>
          <w:tcPr>
            <w:tcW w:type="dxa" w:w="3456"/>
            <w:vAlign w:val="center"/>
          </w:tcPr>
          <w:p>
            <w:r/>
            <w:r>
              <w:rPr>
                <w:b w:val="0"/>
                <w:sz w:val="17"/>
              </w:rPr>
              <w:t>5. Value-Flow Graph</w:t>
            </w:r>
          </w:p>
        </w:tc>
        <w:tc>
          <w:tcPr>
            <w:tcW w:type="dxa" w:w="3456"/>
            <w:vAlign w:val="center"/>
          </w:tcPr>
          <w:p>
            <w:r/>
            <w:r>
              <w:rPr>
                <w:b w:val="0"/>
                <w:sz w:val="17"/>
              </w:rPr>
              <w:t>Visualizes the economic story.</w:t>
            </w:r>
          </w:p>
        </w:tc>
        <w:tc>
          <w:tcPr>
            <w:tcW w:type="dxa" w:w="3456"/>
            <w:vAlign w:val="center"/>
          </w:tcPr>
          <w:p>
            <w:r/>
            <w:r>
              <w:rPr>
                <w:b w:val="0"/>
                <w:sz w:val="17"/>
              </w:rPr>
              <w:t>customer/order/payment/refund/settlement/inventory/credit nodes.</w:t>
            </w:r>
          </w:p>
        </w:tc>
      </w:tr>
      <w:tr>
        <w:tc>
          <w:tcPr>
            <w:tcW w:type="dxa" w:w="3456"/>
            <w:vAlign w:val="center"/>
          </w:tcPr>
          <w:p>
            <w:r/>
            <w:r>
              <w:rPr>
                <w:b w:val="0"/>
                <w:sz w:val="17"/>
              </w:rPr>
              <w:t>6. Leakage &amp; Patterns</w:t>
            </w:r>
          </w:p>
        </w:tc>
        <w:tc>
          <w:tcPr>
            <w:tcW w:type="dxa" w:w="3456"/>
            <w:vAlign w:val="center"/>
          </w:tcPr>
          <w:p>
            <w:r/>
            <w:r>
              <w:rPr>
                <w:b w:val="0"/>
                <w:sz w:val="17"/>
              </w:rPr>
              <w:t>Shows recurring invisible leakage.</w:t>
            </w:r>
          </w:p>
        </w:tc>
        <w:tc>
          <w:tcPr>
            <w:tcW w:type="dxa" w:w="3456"/>
            <w:vAlign w:val="center"/>
          </w:tcPr>
          <w:p>
            <w:r/>
            <w:r>
              <w:rPr>
                <w:b w:val="0"/>
                <w:sz w:val="17"/>
              </w:rPr>
              <w:t>micro-discrepancies, clusters, root causes, time trend.</w:t>
            </w:r>
          </w:p>
        </w:tc>
      </w:tr>
      <w:tr>
        <w:tc>
          <w:tcPr>
            <w:tcW w:type="dxa" w:w="3456"/>
            <w:vAlign w:val="center"/>
          </w:tcPr>
          <w:p>
            <w:r/>
            <w:r>
              <w:rPr>
                <w:b w:val="0"/>
                <w:sz w:val="17"/>
              </w:rPr>
              <w:t>7. Audit Log</w:t>
            </w:r>
          </w:p>
        </w:tc>
        <w:tc>
          <w:tcPr>
            <w:tcW w:type="dxa" w:w="3456"/>
            <w:vAlign w:val="center"/>
          </w:tcPr>
          <w:p>
            <w:r/>
            <w:r>
              <w:rPr>
                <w:b w:val="0"/>
                <w:sz w:val="17"/>
              </w:rPr>
              <w:t>Proves every inference is traceable.</w:t>
            </w:r>
          </w:p>
        </w:tc>
        <w:tc>
          <w:tcPr>
            <w:tcW w:type="dxa" w:w="3456"/>
            <w:vAlign w:val="center"/>
          </w:tcPr>
          <w:p>
            <w:r/>
            <w:r>
              <w:rPr>
                <w:b w:val="0"/>
                <w:sz w:val="17"/>
              </w:rPr>
              <w:t>inputs, rules, model output, evidence, decision, timestamp, version.</w:t>
            </w:r>
          </w:p>
        </w:tc>
      </w:tr>
      <w:tr>
        <w:tc>
          <w:tcPr>
            <w:tcW w:type="dxa" w:w="3456"/>
            <w:vAlign w:val="center"/>
          </w:tcPr>
          <w:p>
            <w:r/>
            <w:r>
              <w:rPr>
                <w:b w:val="0"/>
                <w:sz w:val="17"/>
              </w:rPr>
              <w:t>8. Evaluation</w:t>
            </w:r>
          </w:p>
        </w:tc>
        <w:tc>
          <w:tcPr>
            <w:tcW w:type="dxa" w:w="3456"/>
            <w:vAlign w:val="center"/>
          </w:tcPr>
          <w:p>
            <w:r/>
            <w:r>
              <w:rPr>
                <w:b w:val="0"/>
                <w:sz w:val="17"/>
              </w:rPr>
              <w:t>Shows benchmark results.</w:t>
            </w:r>
          </w:p>
        </w:tc>
        <w:tc>
          <w:tcPr>
            <w:tcW w:type="dxa" w:w="3456"/>
            <w:vAlign w:val="center"/>
          </w:tcPr>
          <w:p>
            <w:r/>
            <w:r>
              <w:rPr>
                <w:b w:val="0"/>
                <w:sz w:val="17"/>
              </w:rPr>
              <w:t>held-out accuracy, match rate, precision, recall where appropriate, exception rate, latency/throughput.</w:t>
            </w:r>
          </w:p>
        </w:tc>
      </w:tr>
    </w:tbl>
    <w:p>
      <w:pPr>
        <w:pStyle w:val="Heading2"/>
      </w:pPr>
      <w:r>
        <w:t>4.1 The 20-second wow moment</w:t>
      </w:r>
    </w:p>
    <w:p>
      <w:pPr>
        <w:pStyle w:val="CodeBlock"/>
        <w:spacing w:after="80"/>
      </w:pPr>
      <w:r>
        <w:rPr>
          <w:rFonts w:ascii="Consolas" w:hAnsi="Consolas"/>
          <w:sz w:val="17"/>
        </w:rPr>
        <w:t>Judge sees: Officially reconciled = 97.8%</w:t>
        <w:br/>
        <w:br/>
        <w:t>Click: “Show me what the ledger could not explain.”</w:t>
        <w:br/>
        <w:br/>
        <w:t>ShadowLedger reconstructs:</w:t>
        <w:br/>
        <w:t xml:space="preserve">  ₹50,000 captured</w:t>
        <w:br/>
        <w:t xml:space="preserve">    ├─ ₹1,000 inferred refund/adjustment</w:t>
        <w:br/>
        <w:t xml:space="preserve">    ├─ ₹750 known fee</w:t>
        <w:br/>
        <w:t xml:space="preserve">    └─ ₹48,250 settlement</w:t>
        <w:br/>
        <w:br/>
        <w:t>Evidence: 6 independent records + timing + amount conservation</w:t>
        <w:br/>
        <w:t>Confidence: 96.4%</w:t>
        <w:br/>
        <w:t>Status: SAFE TO RESOLVE</w:t>
        <w:br/>
        <w:br/>
        <w:t>Then click: “Why did this happen 19 times?”</w:t>
        <w:br/>
        <w:t>→ 19 exceptions collapse into 1 upstream settlement-batch pattern.</w:t>
      </w:r>
    </w:p>
    <w:p>
      <w:pPr>
        <w:pStyle w:val="Heading1"/>
      </w:pPr>
      <w:r>
        <w:t>5. Technology Stack — Locked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Layer</w:t>
            </w:r>
          </w:p>
        </w:tc>
        <w:tc>
          <w:tcPr>
            <w:tcW w:type="dxa" w:w="3456"/>
            <w:vAlign w:val="center"/>
            <w:shd w:fill="D9E1F2"/>
          </w:tcPr>
          <w:p>
            <w:r/>
            <w:r>
              <w:rPr>
                <w:b/>
                <w:sz w:val="18"/>
              </w:rPr>
              <w:t>Technology</w:t>
            </w:r>
          </w:p>
        </w:tc>
        <w:tc>
          <w:tcPr>
            <w:tcW w:type="dxa" w:w="3456"/>
            <w:vAlign w:val="center"/>
            <w:shd w:fill="D9E1F2"/>
          </w:tcPr>
          <w:p>
            <w:r/>
            <w:r>
              <w:rPr>
                <w:b/>
                <w:sz w:val="18"/>
              </w:rPr>
              <w:t>Reason / boundary</w:t>
            </w:r>
          </w:p>
        </w:tc>
      </w:tr>
      <w:tr>
        <w:tc>
          <w:tcPr>
            <w:tcW w:type="dxa" w:w="3456"/>
            <w:vAlign w:val="center"/>
          </w:tcPr>
          <w:p>
            <w:r/>
            <w:r>
              <w:rPr>
                <w:b w:val="0"/>
                <w:sz w:val="17"/>
              </w:rPr>
              <w:t>OS/runtime</w:t>
            </w:r>
          </w:p>
        </w:tc>
        <w:tc>
          <w:tcPr>
            <w:tcW w:type="dxa" w:w="3456"/>
            <w:vAlign w:val="center"/>
          </w:tcPr>
          <w:p>
            <w:r/>
            <w:r>
              <w:rPr>
                <w:b w:val="0"/>
                <w:sz w:val="17"/>
              </w:rPr>
              <w:t>Python 3.12+; Node.js LTS</w:t>
            </w:r>
          </w:p>
        </w:tc>
        <w:tc>
          <w:tcPr>
            <w:tcW w:type="dxa" w:w="3456"/>
            <w:vAlign w:val="center"/>
          </w:tcPr>
          <w:p>
            <w:r/>
            <w:r>
              <w:rPr>
                <w:b w:val="0"/>
                <w:sz w:val="17"/>
              </w:rPr>
              <w:t>Current, stable, good ecosystem. Pin in files.</w:t>
            </w:r>
          </w:p>
        </w:tc>
      </w:tr>
      <w:tr>
        <w:tc>
          <w:tcPr>
            <w:tcW w:type="dxa" w:w="3456"/>
            <w:vAlign w:val="center"/>
          </w:tcPr>
          <w:p>
            <w:r/>
            <w:r>
              <w:rPr>
                <w:b w:val="0"/>
                <w:sz w:val="17"/>
              </w:rPr>
              <w:t>Frontend</w:t>
            </w:r>
          </w:p>
        </w:tc>
        <w:tc>
          <w:tcPr>
            <w:tcW w:type="dxa" w:w="3456"/>
            <w:vAlign w:val="center"/>
          </w:tcPr>
          <w:p>
            <w:r/>
            <w:r>
              <w:rPr>
                <w:b w:val="0"/>
                <w:sz w:val="17"/>
              </w:rPr>
              <w:t>Next.js + TypeScript</w:t>
            </w:r>
          </w:p>
        </w:tc>
        <w:tc>
          <w:tcPr>
            <w:tcW w:type="dxa" w:w="3456"/>
            <w:vAlign w:val="center"/>
          </w:tcPr>
          <w:p>
            <w:r/>
            <w:r>
              <w:rPr>
                <w:b w:val="0"/>
                <w:sz w:val="17"/>
              </w:rPr>
              <w:t>Product-grade web UI without mobile overhead.</w:t>
            </w:r>
          </w:p>
        </w:tc>
      </w:tr>
      <w:tr>
        <w:tc>
          <w:tcPr>
            <w:tcW w:type="dxa" w:w="3456"/>
            <w:vAlign w:val="center"/>
          </w:tcPr>
          <w:p>
            <w:r/>
            <w:r>
              <w:rPr>
                <w:b w:val="0"/>
                <w:sz w:val="17"/>
              </w:rPr>
              <w:t>UI</w:t>
            </w:r>
          </w:p>
        </w:tc>
        <w:tc>
          <w:tcPr>
            <w:tcW w:type="dxa" w:w="3456"/>
            <w:vAlign w:val="center"/>
          </w:tcPr>
          <w:p>
            <w:r/>
            <w:r>
              <w:rPr>
                <w:b w:val="0"/>
                <w:sz w:val="17"/>
              </w:rPr>
              <w:t>Tailwind CSS + shadcn/ui</w:t>
            </w:r>
          </w:p>
        </w:tc>
        <w:tc>
          <w:tcPr>
            <w:tcW w:type="dxa" w:w="3456"/>
            <w:vAlign w:val="center"/>
          </w:tcPr>
          <w:p>
            <w:r/>
            <w:r>
              <w:rPr>
                <w:b w:val="0"/>
                <w:sz w:val="17"/>
              </w:rPr>
              <w:t>Fast, customizable, MIT/open-source components.</w:t>
            </w:r>
          </w:p>
        </w:tc>
      </w:tr>
      <w:tr>
        <w:tc>
          <w:tcPr>
            <w:tcW w:type="dxa" w:w="3456"/>
            <w:vAlign w:val="center"/>
          </w:tcPr>
          <w:p>
            <w:r/>
            <w:r>
              <w:rPr>
                <w:b w:val="0"/>
                <w:sz w:val="17"/>
              </w:rPr>
              <w:t>Graphs</w:t>
            </w:r>
          </w:p>
        </w:tc>
        <w:tc>
          <w:tcPr>
            <w:tcW w:type="dxa" w:w="3456"/>
            <w:vAlign w:val="center"/>
          </w:tcPr>
          <w:p>
            <w:r/>
            <w:r>
              <w:rPr>
                <w:b w:val="0"/>
                <w:sz w:val="17"/>
              </w:rPr>
              <w:t>@xyflow/react</w:t>
            </w:r>
          </w:p>
        </w:tc>
        <w:tc>
          <w:tcPr>
            <w:tcW w:type="dxa" w:w="3456"/>
            <w:vAlign w:val="center"/>
          </w:tcPr>
          <w:p>
            <w:r/>
            <w:r>
              <w:rPr>
                <w:b w:val="0"/>
                <w:sz w:val="17"/>
              </w:rPr>
              <w:t>Interactive evidence graph; MIT license.</w:t>
            </w:r>
          </w:p>
        </w:tc>
      </w:tr>
      <w:tr>
        <w:tc>
          <w:tcPr>
            <w:tcW w:type="dxa" w:w="3456"/>
            <w:vAlign w:val="center"/>
          </w:tcPr>
          <w:p>
            <w:r/>
            <w:r>
              <w:rPr>
                <w:b w:val="0"/>
                <w:sz w:val="17"/>
              </w:rPr>
              <w:t>Charts</w:t>
            </w:r>
          </w:p>
        </w:tc>
        <w:tc>
          <w:tcPr>
            <w:tcW w:type="dxa" w:w="3456"/>
            <w:vAlign w:val="center"/>
          </w:tcPr>
          <w:p>
            <w:r/>
            <w:r>
              <w:rPr>
                <w:b w:val="0"/>
                <w:sz w:val="17"/>
              </w:rPr>
              <w:t xml:space="preserve">Recharts (or lightweight SVG) </w:t>
            </w:r>
          </w:p>
        </w:tc>
        <w:tc>
          <w:tcPr>
            <w:tcW w:type="dxa" w:w="3456"/>
            <w:vAlign w:val="center"/>
          </w:tcPr>
          <w:p>
            <w:r/>
            <w:r>
              <w:rPr>
                <w:b w:val="0"/>
                <w:sz w:val="17"/>
              </w:rPr>
              <w:t>Keep charts simple; use open-source package already supported by React ecosystem.</w:t>
            </w:r>
          </w:p>
        </w:tc>
      </w:tr>
      <w:tr>
        <w:tc>
          <w:tcPr>
            <w:tcW w:type="dxa" w:w="3456"/>
            <w:vAlign w:val="center"/>
          </w:tcPr>
          <w:p>
            <w:r/>
            <w:r>
              <w:rPr>
                <w:b w:val="0"/>
                <w:sz w:val="17"/>
              </w:rPr>
              <w:t>API</w:t>
            </w:r>
          </w:p>
        </w:tc>
        <w:tc>
          <w:tcPr>
            <w:tcW w:type="dxa" w:w="3456"/>
            <w:vAlign w:val="center"/>
          </w:tcPr>
          <w:p>
            <w:r/>
            <w:r>
              <w:rPr>
                <w:b w:val="0"/>
                <w:sz w:val="17"/>
              </w:rPr>
              <w:t>FastAPI</w:t>
            </w:r>
          </w:p>
        </w:tc>
        <w:tc>
          <w:tcPr>
            <w:tcW w:type="dxa" w:w="3456"/>
            <w:vAlign w:val="center"/>
          </w:tcPr>
          <w:p>
            <w:r/>
            <w:r>
              <w:rPr>
                <w:b w:val="0"/>
                <w:sz w:val="17"/>
              </w:rPr>
              <w:t>Typed endpoints and automatic OpenAPI/Swagger docs.</w:t>
            </w:r>
          </w:p>
        </w:tc>
      </w:tr>
      <w:tr>
        <w:tc>
          <w:tcPr>
            <w:tcW w:type="dxa" w:w="3456"/>
            <w:vAlign w:val="center"/>
          </w:tcPr>
          <w:p>
            <w:r/>
            <w:r>
              <w:rPr>
                <w:b w:val="0"/>
                <w:sz w:val="17"/>
              </w:rPr>
              <w:t>Validation</w:t>
            </w:r>
          </w:p>
        </w:tc>
        <w:tc>
          <w:tcPr>
            <w:tcW w:type="dxa" w:w="3456"/>
            <w:vAlign w:val="center"/>
          </w:tcPr>
          <w:p>
            <w:r/>
            <w:r>
              <w:rPr>
                <w:b w:val="0"/>
                <w:sz w:val="17"/>
              </w:rPr>
              <w:t>Pydantic v2</w:t>
            </w:r>
          </w:p>
        </w:tc>
        <w:tc>
          <w:tcPr>
            <w:tcW w:type="dxa" w:w="3456"/>
            <w:vAlign w:val="center"/>
          </w:tcPr>
          <w:p>
            <w:r/>
            <w:r>
              <w:rPr>
                <w:b w:val="0"/>
                <w:sz w:val="17"/>
              </w:rPr>
              <w:t>Typed contracts at the API/data boundary.</w:t>
            </w:r>
          </w:p>
        </w:tc>
      </w:tr>
      <w:tr>
        <w:tc>
          <w:tcPr>
            <w:tcW w:type="dxa" w:w="3456"/>
            <w:vAlign w:val="center"/>
          </w:tcPr>
          <w:p>
            <w:r/>
            <w:r>
              <w:rPr>
                <w:b w:val="0"/>
                <w:sz w:val="17"/>
              </w:rPr>
              <w:t>Analytics</w:t>
            </w:r>
          </w:p>
        </w:tc>
        <w:tc>
          <w:tcPr>
            <w:tcW w:type="dxa" w:w="3456"/>
            <w:vAlign w:val="center"/>
          </w:tcPr>
          <w:p>
            <w:r/>
            <w:r>
              <w:rPr>
                <w:b w:val="0"/>
                <w:sz w:val="17"/>
              </w:rPr>
              <w:t>DuckDB</w:t>
            </w:r>
          </w:p>
        </w:tc>
        <w:tc>
          <w:tcPr>
            <w:tcW w:type="dxa" w:w="3456"/>
            <w:vAlign w:val="center"/>
          </w:tcPr>
          <w:p>
            <w:r/>
            <w:r>
              <w:rPr>
                <w:b w:val="0"/>
                <w:sz w:val="17"/>
              </w:rPr>
              <w:t>Local analytical engine for CSV/Parquet and batch queries.</w:t>
            </w:r>
          </w:p>
        </w:tc>
      </w:tr>
      <w:tr>
        <w:tc>
          <w:tcPr>
            <w:tcW w:type="dxa" w:w="3456"/>
            <w:vAlign w:val="center"/>
          </w:tcPr>
          <w:p>
            <w:r/>
            <w:r>
              <w:rPr>
                <w:b w:val="0"/>
                <w:sz w:val="17"/>
              </w:rPr>
              <w:t>Data frames</w:t>
            </w:r>
          </w:p>
        </w:tc>
        <w:tc>
          <w:tcPr>
            <w:tcW w:type="dxa" w:w="3456"/>
            <w:vAlign w:val="center"/>
          </w:tcPr>
          <w:p>
            <w:r/>
            <w:r>
              <w:rPr>
                <w:b w:val="0"/>
                <w:sz w:val="17"/>
              </w:rPr>
              <w:t>Polars preferred; Pandas only where convenient</w:t>
            </w:r>
          </w:p>
        </w:tc>
        <w:tc>
          <w:tcPr>
            <w:tcW w:type="dxa" w:w="3456"/>
            <w:vAlign w:val="center"/>
          </w:tcPr>
          <w:p>
            <w:r/>
            <w:r>
              <w:rPr>
                <w:b w:val="0"/>
                <w:sz w:val="17"/>
              </w:rPr>
              <w:t>Polars for faster typed transformations; avoid unnecessary memory copies.</w:t>
            </w:r>
          </w:p>
        </w:tc>
      </w:tr>
      <w:tr>
        <w:tc>
          <w:tcPr>
            <w:tcW w:type="dxa" w:w="3456"/>
            <w:vAlign w:val="center"/>
          </w:tcPr>
          <w:p>
            <w:r/>
            <w:r>
              <w:rPr>
                <w:b w:val="0"/>
                <w:sz w:val="17"/>
              </w:rPr>
              <w:t>Graph engine</w:t>
            </w:r>
          </w:p>
        </w:tc>
        <w:tc>
          <w:tcPr>
            <w:tcW w:type="dxa" w:w="3456"/>
            <w:vAlign w:val="center"/>
          </w:tcPr>
          <w:p>
            <w:r/>
            <w:r>
              <w:rPr>
                <w:b w:val="0"/>
                <w:sz w:val="17"/>
              </w:rPr>
              <w:t>Custom adjacency + NetworkX where useful</w:t>
            </w:r>
          </w:p>
        </w:tc>
        <w:tc>
          <w:tcPr>
            <w:tcW w:type="dxa" w:w="3456"/>
            <w:vAlign w:val="center"/>
          </w:tcPr>
          <w:p>
            <w:r/>
            <w:r>
              <w:rPr>
                <w:b w:val="0"/>
                <w:sz w:val="17"/>
              </w:rPr>
              <w:t>Core value-flow algorithm stays ours; NetworkX is a helper, not the USP.</w:t>
            </w:r>
          </w:p>
        </w:tc>
      </w:tr>
      <w:tr>
        <w:tc>
          <w:tcPr>
            <w:tcW w:type="dxa" w:w="3456"/>
            <w:vAlign w:val="center"/>
          </w:tcPr>
          <w:p>
            <w:r/>
            <w:r>
              <w:rPr>
                <w:b w:val="0"/>
                <w:sz w:val="17"/>
              </w:rPr>
              <w:t>Matching</w:t>
            </w:r>
          </w:p>
        </w:tc>
        <w:tc>
          <w:tcPr>
            <w:tcW w:type="dxa" w:w="3456"/>
            <w:vAlign w:val="center"/>
          </w:tcPr>
          <w:p>
            <w:r/>
            <w:r>
              <w:rPr>
                <w:b w:val="0"/>
                <w:sz w:val="17"/>
              </w:rPr>
              <w:t>RapidFuzz + deterministic scoring</w:t>
            </w:r>
          </w:p>
        </w:tc>
        <w:tc>
          <w:tcPr>
            <w:tcW w:type="dxa" w:w="3456"/>
            <w:vAlign w:val="center"/>
          </w:tcPr>
          <w:p>
            <w:r/>
            <w:r>
              <w:rPr>
                <w:b w:val="0"/>
                <w:sz w:val="17"/>
              </w:rPr>
              <w:t>Useful for fuzzy references/names; deterministic and testable.</w:t>
            </w:r>
          </w:p>
        </w:tc>
      </w:tr>
      <w:tr>
        <w:tc>
          <w:tcPr>
            <w:tcW w:type="dxa" w:w="3456"/>
            <w:vAlign w:val="center"/>
          </w:tcPr>
          <w:p>
            <w:r/>
            <w:r>
              <w:rPr>
                <w:b w:val="0"/>
                <w:sz w:val="17"/>
              </w:rPr>
              <w:t>ML/statistics</w:t>
            </w:r>
          </w:p>
        </w:tc>
        <w:tc>
          <w:tcPr>
            <w:tcW w:type="dxa" w:w="3456"/>
            <w:vAlign w:val="center"/>
          </w:tcPr>
          <w:p>
            <w:r/>
            <w:r>
              <w:rPr>
                <w:b w:val="0"/>
                <w:sz w:val="17"/>
              </w:rPr>
              <w:t>scikit-learn + scipy</w:t>
            </w:r>
          </w:p>
        </w:tc>
        <w:tc>
          <w:tcPr>
            <w:tcW w:type="dxa" w:w="3456"/>
            <w:vAlign w:val="center"/>
          </w:tcPr>
          <w:p>
            <w:r/>
            <w:r>
              <w:rPr>
                <w:b w:val="0"/>
                <w:sz w:val="17"/>
              </w:rPr>
              <w:t>Metrics, calibration helpers and simple anomaly baselines if needed.</w:t>
            </w:r>
          </w:p>
        </w:tc>
      </w:tr>
      <w:tr>
        <w:tc>
          <w:tcPr>
            <w:tcW w:type="dxa" w:w="3456"/>
            <w:vAlign w:val="center"/>
          </w:tcPr>
          <w:p>
            <w:r/>
            <w:r>
              <w:rPr>
                <w:b w:val="0"/>
                <w:sz w:val="17"/>
              </w:rPr>
              <w:t>LLM runtime</w:t>
            </w:r>
          </w:p>
        </w:tc>
        <w:tc>
          <w:tcPr>
            <w:tcW w:type="dxa" w:w="3456"/>
            <w:vAlign w:val="center"/>
          </w:tcPr>
          <w:p>
            <w:r/>
            <w:r>
              <w:rPr>
                <w:b w:val="0"/>
                <w:sz w:val="17"/>
              </w:rPr>
              <w:t>Ollama</w:t>
            </w:r>
          </w:p>
        </w:tc>
        <w:tc>
          <w:tcPr>
            <w:tcW w:type="dxa" w:w="3456"/>
            <w:vAlign w:val="center"/>
          </w:tcPr>
          <w:p>
            <w:r/>
            <w:r>
              <w:rPr>
                <w:b w:val="0"/>
                <w:sz w:val="17"/>
              </w:rPr>
              <w:t>Zero-cost local model server; simple developer setup.</w:t>
            </w:r>
          </w:p>
        </w:tc>
      </w:tr>
      <w:tr>
        <w:tc>
          <w:tcPr>
            <w:tcW w:type="dxa" w:w="3456"/>
            <w:vAlign w:val="center"/>
          </w:tcPr>
          <w:p>
            <w:r/>
            <w:r>
              <w:rPr>
                <w:b w:val="0"/>
                <w:sz w:val="17"/>
              </w:rPr>
              <w:t>LLM</w:t>
            </w:r>
          </w:p>
        </w:tc>
        <w:tc>
          <w:tcPr>
            <w:tcW w:type="dxa" w:w="3456"/>
            <w:vAlign w:val="center"/>
          </w:tcPr>
          <w:p>
            <w:r/>
            <w:r>
              <w:rPr>
                <w:b w:val="0"/>
                <w:sz w:val="17"/>
              </w:rPr>
              <w:t>Qwen3 8B (Q4_K_M)</w:t>
            </w:r>
          </w:p>
        </w:tc>
        <w:tc>
          <w:tcPr>
            <w:tcW w:type="dxa" w:w="3456"/>
            <w:vAlign w:val="center"/>
          </w:tcPr>
          <w:p>
            <w:r/>
            <w:r>
              <w:rPr>
                <w:b w:val="0"/>
                <w:sz w:val="17"/>
              </w:rPr>
              <w:t>Apache-2.0; ~5.2 GB Ollama package; local semantic reasoning/explanations.</w:t>
            </w:r>
          </w:p>
        </w:tc>
      </w:tr>
      <w:tr>
        <w:tc>
          <w:tcPr>
            <w:tcW w:type="dxa" w:w="3456"/>
            <w:vAlign w:val="center"/>
          </w:tcPr>
          <w:p>
            <w:r/>
            <w:r>
              <w:rPr>
                <w:b w:val="0"/>
                <w:sz w:val="17"/>
              </w:rPr>
              <w:t>LLM fallback</w:t>
            </w:r>
          </w:p>
        </w:tc>
        <w:tc>
          <w:tcPr>
            <w:tcW w:type="dxa" w:w="3456"/>
            <w:vAlign w:val="center"/>
          </w:tcPr>
          <w:p>
            <w:r/>
            <w:r>
              <w:rPr>
                <w:b w:val="0"/>
                <w:sz w:val="17"/>
              </w:rPr>
              <w:t>Qwen3 4B</w:t>
            </w:r>
          </w:p>
        </w:tc>
        <w:tc>
          <w:tcPr>
            <w:tcW w:type="dxa" w:w="3456"/>
            <w:vAlign w:val="center"/>
          </w:tcPr>
          <w:p>
            <w:r/>
            <w:r>
              <w:rPr>
                <w:b w:val="0"/>
                <w:sz w:val="17"/>
              </w:rPr>
              <w:t>Use on lower-memory systems; same family/architecture.</w:t>
            </w:r>
          </w:p>
        </w:tc>
      </w:tr>
      <w:tr>
        <w:tc>
          <w:tcPr>
            <w:tcW w:type="dxa" w:w="3456"/>
            <w:vAlign w:val="center"/>
          </w:tcPr>
          <w:p>
            <w:r/>
            <w:r>
              <w:rPr>
                <w:b w:val="0"/>
                <w:sz w:val="17"/>
              </w:rPr>
              <w:t>Coding agent</w:t>
            </w:r>
          </w:p>
        </w:tc>
        <w:tc>
          <w:tcPr>
            <w:tcW w:type="dxa" w:w="3456"/>
            <w:vAlign w:val="center"/>
          </w:tcPr>
          <w:p>
            <w:r/>
            <w:r>
              <w:rPr>
                <w:b w:val="0"/>
                <w:sz w:val="17"/>
              </w:rPr>
              <w:t>OpenCode; Aider fallback</w:t>
            </w:r>
          </w:p>
        </w:tc>
        <w:tc>
          <w:tcPr>
            <w:tcW w:type="dxa" w:w="3456"/>
            <w:vAlign w:val="center"/>
          </w:tcPr>
          <w:p>
            <w:r/>
            <w:r>
              <w:rPr>
                <w:b w:val="0"/>
                <w:sz w:val="17"/>
              </w:rPr>
              <w:t>Open-source agentic development; local-model friendly.</w:t>
            </w:r>
          </w:p>
        </w:tc>
      </w:tr>
      <w:tr>
        <w:tc>
          <w:tcPr>
            <w:tcW w:type="dxa" w:w="3456"/>
            <w:vAlign w:val="center"/>
          </w:tcPr>
          <w:p>
            <w:r/>
            <w:r>
              <w:rPr>
                <w:b w:val="0"/>
                <w:sz w:val="17"/>
              </w:rPr>
              <w:t>Testing</w:t>
            </w:r>
          </w:p>
        </w:tc>
        <w:tc>
          <w:tcPr>
            <w:tcW w:type="dxa" w:w="3456"/>
            <w:vAlign w:val="center"/>
          </w:tcPr>
          <w:p>
            <w:r/>
            <w:r>
              <w:rPr>
                <w:b w:val="0"/>
                <w:sz w:val="17"/>
              </w:rPr>
              <w:t>pytest + Vitest/Playwright (smoke)</w:t>
            </w:r>
          </w:p>
        </w:tc>
        <w:tc>
          <w:tcPr>
            <w:tcW w:type="dxa" w:w="3456"/>
            <w:vAlign w:val="center"/>
          </w:tcPr>
          <w:p>
            <w:r/>
            <w:r>
              <w:rPr>
                <w:b w:val="0"/>
                <w:sz w:val="17"/>
              </w:rPr>
              <w:t>Unit tests for engine; one browser smoke path for demo-critical UX.</w:t>
            </w:r>
          </w:p>
        </w:tc>
      </w:tr>
      <w:tr>
        <w:tc>
          <w:tcPr>
            <w:tcW w:type="dxa" w:w="3456"/>
            <w:vAlign w:val="center"/>
          </w:tcPr>
          <w:p>
            <w:r/>
            <w:r>
              <w:rPr>
                <w:b w:val="0"/>
                <w:sz w:val="17"/>
              </w:rPr>
              <w:t>Formatting/lint</w:t>
            </w:r>
          </w:p>
        </w:tc>
        <w:tc>
          <w:tcPr>
            <w:tcW w:type="dxa" w:w="3456"/>
            <w:vAlign w:val="center"/>
          </w:tcPr>
          <w:p>
            <w:r/>
            <w:r>
              <w:rPr>
                <w:b w:val="0"/>
                <w:sz w:val="17"/>
              </w:rPr>
              <w:t>ruff + mypy + ESLint + Prettier</w:t>
            </w:r>
          </w:p>
        </w:tc>
        <w:tc>
          <w:tcPr>
            <w:tcW w:type="dxa" w:w="3456"/>
            <w:vAlign w:val="center"/>
          </w:tcPr>
          <w:p>
            <w:r/>
            <w:r>
              <w:rPr>
                <w:b w:val="0"/>
                <w:sz w:val="17"/>
              </w:rPr>
              <w:t>Fast feedback and consistent code.</w:t>
            </w:r>
          </w:p>
        </w:tc>
      </w:tr>
      <w:tr>
        <w:tc>
          <w:tcPr>
            <w:tcW w:type="dxa" w:w="3456"/>
            <w:vAlign w:val="center"/>
          </w:tcPr>
          <w:p>
            <w:r/>
            <w:r>
              <w:rPr>
                <w:b w:val="0"/>
                <w:sz w:val="17"/>
              </w:rPr>
              <w:t>Packaging</w:t>
            </w:r>
          </w:p>
        </w:tc>
        <w:tc>
          <w:tcPr>
            <w:tcW w:type="dxa" w:w="3456"/>
            <w:vAlign w:val="center"/>
          </w:tcPr>
          <w:p>
            <w:r/>
            <w:r>
              <w:rPr>
                <w:b w:val="0"/>
                <w:sz w:val="17"/>
              </w:rPr>
              <w:t>Docker Compose optional</w:t>
            </w:r>
          </w:p>
        </w:tc>
        <w:tc>
          <w:tcPr>
            <w:tcW w:type="dxa" w:w="3456"/>
            <w:vAlign w:val="center"/>
          </w:tcPr>
          <w:p>
            <w:r/>
            <w:r>
              <w:rPr>
                <w:b w:val="0"/>
                <w:sz w:val="17"/>
              </w:rPr>
              <w:t>One-command reproducible local launch; not required for MVP correctness.</w:t>
            </w:r>
          </w:p>
        </w:tc>
      </w:tr>
      <w:tr>
        <w:tc>
          <w:tcPr>
            <w:tcW w:type="dxa" w:w="3456"/>
            <w:vAlign w:val="center"/>
          </w:tcPr>
          <w:p>
            <w:r/>
            <w:r>
              <w:rPr>
                <w:b w:val="0"/>
                <w:sz w:val="17"/>
              </w:rPr>
              <w:t>CI</w:t>
            </w:r>
          </w:p>
        </w:tc>
        <w:tc>
          <w:tcPr>
            <w:tcW w:type="dxa" w:w="3456"/>
            <w:vAlign w:val="center"/>
          </w:tcPr>
          <w:p>
            <w:r/>
            <w:r>
              <w:rPr>
                <w:b w:val="0"/>
                <w:sz w:val="17"/>
              </w:rPr>
              <w:t>GitHub Actions</w:t>
            </w:r>
          </w:p>
        </w:tc>
        <w:tc>
          <w:tcPr>
            <w:tcW w:type="dxa" w:w="3456"/>
            <w:vAlign w:val="center"/>
          </w:tcPr>
          <w:p>
            <w:r/>
            <w:r>
              <w:rPr>
                <w:b w:val="0"/>
                <w:sz w:val="17"/>
              </w:rPr>
              <w:t>PR checks and main-branch build/test gate.</w:t>
            </w:r>
          </w:p>
        </w:tc>
      </w:tr>
    </w:tbl>
    <w:p>
      <w:pPr>
        <w:pStyle w:val="Heading1"/>
      </w:pPr>
      <w:r>
        <w:t>6. Why These Choices Instead of the Obvious Alternatives?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1F2"/>
          </w:tcPr>
          <w:p>
            <w:r/>
            <w:r>
              <w:rPr>
                <w:b/>
                <w:sz w:val="18"/>
              </w:rPr>
              <w:t>Choice</w:t>
            </w:r>
          </w:p>
        </w:tc>
        <w:tc>
          <w:tcPr>
            <w:tcW w:type="dxa" w:w="2592"/>
            <w:vAlign w:val="center"/>
            <w:shd w:fill="D9E1F2"/>
          </w:tcPr>
          <w:p>
            <w:r/>
            <w:r>
              <w:rPr>
                <w:b/>
                <w:sz w:val="18"/>
              </w:rPr>
              <w:t>Use</w:t>
            </w:r>
          </w:p>
        </w:tc>
        <w:tc>
          <w:tcPr>
            <w:tcW w:type="dxa" w:w="2592"/>
            <w:vAlign w:val="center"/>
            <w:shd w:fill="D9E1F2"/>
          </w:tcPr>
          <w:p>
            <w:r/>
            <w:r>
              <w:rPr>
                <w:b/>
                <w:sz w:val="18"/>
              </w:rPr>
              <w:t>Why chosen</w:t>
            </w:r>
          </w:p>
        </w:tc>
        <w:tc>
          <w:tcPr>
            <w:tcW w:type="dxa" w:w="2592"/>
            <w:vAlign w:val="center"/>
            <w:shd w:fill="D9E1F2"/>
          </w:tcPr>
          <w:p>
            <w:r/>
            <w:r>
              <w:rPr>
                <w:b/>
                <w:sz w:val="18"/>
              </w:rPr>
              <w:t>Why not primary</w:t>
            </w:r>
          </w:p>
        </w:tc>
      </w:tr>
      <w:tr>
        <w:tc>
          <w:tcPr>
            <w:tcW w:type="dxa" w:w="2592"/>
            <w:vAlign w:val="center"/>
          </w:tcPr>
          <w:p>
            <w:r/>
            <w:r>
              <w:rPr>
                <w:b w:val="0"/>
                <w:sz w:val="17"/>
              </w:rPr>
              <w:t>Qwen3 8B</w:t>
            </w:r>
          </w:p>
        </w:tc>
        <w:tc>
          <w:tcPr>
            <w:tcW w:type="dxa" w:w="2592"/>
            <w:vAlign w:val="center"/>
          </w:tcPr>
          <w:p>
            <w:r/>
            <w:r>
              <w:rPr>
                <w:b w:val="0"/>
                <w:sz w:val="17"/>
              </w:rPr>
              <w:t>YES</w:t>
            </w:r>
          </w:p>
        </w:tc>
        <w:tc>
          <w:tcPr>
            <w:tcW w:type="dxa" w:w="2592"/>
            <w:vAlign w:val="center"/>
          </w:tcPr>
          <w:p>
            <w:r/>
            <w:r>
              <w:rPr>
                <w:b w:val="0"/>
                <w:sz w:val="17"/>
              </w:rPr>
              <w:t>Apache-2.0, local, free, strong instruction/reasoning, available in Ollama.</w:t>
            </w:r>
          </w:p>
        </w:tc>
        <w:tc>
          <w:tcPr>
            <w:tcW w:type="dxa" w:w="2592"/>
            <w:vAlign w:val="center"/>
          </w:tcPr>
          <w:p>
            <w:r/>
            <w:r>
              <w:rPr>
                <w:b w:val="0"/>
                <w:sz w:val="17"/>
              </w:rPr>
              <w:t>Larger models increase hardware and latency risk.</w:t>
            </w:r>
          </w:p>
        </w:tc>
      </w:tr>
      <w:tr>
        <w:tc>
          <w:tcPr>
            <w:tcW w:type="dxa" w:w="2592"/>
            <w:vAlign w:val="center"/>
          </w:tcPr>
          <w:p>
            <w:r/>
            <w:r>
              <w:rPr>
                <w:b w:val="0"/>
                <w:sz w:val="17"/>
              </w:rPr>
              <w:t>Qwen3 14B</w:t>
            </w:r>
          </w:p>
        </w:tc>
        <w:tc>
          <w:tcPr>
            <w:tcW w:type="dxa" w:w="2592"/>
            <w:vAlign w:val="center"/>
          </w:tcPr>
          <w:p>
            <w:r/>
            <w:r>
              <w:rPr>
                <w:b w:val="0"/>
                <w:sz w:val="17"/>
              </w:rPr>
              <w:t>OPTIONAL</w:t>
            </w:r>
          </w:p>
        </w:tc>
        <w:tc>
          <w:tcPr>
            <w:tcW w:type="dxa" w:w="2592"/>
            <w:vAlign w:val="center"/>
          </w:tcPr>
          <w:p>
            <w:r/>
            <w:r>
              <w:rPr>
                <w:b w:val="0"/>
                <w:sz w:val="17"/>
              </w:rPr>
              <w:t>Higher quality if a team laptop/GPU comfortably supports it.</w:t>
            </w:r>
          </w:p>
        </w:tc>
        <w:tc>
          <w:tcPr>
            <w:tcW w:type="dxa" w:w="2592"/>
            <w:vAlign w:val="center"/>
          </w:tcPr>
          <w:p>
            <w:r/>
            <w:r>
              <w:rPr>
                <w:b w:val="0"/>
                <w:sz w:val="17"/>
              </w:rPr>
              <w:t>~9.3 GB package; more memory/latency; not needed for core engine.</w:t>
            </w:r>
          </w:p>
        </w:tc>
      </w:tr>
      <w:tr>
        <w:tc>
          <w:tcPr>
            <w:tcW w:type="dxa" w:w="2592"/>
            <w:vAlign w:val="center"/>
          </w:tcPr>
          <w:p>
            <w:r/>
            <w:r>
              <w:rPr>
                <w:b w:val="0"/>
                <w:sz w:val="17"/>
              </w:rPr>
              <w:t>Llama 3.1 8B</w:t>
            </w:r>
          </w:p>
        </w:tc>
        <w:tc>
          <w:tcPr>
            <w:tcW w:type="dxa" w:w="2592"/>
            <w:vAlign w:val="center"/>
          </w:tcPr>
          <w:p>
            <w:r/>
            <w:r>
              <w:rPr>
                <w:b w:val="0"/>
                <w:sz w:val="17"/>
              </w:rPr>
              <w:t>NO</w:t>
            </w:r>
          </w:p>
        </w:tc>
        <w:tc>
          <w:tcPr>
            <w:tcW w:type="dxa" w:w="2592"/>
            <w:vAlign w:val="center"/>
          </w:tcPr>
          <w:p>
            <w:r/>
            <w:r>
              <w:rPr>
                <w:b w:val="0"/>
                <w:sz w:val="17"/>
              </w:rPr>
              <w:t>Strong ecosystem.</w:t>
            </w:r>
          </w:p>
        </w:tc>
        <w:tc>
          <w:tcPr>
            <w:tcW w:type="dxa" w:w="2592"/>
            <w:vAlign w:val="center"/>
          </w:tcPr>
          <w:p>
            <w:r/>
            <w:r>
              <w:rPr>
                <w:b w:val="0"/>
                <w:sz w:val="17"/>
              </w:rPr>
              <w:t>Meta’s custom Llama Community License is not as simple as Apache-2.0 for our “open-source/free” requirement.</w:t>
            </w:r>
          </w:p>
        </w:tc>
      </w:tr>
      <w:tr>
        <w:tc>
          <w:tcPr>
            <w:tcW w:type="dxa" w:w="2592"/>
            <w:vAlign w:val="center"/>
          </w:tcPr>
          <w:p>
            <w:r/>
            <w:r>
              <w:rPr>
                <w:b w:val="0"/>
                <w:sz w:val="17"/>
              </w:rPr>
              <w:t>Gemma 3 12B</w:t>
            </w:r>
          </w:p>
        </w:tc>
        <w:tc>
          <w:tcPr>
            <w:tcW w:type="dxa" w:w="2592"/>
            <w:vAlign w:val="center"/>
          </w:tcPr>
          <w:p>
            <w:r/>
            <w:r>
              <w:rPr>
                <w:b w:val="0"/>
                <w:sz w:val="17"/>
              </w:rPr>
              <w:t>NO</w:t>
            </w:r>
          </w:p>
        </w:tc>
        <w:tc>
          <w:tcPr>
            <w:tcW w:type="dxa" w:w="2592"/>
            <w:vAlign w:val="center"/>
          </w:tcPr>
          <w:p>
            <w:r/>
            <w:r>
              <w:rPr>
                <w:b w:val="0"/>
                <w:sz w:val="17"/>
              </w:rPr>
              <w:t>Strong small-model option.</w:t>
            </w:r>
          </w:p>
        </w:tc>
        <w:tc>
          <w:tcPr>
            <w:tcW w:type="dxa" w:w="2592"/>
            <w:vAlign w:val="center"/>
          </w:tcPr>
          <w:p>
            <w:r/>
            <w:r>
              <w:rPr>
                <w:b w:val="0"/>
                <w:sz w:val="17"/>
              </w:rPr>
              <w:t>Requires acceptance of Google usage terms; avoid license ambiguity for a no-money/open-source brief.</w:t>
            </w:r>
          </w:p>
        </w:tc>
      </w:tr>
      <w:tr>
        <w:tc>
          <w:tcPr>
            <w:tcW w:type="dxa" w:w="2592"/>
            <w:vAlign w:val="center"/>
          </w:tcPr>
          <w:p>
            <w:r/>
            <w:r>
              <w:rPr>
                <w:b w:val="0"/>
                <w:sz w:val="17"/>
              </w:rPr>
              <w:t>OpenAI/Claude/Gemini APIs</w:t>
            </w:r>
          </w:p>
        </w:tc>
        <w:tc>
          <w:tcPr>
            <w:tcW w:type="dxa" w:w="2592"/>
            <w:vAlign w:val="center"/>
          </w:tcPr>
          <w:p>
            <w:r/>
            <w:r>
              <w:rPr>
                <w:b w:val="0"/>
                <w:sz w:val="17"/>
              </w:rPr>
              <w:t>NO</w:t>
            </w:r>
          </w:p>
        </w:tc>
        <w:tc>
          <w:tcPr>
            <w:tcW w:type="dxa" w:w="2592"/>
            <w:vAlign w:val="center"/>
          </w:tcPr>
          <w:p>
            <w:r/>
            <w:r>
              <w:rPr>
                <w:b w:val="0"/>
                <w:sz w:val="17"/>
              </w:rPr>
              <w:t>Excellent quality.</w:t>
            </w:r>
          </w:p>
        </w:tc>
        <w:tc>
          <w:tcPr>
            <w:tcW w:type="dxa" w:w="2592"/>
            <w:vAlign w:val="center"/>
          </w:tcPr>
          <w:p>
            <w:r/>
            <w:r>
              <w:rPr>
                <w:b w:val="0"/>
                <w:sz w:val="17"/>
              </w:rPr>
              <w:t>Not free/open-source; creates dependency on paid API keys and network reliability.</w:t>
            </w:r>
          </w:p>
        </w:tc>
      </w:tr>
      <w:tr>
        <w:tc>
          <w:tcPr>
            <w:tcW w:type="dxa" w:w="2592"/>
            <w:vAlign w:val="center"/>
          </w:tcPr>
          <w:p>
            <w:r/>
            <w:r>
              <w:rPr>
                <w:b w:val="0"/>
                <w:sz w:val="17"/>
              </w:rPr>
              <w:t>LangChain/LangGraph</w:t>
            </w:r>
          </w:p>
        </w:tc>
        <w:tc>
          <w:tcPr>
            <w:tcW w:type="dxa" w:w="2592"/>
            <w:vAlign w:val="center"/>
          </w:tcPr>
          <w:p>
            <w:r/>
            <w:r>
              <w:rPr>
                <w:b w:val="0"/>
                <w:sz w:val="17"/>
              </w:rPr>
              <w:t>OPTIONAL, NOT CORE</w:t>
            </w:r>
          </w:p>
        </w:tc>
        <w:tc>
          <w:tcPr>
            <w:tcW w:type="dxa" w:w="2592"/>
            <w:vAlign w:val="center"/>
          </w:tcPr>
          <w:p>
            <w:r/>
            <w:r>
              <w:rPr>
                <w:b w:val="0"/>
                <w:sz w:val="17"/>
              </w:rPr>
              <w:t>Can orchestrate tools/agents.</w:t>
            </w:r>
          </w:p>
        </w:tc>
        <w:tc>
          <w:tcPr>
            <w:tcW w:type="dxa" w:w="2592"/>
            <w:vAlign w:val="center"/>
          </w:tcPr>
          <w:p>
            <w:r/>
            <w:r>
              <w:rPr>
                <w:b w:val="0"/>
                <w:sz w:val="17"/>
              </w:rPr>
              <w:t>Adds abstraction and failure modes; our workflow can be explicit Python state machines in 56 hours.</w:t>
            </w:r>
          </w:p>
        </w:tc>
      </w:tr>
      <w:tr>
        <w:tc>
          <w:tcPr>
            <w:tcW w:type="dxa" w:w="2592"/>
            <w:vAlign w:val="center"/>
          </w:tcPr>
          <w:p>
            <w:r/>
            <w:r>
              <w:rPr>
                <w:b w:val="0"/>
                <w:sz w:val="17"/>
              </w:rPr>
              <w:t>Neo4j</w:t>
            </w:r>
          </w:p>
        </w:tc>
        <w:tc>
          <w:tcPr>
            <w:tcW w:type="dxa" w:w="2592"/>
            <w:vAlign w:val="center"/>
          </w:tcPr>
          <w:p>
            <w:r/>
            <w:r>
              <w:rPr>
                <w:b w:val="0"/>
                <w:sz w:val="17"/>
              </w:rPr>
              <w:t>NO for MVP</w:t>
            </w:r>
          </w:p>
        </w:tc>
        <w:tc>
          <w:tcPr>
            <w:tcW w:type="dxa" w:w="2592"/>
            <w:vAlign w:val="center"/>
          </w:tcPr>
          <w:p>
            <w:r/>
            <w:r>
              <w:rPr>
                <w:b w:val="0"/>
                <w:sz w:val="17"/>
              </w:rPr>
              <w:t>Great graph database.</w:t>
            </w:r>
          </w:p>
        </w:tc>
        <w:tc>
          <w:tcPr>
            <w:tcW w:type="dxa" w:w="2592"/>
            <w:vAlign w:val="center"/>
          </w:tcPr>
          <w:p>
            <w:r/>
            <w:r>
              <w:rPr>
                <w:b w:val="0"/>
                <w:sz w:val="17"/>
              </w:rPr>
              <w:t>Operational overhead and unnecessary for single-tenant synthetic batch; store graph in Python/DuckDB.</w:t>
            </w:r>
          </w:p>
        </w:tc>
      </w:tr>
      <w:tr>
        <w:tc>
          <w:tcPr>
            <w:tcW w:type="dxa" w:w="2592"/>
            <w:vAlign w:val="center"/>
          </w:tcPr>
          <w:p>
            <w:r/>
            <w:r>
              <w:rPr>
                <w:b w:val="0"/>
                <w:sz w:val="17"/>
              </w:rPr>
              <w:t>PostgreSQL</w:t>
            </w:r>
          </w:p>
        </w:tc>
        <w:tc>
          <w:tcPr>
            <w:tcW w:type="dxa" w:w="2592"/>
            <w:vAlign w:val="center"/>
          </w:tcPr>
          <w:p>
            <w:r/>
            <w:r>
              <w:rPr>
                <w:b w:val="0"/>
                <w:sz w:val="17"/>
              </w:rPr>
              <w:t>NO for MVP</w:t>
            </w:r>
          </w:p>
        </w:tc>
        <w:tc>
          <w:tcPr>
            <w:tcW w:type="dxa" w:w="2592"/>
            <w:vAlign w:val="center"/>
          </w:tcPr>
          <w:p>
            <w:r/>
            <w:r>
              <w:rPr>
                <w:b w:val="0"/>
                <w:sz w:val="17"/>
              </w:rPr>
              <w:t>Production-grade database.</w:t>
            </w:r>
          </w:p>
        </w:tc>
        <w:tc>
          <w:tcPr>
            <w:tcW w:type="dxa" w:w="2592"/>
            <w:vAlign w:val="center"/>
          </w:tcPr>
          <w:p>
            <w:r/>
            <w:r>
              <w:rPr>
                <w:b w:val="0"/>
                <w:sz w:val="17"/>
              </w:rPr>
              <w:t>Extra service and migrations with little benefit for a local batch demo.</w:t>
            </w:r>
          </w:p>
        </w:tc>
      </w:tr>
      <w:tr>
        <w:tc>
          <w:tcPr>
            <w:tcW w:type="dxa" w:w="2592"/>
            <w:vAlign w:val="center"/>
          </w:tcPr>
          <w:p>
            <w:r/>
            <w:r>
              <w:rPr>
                <w:b w:val="0"/>
                <w:sz w:val="17"/>
              </w:rPr>
              <w:t>Mobile / Flutter</w:t>
            </w:r>
          </w:p>
        </w:tc>
        <w:tc>
          <w:tcPr>
            <w:tcW w:type="dxa" w:w="2592"/>
            <w:vAlign w:val="center"/>
          </w:tcPr>
          <w:p>
            <w:r/>
            <w:r>
              <w:rPr>
                <w:b w:val="0"/>
                <w:sz w:val="17"/>
              </w:rPr>
              <w:t>NO</w:t>
            </w:r>
          </w:p>
        </w:tc>
        <w:tc>
          <w:tcPr>
            <w:tcW w:type="dxa" w:w="2592"/>
            <w:vAlign w:val="center"/>
          </w:tcPr>
          <w:p>
            <w:r/>
            <w:r>
              <w:rPr>
                <w:b w:val="0"/>
                <w:sz w:val="17"/>
              </w:rPr>
              <w:t>Can look polished.</w:t>
            </w:r>
          </w:p>
        </w:tc>
        <w:tc>
          <w:tcPr>
            <w:tcW w:type="dxa" w:w="2592"/>
            <w:vAlign w:val="center"/>
          </w:tcPr>
          <w:p>
            <w:r/>
            <w:r>
              <w:rPr>
                <w:b w:val="0"/>
                <w:sz w:val="17"/>
              </w:rPr>
              <w:t>Wrong interaction surface for a reconciliation console; burns time.</w:t>
            </w:r>
          </w:p>
        </w:tc>
      </w:tr>
    </w:tbl>
    <w:p>
      <w:r>
        <w:t>The LLM should never be trusted with arithmetic, financial matching, threshold enforcement, or final autonomous resolution. These are deterministic Python functions with tests. The model may propose or explain; code decides.</w:t>
      </w:r>
    </w:p>
    <w:p>
      <w:pPr>
        <w:pStyle w:val="Heading1"/>
      </w:pPr>
      <w:r>
        <w:t>7. Core Domain Model</w:t>
      </w:r>
    </w:p>
    <w:p>
      <w:r>
        <w:t>All source records become normalized “observations.” The engine then creates a separate internal event representation. Source records are immutable. Inferred events are tagged as hypotheses and never silently promoted to source truth.</w:t>
      </w:r>
    </w:p>
    <w:p>
      <w:pPr>
        <w:pStyle w:val="CodeBlock"/>
        <w:spacing w:after="80"/>
      </w:pPr>
      <w:r>
        <w:rPr>
          <w:rFonts w:ascii="Consolas" w:hAnsi="Consolas"/>
          <w:sz w:val="17"/>
        </w:rPr>
        <w:t>Observation</w:t>
        <w:br/>
        <w:t>- observation_id</w:t>
        <w:br/>
        <w:t>- source_system</w:t>
        <w:br/>
        <w:t>- source_record_id</w:t>
        <w:br/>
        <w:t>- event_time</w:t>
        <w:br/>
        <w:t>- entity_ids (merchant/customer/order/payment/etc.)</w:t>
        <w:br/>
        <w:t>- amount</w:t>
        <w:br/>
        <w:t>- currency</w:t>
        <w:br/>
        <w:t>- type</w:t>
        <w:br/>
        <w:t>- raw_payload_hash</w:t>
        <w:br/>
        <w:t>- raw_payload_ref</w:t>
        <w:br/>
        <w:br/>
        <w:t>Event</w:t>
        <w:br/>
        <w:t>- event_id</w:t>
        <w:br/>
        <w:t>- event_type</w:t>
        <w:br/>
        <w:t>- time_window</w:t>
        <w:br/>
        <w:t>- amount</w:t>
        <w:br/>
        <w:t>- entity_ids</w:t>
        <w:br/>
        <w:t>- source_observation_ids[]</w:t>
        <w:br/>
        <w:t>- status: observed | inferred | derived</w:t>
        <w:br/>
        <w:br/>
        <w:t>ValueFlow</w:t>
        <w:br/>
        <w:t>- flow_id</w:t>
        <w:br/>
        <w:t>- from_entity</w:t>
        <w:br/>
        <w:t>- to_entity</w:t>
        <w:br/>
        <w:t>- value_type: cash | inventory | credit | obligation</w:t>
        <w:br/>
        <w:t>- amount</w:t>
        <w:br/>
        <w:t>- event_id</w:t>
        <w:br/>
        <w:br/>
        <w:t>Hypothesis</w:t>
        <w:br/>
        <w:t>- hypothesis_id</w:t>
        <w:br/>
        <w:t>- latent_event_type</w:t>
        <w:br/>
        <w:t>- parameters</w:t>
        <w:br/>
        <w:t>- supporting_evidence[]</w:t>
        <w:br/>
        <w:t>- contradictions[]</w:t>
        <w:br/>
        <w:t>- score</w:t>
        <w:br/>
        <w:t>- confidence</w:t>
        <w:br/>
        <w:t>- financial_impact</w:t>
        <w:br/>
        <w:t>- action_status</w:t>
        <w:br/>
        <w:br/>
        <w:t>Decision</w:t>
        <w:br/>
        <w:t>- case_id</w:t>
        <w:br/>
        <w:t>- decision: auto_resolve | human_review | unresolved</w:t>
        <w:br/>
        <w:t>- reason_codes[]</w:t>
        <w:br/>
        <w:t>- evidence_ids[]</w:t>
        <w:br/>
        <w:t>- engine_version</w:t>
        <w:br/>
        <w:t>- model_version</w:t>
      </w:r>
    </w:p>
    <w:p>
      <w:pPr>
        <w:pStyle w:val="Heading1"/>
      </w:pPr>
      <w:r>
        <w:t>8. System Architecture</w:t>
      </w:r>
    </w:p>
    <w:p>
      <w:pPr>
        <w:jc w:val="center"/>
      </w:pPr>
      <w:r>
        <w:drawing>
          <wp:inline xmlns:a="http://schemas.openxmlformats.org/drawingml/2006/main" xmlns:pic="http://schemas.openxmlformats.org/drawingml/2006/picture">
            <wp:extent cx="6309360" cy="642916"/>
            <wp:docPr id="2" name="Picture 2"/>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309360" cy="642916"/>
                    </a:xfrm>
                    <a:prstGeom prst="rect"/>
                  </pic:spPr>
                </pic:pic>
              </a:graphicData>
            </a:graphic>
          </wp:inline>
        </w:drawing>
      </w:r>
    </w:p>
    <w:p>
      <w:pPr>
        <w:pStyle w:val="Heading2"/>
      </w:pPr>
      <w:r>
        <w:t>8.1 Processing pipeline</w:t>
      </w:r>
    </w:p>
    <w:p>
      <w:pPr>
        <w:pStyle w:val="ListNumber"/>
      </w:pPr>
      <w:r>
        <w:t>Ingest CSV/Parquet/JSON and assign source + schema metadata.</w:t>
      </w:r>
    </w:p>
    <w:p>
      <w:pPr>
        <w:pStyle w:val="ListNumber"/>
      </w:pPr>
      <w:r>
        <w:t>Normalize dates, currencies, sign conventions, IDs and entity references.</w:t>
      </w:r>
    </w:p>
    <w:p>
      <w:pPr>
        <w:pStyle w:val="ListNumber"/>
      </w:pPr>
      <w:r>
        <w:t>Run deterministic reconciliation on exact/strong matches.</w:t>
      </w:r>
    </w:p>
    <w:p>
      <w:pPr>
        <w:pStyle w:val="ListNumber"/>
      </w:pPr>
      <w:r>
        <w:t>Create the Event Graph from observed events and known relationships.</w:t>
      </w:r>
    </w:p>
    <w:p>
      <w:pPr>
        <w:pStyle w:val="ListNumber"/>
      </w:pPr>
      <w:r>
        <w:t>Detect gaps: amount discrepancies, missing links, timing gaps, duplicate patterns and orphan records.</w:t>
      </w:r>
    </w:p>
    <w:p>
      <w:pPr>
        <w:pStyle w:val="ListNumber"/>
      </w:pPr>
      <w:r>
        <w:t>Generate latent-event hypotheses using a finite library of event types and constraints.</w:t>
      </w:r>
    </w:p>
    <w:p>
      <w:pPr>
        <w:pStyle w:val="ListNumber"/>
      </w:pPr>
      <w:r>
        <w:t>Score each hypothesis against evidence coverage, numerical consistency, temporal consistency, entity consistency and assumption cost.</w:t>
      </w:r>
    </w:p>
    <w:p>
      <w:pPr>
        <w:pStyle w:val="ListNumber"/>
      </w:pPr>
      <w:r>
        <w:t>Build Shadow Ledger entries from only high-confidence hypotheses.</w:t>
      </w:r>
    </w:p>
    <w:p>
      <w:pPr>
        <w:pStyle w:val="ListNumber"/>
      </w:pPr>
      <w:r>
        <w:t>Run a confidence/decision gate. High confidence may resolve; medium confidence becomes human review; low/conflicting remains unresolved.</w:t>
      </w:r>
    </w:p>
    <w:p>
      <w:pPr>
        <w:pStyle w:val="ListNumber"/>
      </w:pPr>
      <w:r>
        <w:t>Aggregate cases into pattern clusters and quantify recurring leakage/root causes.</w:t>
      </w:r>
    </w:p>
    <w:p>
      <w:pPr>
        <w:pStyle w:val="ListNumber"/>
      </w:pPr>
      <w:r>
        <w:t>Persist an immutable audit trail and expose metrics to the UI.</w:t>
      </w:r>
    </w:p>
    <w:p>
      <w:pPr>
        <w:jc w:val="center"/>
      </w:pPr>
      <w:r>
        <w:drawing>
          <wp:inline xmlns:a="http://schemas.openxmlformats.org/drawingml/2006/main" xmlns:pic="http://schemas.openxmlformats.org/drawingml/2006/picture">
            <wp:extent cx="5303520" cy="6257787"/>
            <wp:docPr id="3" name="Picture 3"/>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303520" cy="6257787"/>
                    </a:xfrm>
                    <a:prstGeom prst="rect"/>
                  </pic:spPr>
                </pic:pic>
              </a:graphicData>
            </a:graphic>
          </wp:inline>
        </w:drawing>
      </w:r>
    </w:p>
    <w:p>
      <w:pPr>
        <w:pStyle w:val="Heading1"/>
      </w:pPr>
      <w:r>
        <w:t>9. Core Algorithm — Build This Ourselves</w:t>
      </w:r>
    </w:p>
    <w:p>
      <w:pPr>
        <w:pStyle w:val="Heading2"/>
      </w:pPr>
      <w:r>
        <w:t>9.1 Deterministic baseline</w:t>
      </w:r>
    </w:p>
    <w:p>
      <w:pPr>
        <w:pStyle w:val="CodeBlock"/>
        <w:spacing w:after="80"/>
      </w:pPr>
      <w:r>
        <w:rPr>
          <w:rFonts w:ascii="Consolas" w:hAnsi="Consolas"/>
          <w:sz w:val="17"/>
        </w:rPr>
        <w:t>match_score = weighted evidence score</w:t>
        <w:br/>
        <w:br/>
        <w:t>hard evidence:</w:t>
        <w:br/>
        <w:t xml:space="preserve">  same transaction/order/payment ID        +1.00</w:t>
        <w:br/>
        <w:t xml:space="preserve">  exact amount                             +0.30</w:t>
        <w:br/>
        <w:t xml:space="preserve">  compatible event-time window             +0.15</w:t>
        <w:br/>
        <w:t xml:space="preserve">  same merchant/customer/entity            +0.15</w:t>
        <w:br/>
        <w:t xml:space="preserve">  known causal order                       +0.10</w:t>
        <w:br/>
        <w:br/>
        <w:t>Rules:</w:t>
        <w:br/>
        <w:t xml:space="preserve">  if hard-ID link exists and consistency checks pass -&gt; match</w:t>
        <w:br/>
        <w:t xml:space="preserve">  else -&gt; candidate set</w:t>
        <w:br/>
        <w:br/>
        <w:t>Do NOT call the LLM here.</w:t>
      </w:r>
    </w:p>
    <w:p>
      <w:pPr>
        <w:pStyle w:val="Heading2"/>
      </w:pPr>
      <w:r>
        <w:t>9.2 Latent-event hypothesis library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Type</w:t>
            </w:r>
          </w:p>
        </w:tc>
        <w:tc>
          <w:tcPr>
            <w:tcW w:type="dxa" w:w="3456"/>
            <w:vAlign w:val="center"/>
            <w:shd w:fill="D9E1F2"/>
          </w:tcPr>
          <w:p>
            <w:r/>
            <w:r>
              <w:rPr>
                <w:b/>
                <w:sz w:val="18"/>
              </w:rPr>
              <w:t>Example</w:t>
            </w:r>
          </w:p>
        </w:tc>
        <w:tc>
          <w:tcPr>
            <w:tcW w:type="dxa" w:w="3456"/>
            <w:vAlign w:val="center"/>
            <w:shd w:fill="D9E1F2"/>
          </w:tcPr>
          <w:p>
            <w:r/>
            <w:r>
              <w:rPr>
                <w:b/>
                <w:sz w:val="18"/>
              </w:rPr>
              <w:t>Constraints</w:t>
            </w:r>
          </w:p>
        </w:tc>
      </w:tr>
      <w:tr>
        <w:tc>
          <w:tcPr>
            <w:tcW w:type="dxa" w:w="3456"/>
            <w:vAlign w:val="center"/>
          </w:tcPr>
          <w:p>
            <w:r/>
            <w:r>
              <w:rPr>
                <w:b w:val="0"/>
                <w:sz w:val="17"/>
              </w:rPr>
              <w:t>Refund</w:t>
            </w:r>
          </w:p>
        </w:tc>
        <w:tc>
          <w:tcPr>
            <w:tcW w:type="dxa" w:w="3456"/>
            <w:vAlign w:val="center"/>
          </w:tcPr>
          <w:p>
            <w:r/>
            <w:r>
              <w:rPr>
                <w:b w:val="0"/>
                <w:sz w:val="17"/>
              </w:rPr>
              <w:t>₹1,000 difference explained by refund</w:t>
            </w:r>
          </w:p>
        </w:tc>
        <w:tc>
          <w:tcPr>
            <w:tcW w:type="dxa" w:w="3456"/>
            <w:vAlign w:val="center"/>
          </w:tcPr>
          <w:p>
            <w:r/>
            <w:r>
              <w:rPr>
                <w:b w:val="0"/>
                <w:sz w:val="17"/>
              </w:rPr>
              <w:t>refund reference/timing; order relation; amount</w:t>
            </w:r>
          </w:p>
        </w:tc>
      </w:tr>
      <w:tr>
        <w:tc>
          <w:tcPr>
            <w:tcW w:type="dxa" w:w="3456"/>
            <w:vAlign w:val="center"/>
          </w:tcPr>
          <w:p>
            <w:r/>
            <w:r>
              <w:rPr>
                <w:b w:val="0"/>
                <w:sz w:val="17"/>
              </w:rPr>
              <w:t>Fee / adjustment</w:t>
            </w:r>
          </w:p>
        </w:tc>
        <w:tc>
          <w:tcPr>
            <w:tcW w:type="dxa" w:w="3456"/>
            <w:vAlign w:val="center"/>
          </w:tcPr>
          <w:p>
            <w:r/>
            <w:r>
              <w:rPr>
                <w:b w:val="0"/>
                <w:sz w:val="17"/>
              </w:rPr>
              <w:t>Settlement is lower than capture</w:t>
            </w:r>
          </w:p>
        </w:tc>
        <w:tc>
          <w:tcPr>
            <w:tcW w:type="dxa" w:w="3456"/>
            <w:vAlign w:val="center"/>
          </w:tcPr>
          <w:p>
            <w:r/>
            <w:r>
              <w:rPr>
                <w:b w:val="0"/>
                <w:sz w:val="17"/>
              </w:rPr>
              <w:t>known fee schedule; settlement timing</w:t>
            </w:r>
          </w:p>
        </w:tc>
      </w:tr>
      <w:tr>
        <w:tc>
          <w:tcPr>
            <w:tcW w:type="dxa" w:w="3456"/>
            <w:vAlign w:val="center"/>
          </w:tcPr>
          <w:p>
            <w:r/>
            <w:r>
              <w:rPr>
                <w:b w:val="0"/>
                <w:sz w:val="17"/>
              </w:rPr>
              <w:t>Partial settlement</w:t>
            </w:r>
          </w:p>
        </w:tc>
        <w:tc>
          <w:tcPr>
            <w:tcW w:type="dxa" w:w="3456"/>
            <w:vAlign w:val="center"/>
          </w:tcPr>
          <w:p>
            <w:r/>
            <w:r>
              <w:rPr>
                <w:b w:val="0"/>
                <w:sz w:val="17"/>
              </w:rPr>
              <w:t>One capture maps to multiple settlements</w:t>
            </w:r>
          </w:p>
        </w:tc>
        <w:tc>
          <w:tcPr>
            <w:tcW w:type="dxa" w:w="3456"/>
            <w:vAlign w:val="center"/>
          </w:tcPr>
          <w:p>
            <w:r/>
            <w:r>
              <w:rPr>
                <w:b w:val="0"/>
                <w:sz w:val="17"/>
              </w:rPr>
              <w:t>same payment; summed amounts</w:t>
            </w:r>
          </w:p>
        </w:tc>
      </w:tr>
      <w:tr>
        <w:tc>
          <w:tcPr>
            <w:tcW w:type="dxa" w:w="3456"/>
            <w:vAlign w:val="center"/>
          </w:tcPr>
          <w:p>
            <w:r/>
            <w:r>
              <w:rPr>
                <w:b w:val="0"/>
                <w:sz w:val="17"/>
              </w:rPr>
              <w:t>Inventory settlement</w:t>
            </w:r>
          </w:p>
        </w:tc>
        <w:tc>
          <w:tcPr>
            <w:tcW w:type="dxa" w:w="3456"/>
            <w:vAlign w:val="center"/>
          </w:tcPr>
          <w:p>
            <w:r/>
            <w:r>
              <w:rPr>
                <w:b w:val="0"/>
                <w:sz w:val="17"/>
              </w:rPr>
              <w:t>Cash shortfall balanced by goods</w:t>
            </w:r>
          </w:p>
        </w:tc>
        <w:tc>
          <w:tcPr>
            <w:tcW w:type="dxa" w:w="3456"/>
            <w:vAlign w:val="center"/>
          </w:tcPr>
          <w:p>
            <w:r/>
            <w:r>
              <w:rPr>
                <w:b w:val="0"/>
                <w:sz w:val="17"/>
              </w:rPr>
              <w:t>inventory movement; product value; timing</w:t>
            </w:r>
          </w:p>
        </w:tc>
      </w:tr>
      <w:tr>
        <w:tc>
          <w:tcPr>
            <w:tcW w:type="dxa" w:w="3456"/>
            <w:vAlign w:val="center"/>
          </w:tcPr>
          <w:p>
            <w:r/>
            <w:r>
              <w:rPr>
                <w:b w:val="0"/>
                <w:sz w:val="17"/>
              </w:rPr>
              <w:t>Customer credit</w:t>
            </w:r>
          </w:p>
        </w:tc>
        <w:tc>
          <w:tcPr>
            <w:tcW w:type="dxa" w:w="3456"/>
            <w:vAlign w:val="center"/>
          </w:tcPr>
          <w:p>
            <w:r/>
            <w:r>
              <w:rPr>
                <w:b w:val="0"/>
                <w:sz w:val="17"/>
              </w:rPr>
              <w:t>Payment shortfall carried forward</w:t>
            </w:r>
          </w:p>
        </w:tc>
        <w:tc>
          <w:tcPr>
            <w:tcW w:type="dxa" w:w="3456"/>
            <w:vAlign w:val="center"/>
          </w:tcPr>
          <w:p>
            <w:r/>
            <w:r>
              <w:rPr>
                <w:b w:val="0"/>
                <w:sz w:val="17"/>
              </w:rPr>
              <w:t>customer identity; later consumption/settlement</w:t>
            </w:r>
          </w:p>
        </w:tc>
      </w:tr>
      <w:tr>
        <w:tc>
          <w:tcPr>
            <w:tcW w:type="dxa" w:w="3456"/>
            <w:vAlign w:val="center"/>
          </w:tcPr>
          <w:p>
            <w:r/>
            <w:r>
              <w:rPr>
                <w:b w:val="0"/>
                <w:sz w:val="17"/>
              </w:rPr>
              <w:t>Duplicate / reversal</w:t>
            </w:r>
          </w:p>
        </w:tc>
        <w:tc>
          <w:tcPr>
            <w:tcW w:type="dxa" w:w="3456"/>
            <w:vAlign w:val="center"/>
          </w:tcPr>
          <w:p>
            <w:r/>
            <w:r>
              <w:rPr>
                <w:b w:val="0"/>
                <w:sz w:val="17"/>
              </w:rPr>
              <w:t>Two records describe one economic event</w:t>
            </w:r>
          </w:p>
        </w:tc>
        <w:tc>
          <w:tcPr>
            <w:tcW w:type="dxa" w:w="3456"/>
            <w:vAlign w:val="center"/>
          </w:tcPr>
          <w:p>
            <w:r/>
            <w:r>
              <w:rPr>
                <w:b w:val="0"/>
                <w:sz w:val="17"/>
              </w:rPr>
              <w:t>same entity/time/amount; reversal semantics</w:t>
            </w:r>
          </w:p>
        </w:tc>
      </w:tr>
      <w:tr>
        <w:tc>
          <w:tcPr>
            <w:tcW w:type="dxa" w:w="3456"/>
            <w:vAlign w:val="center"/>
          </w:tcPr>
          <w:p>
            <w:r/>
            <w:r>
              <w:rPr>
                <w:b w:val="0"/>
                <w:sz w:val="17"/>
              </w:rPr>
              <w:t>Timing lag</w:t>
            </w:r>
          </w:p>
        </w:tc>
        <w:tc>
          <w:tcPr>
            <w:tcW w:type="dxa" w:w="3456"/>
            <w:vAlign w:val="center"/>
          </w:tcPr>
          <w:p>
            <w:r/>
            <w:r>
              <w:rPr>
                <w:b w:val="0"/>
                <w:sz w:val="17"/>
              </w:rPr>
              <w:t>Events split across days/batches</w:t>
            </w:r>
          </w:p>
        </w:tc>
        <w:tc>
          <w:tcPr>
            <w:tcW w:type="dxa" w:w="3456"/>
            <w:vAlign w:val="center"/>
          </w:tcPr>
          <w:p>
            <w:r/>
            <w:r>
              <w:rPr>
                <w:b w:val="0"/>
                <w:sz w:val="17"/>
              </w:rPr>
              <w:t>known window; batch identifiers</w:t>
            </w:r>
          </w:p>
        </w:tc>
      </w:tr>
      <w:tr>
        <w:tc>
          <w:tcPr>
            <w:tcW w:type="dxa" w:w="3456"/>
            <w:vAlign w:val="center"/>
          </w:tcPr>
          <w:p>
            <w:r/>
            <w:r>
              <w:rPr>
                <w:b w:val="0"/>
                <w:sz w:val="17"/>
              </w:rPr>
              <w:t>Unknown</w:t>
            </w:r>
          </w:p>
        </w:tc>
        <w:tc>
          <w:tcPr>
            <w:tcW w:type="dxa" w:w="3456"/>
            <w:vAlign w:val="center"/>
          </w:tcPr>
          <w:p>
            <w:r/>
            <w:r>
              <w:rPr>
                <w:b w:val="0"/>
                <w:sz w:val="17"/>
              </w:rPr>
              <w:t>No safe hypothesis</w:t>
            </w:r>
          </w:p>
        </w:tc>
        <w:tc>
          <w:tcPr>
            <w:tcW w:type="dxa" w:w="3456"/>
            <w:vAlign w:val="center"/>
          </w:tcPr>
          <w:p>
            <w:r/>
            <w:r>
              <w:rPr>
                <w:b w:val="0"/>
                <w:sz w:val="17"/>
              </w:rPr>
              <w:t>must remain unresolved</w:t>
            </w:r>
          </w:p>
        </w:tc>
      </w:tr>
    </w:tbl>
    <w:p>
      <w:pPr>
        <w:pStyle w:val="Heading2"/>
      </w:pPr>
      <w:r>
        <w:t>9.3 Hypothesis scoring</w:t>
      </w:r>
    </w:p>
    <w:p>
      <w:pPr>
        <w:pStyle w:val="CodeBlock"/>
        <w:spacing w:after="80"/>
      </w:pPr>
      <w:r>
        <w:rPr>
          <w:rFonts w:ascii="Consolas" w:hAnsi="Consolas"/>
          <w:sz w:val="17"/>
        </w:rPr>
        <w:t>score(H) =</w:t>
        <w:br/>
        <w:t xml:space="preserve">    w1 * evidence_coverage</w:t>
        <w:br/>
        <w:t xml:space="preserve">  + w2 * amount_consistency</w:t>
        <w:br/>
        <w:t xml:space="preserve">  + w3 * temporal_consistency</w:t>
        <w:br/>
        <w:t xml:space="preserve">  + w4 * entity_consistency</w:t>
        <w:br/>
        <w:t xml:space="preserve">  + w5 * business_rule_fit</w:t>
        <w:br/>
        <w:t xml:space="preserve">  - w6 * assumption_cost</w:t>
        <w:br/>
        <w:t xml:space="preserve">  - w7 * contradiction_cost</w:t>
        <w:br/>
        <w:t xml:space="preserve">  - w8 * financial_risk</w:t>
        <w:br/>
        <w:br/>
        <w:t>confidence = calibrated(score)</w:t>
        <w:br/>
        <w:br/>
        <w:t>Decision:</w:t>
        <w:br/>
        <w:t xml:space="preserve">  confidence &gt;= AUTO_THRESHOLD and no hard contradiction -&gt; auto_resolve</w:t>
        <w:br/>
        <w:t xml:space="preserve">  REVIEW_THRESHOLD &lt;= confidence &lt; AUTO_THRESHOLD -&gt; human_review</w:t>
        <w:br/>
        <w:t xml:space="preserve">  else -&gt; unresolved</w:t>
      </w:r>
    </w:p>
    <w:p>
      <w:r>
        <w:t>The exact weights should be tuned against a seeded synthetic benchmark, not chosen to make the demo look good. Keep a hidden held-out set that the engine never sees during tuning.</w:t>
      </w:r>
    </w:p>
    <w:p>
      <w:pPr>
        <w:pStyle w:val="Heading1"/>
      </w:pPr>
      <w:r>
        <w:t>10. Synthetic Data Strategy — The Dataset Is Part of the Product</w:t>
      </w:r>
    </w:p>
    <w:p>
      <w:r>
        <w:t>Because Track 04 explicitly allows synthetic data, create a synthetic merchant world that contains both easy and intentionally difficult cases. The dataset must have ground truth so we can prove whether an inferred event was correct.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Scenario family</w:t>
            </w:r>
          </w:p>
        </w:tc>
        <w:tc>
          <w:tcPr>
            <w:tcW w:type="dxa" w:w="3456"/>
            <w:vAlign w:val="center"/>
            <w:shd w:fill="D9E1F2"/>
          </w:tcPr>
          <w:p>
            <w:r/>
            <w:r>
              <w:rPr>
                <w:b/>
                <w:sz w:val="18"/>
              </w:rPr>
              <w:t>Target share</w:t>
            </w:r>
          </w:p>
        </w:tc>
        <w:tc>
          <w:tcPr>
            <w:tcW w:type="dxa" w:w="3456"/>
            <w:vAlign w:val="center"/>
            <w:shd w:fill="D9E1F2"/>
          </w:tcPr>
          <w:p>
            <w:r/>
            <w:r>
              <w:rPr>
                <w:b/>
                <w:sz w:val="18"/>
              </w:rPr>
              <w:t>Examples</w:t>
            </w:r>
          </w:p>
        </w:tc>
      </w:tr>
      <w:tr>
        <w:tc>
          <w:tcPr>
            <w:tcW w:type="dxa" w:w="3456"/>
            <w:vAlign w:val="center"/>
          </w:tcPr>
          <w:p>
            <w:r/>
            <w:r>
              <w:rPr>
                <w:b w:val="0"/>
                <w:sz w:val="17"/>
              </w:rPr>
              <w:t>Clean / easy</w:t>
            </w:r>
          </w:p>
        </w:tc>
        <w:tc>
          <w:tcPr>
            <w:tcW w:type="dxa" w:w="3456"/>
            <w:vAlign w:val="center"/>
          </w:tcPr>
          <w:p>
            <w:r/>
            <w:r>
              <w:rPr>
                <w:b w:val="0"/>
                <w:sz w:val="17"/>
              </w:rPr>
              <w:t>50%</w:t>
            </w:r>
          </w:p>
        </w:tc>
        <w:tc>
          <w:tcPr>
            <w:tcW w:type="dxa" w:w="3456"/>
            <w:vAlign w:val="center"/>
          </w:tcPr>
          <w:p>
            <w:r/>
            <w:r>
              <w:rPr>
                <w:b w:val="0"/>
                <w:sz w:val="17"/>
              </w:rPr>
              <w:t>exact matches, obvious settlement links</w:t>
            </w:r>
          </w:p>
        </w:tc>
      </w:tr>
      <w:tr>
        <w:tc>
          <w:tcPr>
            <w:tcW w:type="dxa" w:w="3456"/>
            <w:vAlign w:val="center"/>
          </w:tcPr>
          <w:p>
            <w:r/>
            <w:r>
              <w:rPr>
                <w:b w:val="0"/>
                <w:sz w:val="17"/>
              </w:rPr>
              <w:t>Normal variance</w:t>
            </w:r>
          </w:p>
        </w:tc>
        <w:tc>
          <w:tcPr>
            <w:tcW w:type="dxa" w:w="3456"/>
            <w:vAlign w:val="center"/>
          </w:tcPr>
          <w:p>
            <w:r/>
            <w:r>
              <w:rPr>
                <w:b w:val="0"/>
                <w:sz w:val="17"/>
              </w:rPr>
              <w:t>15%</w:t>
            </w:r>
          </w:p>
        </w:tc>
        <w:tc>
          <w:tcPr>
            <w:tcW w:type="dxa" w:w="3456"/>
            <w:vAlign w:val="center"/>
          </w:tcPr>
          <w:p>
            <w:r/>
            <w:r>
              <w:rPr>
                <w:b w:val="0"/>
                <w:sz w:val="17"/>
              </w:rPr>
              <w:t>fees, timing, partial settlement</w:t>
            </w:r>
          </w:p>
        </w:tc>
      </w:tr>
      <w:tr>
        <w:tc>
          <w:tcPr>
            <w:tcW w:type="dxa" w:w="3456"/>
            <w:vAlign w:val="center"/>
          </w:tcPr>
          <w:p>
            <w:r/>
            <w:r>
              <w:rPr>
                <w:b w:val="0"/>
                <w:sz w:val="17"/>
              </w:rPr>
              <w:t>Ambiguous</w:t>
            </w:r>
          </w:p>
        </w:tc>
        <w:tc>
          <w:tcPr>
            <w:tcW w:type="dxa" w:w="3456"/>
            <w:vAlign w:val="center"/>
          </w:tcPr>
          <w:p>
            <w:r/>
            <w:r>
              <w:rPr>
                <w:b w:val="0"/>
                <w:sz w:val="17"/>
              </w:rPr>
              <w:t>10%</w:t>
            </w:r>
          </w:p>
        </w:tc>
        <w:tc>
          <w:tcPr>
            <w:tcW w:type="dxa" w:w="3456"/>
            <w:vAlign w:val="center"/>
          </w:tcPr>
          <w:p>
            <w:r/>
            <w:r>
              <w:rPr>
                <w:b w:val="0"/>
                <w:sz w:val="17"/>
              </w:rPr>
              <w:t>similar amounts/references, multiple candidates</w:t>
            </w:r>
          </w:p>
        </w:tc>
      </w:tr>
      <w:tr>
        <w:tc>
          <w:tcPr>
            <w:tcW w:type="dxa" w:w="3456"/>
            <w:vAlign w:val="center"/>
          </w:tcPr>
          <w:p>
            <w:r/>
            <w:r>
              <w:rPr>
                <w:b w:val="0"/>
                <w:sz w:val="17"/>
              </w:rPr>
              <w:t>Latent event</w:t>
            </w:r>
          </w:p>
        </w:tc>
        <w:tc>
          <w:tcPr>
            <w:tcW w:type="dxa" w:w="3456"/>
            <w:vAlign w:val="center"/>
          </w:tcPr>
          <w:p>
            <w:r/>
            <w:r>
              <w:rPr>
                <w:b w:val="0"/>
                <w:sz w:val="17"/>
              </w:rPr>
              <w:t>10%</w:t>
            </w:r>
          </w:p>
        </w:tc>
        <w:tc>
          <w:tcPr>
            <w:tcW w:type="dxa" w:w="3456"/>
            <w:vAlign w:val="center"/>
          </w:tcPr>
          <w:p>
            <w:r/>
            <w:r>
              <w:rPr>
                <w:b w:val="0"/>
                <w:sz w:val="17"/>
              </w:rPr>
              <w:t>refund/store credit/inventory settlement</w:t>
            </w:r>
          </w:p>
        </w:tc>
      </w:tr>
      <w:tr>
        <w:tc>
          <w:tcPr>
            <w:tcW w:type="dxa" w:w="3456"/>
            <w:vAlign w:val="center"/>
          </w:tcPr>
          <w:p>
            <w:r/>
            <w:r>
              <w:rPr>
                <w:b w:val="0"/>
                <w:sz w:val="17"/>
              </w:rPr>
              <w:t>Recurring operational pattern</w:t>
            </w:r>
          </w:p>
        </w:tc>
        <w:tc>
          <w:tcPr>
            <w:tcW w:type="dxa" w:w="3456"/>
            <w:vAlign w:val="center"/>
          </w:tcPr>
          <w:p>
            <w:r/>
            <w:r>
              <w:rPr>
                <w:b w:val="0"/>
                <w:sz w:val="17"/>
              </w:rPr>
              <w:t>5%</w:t>
            </w:r>
          </w:p>
        </w:tc>
        <w:tc>
          <w:tcPr>
            <w:tcW w:type="dxa" w:w="3456"/>
            <w:vAlign w:val="center"/>
          </w:tcPr>
          <w:p>
            <w:r/>
            <w:r>
              <w:rPr>
                <w:b w:val="0"/>
                <w:sz w:val="17"/>
              </w:rPr>
              <w:t>same upstream cause generates many exceptions</w:t>
            </w:r>
          </w:p>
        </w:tc>
      </w:tr>
      <w:tr>
        <w:tc>
          <w:tcPr>
            <w:tcW w:type="dxa" w:w="3456"/>
            <w:vAlign w:val="center"/>
          </w:tcPr>
          <w:p>
            <w:r/>
            <w:r>
              <w:rPr>
                <w:b w:val="0"/>
                <w:sz w:val="17"/>
              </w:rPr>
              <w:t>Adversarial negatives</w:t>
            </w:r>
          </w:p>
        </w:tc>
        <w:tc>
          <w:tcPr>
            <w:tcW w:type="dxa" w:w="3456"/>
            <w:vAlign w:val="center"/>
          </w:tcPr>
          <w:p>
            <w:r/>
            <w:r>
              <w:rPr>
                <w:b w:val="0"/>
                <w:sz w:val="17"/>
              </w:rPr>
              <w:t>5%</w:t>
            </w:r>
          </w:p>
        </w:tc>
        <w:tc>
          <w:tcPr>
            <w:tcW w:type="dxa" w:w="3456"/>
            <w:vAlign w:val="center"/>
          </w:tcPr>
          <w:p>
            <w:r/>
            <w:r>
              <w:rPr>
                <w:b w:val="0"/>
                <w:sz w:val="17"/>
              </w:rPr>
              <w:t>plausible but wrong hypotheses must be rejected</w:t>
            </w:r>
          </w:p>
        </w:tc>
      </w:tr>
      <w:tr>
        <w:tc>
          <w:tcPr>
            <w:tcW w:type="dxa" w:w="3456"/>
            <w:vAlign w:val="center"/>
          </w:tcPr>
          <w:p>
            <w:r/>
            <w:r>
              <w:rPr>
                <w:b w:val="0"/>
                <w:sz w:val="17"/>
              </w:rPr>
              <w:t>Unknown/insufficient evidence</w:t>
            </w:r>
          </w:p>
        </w:tc>
        <w:tc>
          <w:tcPr>
            <w:tcW w:type="dxa" w:w="3456"/>
            <w:vAlign w:val="center"/>
          </w:tcPr>
          <w:p>
            <w:r/>
            <w:r>
              <w:rPr>
                <w:b w:val="0"/>
                <w:sz w:val="17"/>
              </w:rPr>
              <w:t>5%</w:t>
            </w:r>
          </w:p>
        </w:tc>
        <w:tc>
          <w:tcPr>
            <w:tcW w:type="dxa" w:w="3456"/>
            <w:vAlign w:val="center"/>
          </w:tcPr>
          <w:p>
            <w:r/>
            <w:r>
              <w:rPr>
                <w:b w:val="0"/>
                <w:sz w:val="17"/>
              </w:rPr>
              <w:t>cannot be safely resolved</w:t>
            </w:r>
          </w:p>
        </w:tc>
      </w:tr>
    </w:tbl>
    <w:p>
      <w:pPr>
        <w:pStyle w:val="Heading2"/>
      </w:pPr>
      <w:r>
        <w:t>10.1 Ground-truth requirement</w:t>
      </w:r>
    </w:p>
    <w:p>
      <w:r>
        <w:t>Every synthetic scenario has a hidden “truth event log.” The app never sees this truth during normal execution. The evaluator compares the engine output to the truth after the run. This is how we avoid cherry-picking a beautiful demo case.</w:t>
      </w:r>
    </w:p>
    <w:p>
      <w:pPr>
        <w:pStyle w:val="Heading1"/>
      </w:pPr>
      <w:r>
        <w:t>11. MVP — What Must Exist Before Anything Fancy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Priority</w:t>
            </w:r>
          </w:p>
        </w:tc>
        <w:tc>
          <w:tcPr>
            <w:tcW w:type="dxa" w:w="3456"/>
            <w:vAlign w:val="center"/>
            <w:shd w:fill="D9E1F2"/>
          </w:tcPr>
          <w:p>
            <w:r/>
            <w:r>
              <w:rPr>
                <w:b/>
                <w:sz w:val="18"/>
              </w:rPr>
              <w:t>Feature</w:t>
            </w:r>
          </w:p>
        </w:tc>
        <w:tc>
          <w:tcPr>
            <w:tcW w:type="dxa" w:w="3456"/>
            <w:vAlign w:val="center"/>
            <w:shd w:fill="D9E1F2"/>
          </w:tcPr>
          <w:p>
            <w:r/>
            <w:r>
              <w:rPr>
                <w:b/>
                <w:sz w:val="18"/>
              </w:rPr>
              <w:t>Definition</w:t>
            </w:r>
          </w:p>
        </w:tc>
      </w:tr>
      <w:tr>
        <w:tc>
          <w:tcPr>
            <w:tcW w:type="dxa" w:w="3456"/>
            <w:vAlign w:val="center"/>
          </w:tcPr>
          <w:p>
            <w:r/>
            <w:r>
              <w:rPr>
                <w:b w:val="0"/>
                <w:sz w:val="17"/>
              </w:rPr>
              <w:t>P0</w:t>
            </w:r>
          </w:p>
        </w:tc>
        <w:tc>
          <w:tcPr>
            <w:tcW w:type="dxa" w:w="3456"/>
            <w:vAlign w:val="center"/>
          </w:tcPr>
          <w:p>
            <w:r/>
            <w:r>
              <w:rPr>
                <w:b w:val="0"/>
                <w:sz w:val="17"/>
              </w:rPr>
              <w:t>Batch ingestion</w:t>
            </w:r>
          </w:p>
        </w:tc>
        <w:tc>
          <w:tcPr>
            <w:tcW w:type="dxa" w:w="3456"/>
            <w:vAlign w:val="center"/>
          </w:tcPr>
          <w:p>
            <w:r/>
            <w:r>
              <w:rPr>
                <w:b w:val="0"/>
                <w:sz w:val="17"/>
              </w:rPr>
              <w:t>Load 50+ records and validate schema; target demo batch 10,000 records.</w:t>
            </w:r>
          </w:p>
        </w:tc>
      </w:tr>
      <w:tr>
        <w:tc>
          <w:tcPr>
            <w:tcW w:type="dxa" w:w="3456"/>
            <w:vAlign w:val="center"/>
          </w:tcPr>
          <w:p>
            <w:r/>
            <w:r>
              <w:rPr>
                <w:b w:val="0"/>
                <w:sz w:val="17"/>
              </w:rPr>
              <w:t>P0</w:t>
            </w:r>
          </w:p>
        </w:tc>
        <w:tc>
          <w:tcPr>
            <w:tcW w:type="dxa" w:w="3456"/>
            <w:vAlign w:val="center"/>
          </w:tcPr>
          <w:p>
            <w:r/>
            <w:r>
              <w:rPr>
                <w:b w:val="0"/>
                <w:sz w:val="17"/>
              </w:rPr>
              <w:t>Normalization</w:t>
            </w:r>
          </w:p>
        </w:tc>
        <w:tc>
          <w:tcPr>
            <w:tcW w:type="dxa" w:w="3456"/>
            <w:vAlign w:val="center"/>
          </w:tcPr>
          <w:p>
            <w:r/>
            <w:r>
              <w:rPr>
                <w:b w:val="0"/>
                <w:sz w:val="17"/>
              </w:rPr>
              <w:t>Canonical event schema, timestamps, amounts, entity IDs.</w:t>
            </w:r>
          </w:p>
        </w:tc>
      </w:tr>
      <w:tr>
        <w:tc>
          <w:tcPr>
            <w:tcW w:type="dxa" w:w="3456"/>
            <w:vAlign w:val="center"/>
          </w:tcPr>
          <w:p>
            <w:r/>
            <w:r>
              <w:rPr>
                <w:b w:val="0"/>
                <w:sz w:val="17"/>
              </w:rPr>
              <w:t>P0</w:t>
            </w:r>
          </w:p>
        </w:tc>
        <w:tc>
          <w:tcPr>
            <w:tcW w:type="dxa" w:w="3456"/>
            <w:vAlign w:val="center"/>
          </w:tcPr>
          <w:p>
            <w:r/>
            <w:r>
              <w:rPr>
                <w:b w:val="0"/>
                <w:sz w:val="17"/>
              </w:rPr>
              <w:t>Deterministic reconciliation</w:t>
            </w:r>
          </w:p>
        </w:tc>
        <w:tc>
          <w:tcPr>
            <w:tcW w:type="dxa" w:w="3456"/>
            <w:vAlign w:val="center"/>
          </w:tcPr>
          <w:p>
            <w:r/>
            <w:r>
              <w:rPr>
                <w:b w:val="0"/>
                <w:sz w:val="17"/>
              </w:rPr>
              <w:t>Exact + rule-based matching baseline.</w:t>
            </w:r>
          </w:p>
        </w:tc>
      </w:tr>
      <w:tr>
        <w:tc>
          <w:tcPr>
            <w:tcW w:type="dxa" w:w="3456"/>
            <w:vAlign w:val="center"/>
          </w:tcPr>
          <w:p>
            <w:r/>
            <w:r>
              <w:rPr>
                <w:b w:val="0"/>
                <w:sz w:val="17"/>
              </w:rPr>
              <w:t>P0</w:t>
            </w:r>
          </w:p>
        </w:tc>
        <w:tc>
          <w:tcPr>
            <w:tcW w:type="dxa" w:w="3456"/>
            <w:vAlign w:val="center"/>
          </w:tcPr>
          <w:p>
            <w:r/>
            <w:r>
              <w:rPr>
                <w:b w:val="0"/>
                <w:sz w:val="17"/>
              </w:rPr>
              <w:t>Exception miner</w:t>
            </w:r>
          </w:p>
        </w:tc>
        <w:tc>
          <w:tcPr>
            <w:tcW w:type="dxa" w:w="3456"/>
            <w:vAlign w:val="center"/>
          </w:tcPr>
          <w:p>
            <w:r/>
            <w:r>
              <w:rPr>
                <w:b w:val="0"/>
                <w:sz w:val="17"/>
              </w:rPr>
              <w:t>Generate mismatch/orphan/duplicate/timing cases.</w:t>
            </w:r>
          </w:p>
        </w:tc>
      </w:tr>
      <w:tr>
        <w:tc>
          <w:tcPr>
            <w:tcW w:type="dxa" w:w="3456"/>
            <w:vAlign w:val="center"/>
          </w:tcPr>
          <w:p>
            <w:r/>
            <w:r>
              <w:rPr>
                <w:b w:val="0"/>
                <w:sz w:val="17"/>
              </w:rPr>
              <w:t>P0</w:t>
            </w:r>
          </w:p>
        </w:tc>
        <w:tc>
          <w:tcPr>
            <w:tcW w:type="dxa" w:w="3456"/>
            <w:vAlign w:val="center"/>
          </w:tcPr>
          <w:p>
            <w:r/>
            <w:r>
              <w:rPr>
                <w:b w:val="0"/>
                <w:sz w:val="17"/>
              </w:rPr>
              <w:t>Value-flow graph</w:t>
            </w:r>
          </w:p>
        </w:tc>
        <w:tc>
          <w:tcPr>
            <w:tcW w:type="dxa" w:w="3456"/>
            <w:vAlign w:val="center"/>
          </w:tcPr>
          <w:p>
            <w:r/>
            <w:r>
              <w:rPr>
                <w:b w:val="0"/>
                <w:sz w:val="17"/>
              </w:rPr>
              <w:t>Build graph from normalized events and relationships.</w:t>
            </w:r>
          </w:p>
        </w:tc>
      </w:tr>
      <w:tr>
        <w:tc>
          <w:tcPr>
            <w:tcW w:type="dxa" w:w="3456"/>
            <w:vAlign w:val="center"/>
          </w:tcPr>
          <w:p>
            <w:r/>
            <w:r>
              <w:rPr>
                <w:b w:val="0"/>
                <w:sz w:val="17"/>
              </w:rPr>
              <w:t>P0</w:t>
            </w:r>
          </w:p>
        </w:tc>
        <w:tc>
          <w:tcPr>
            <w:tcW w:type="dxa" w:w="3456"/>
            <w:vAlign w:val="center"/>
          </w:tcPr>
          <w:p>
            <w:r/>
            <w:r>
              <w:rPr>
                <w:b w:val="0"/>
                <w:sz w:val="17"/>
              </w:rPr>
              <w:t>Latent-event engine</w:t>
            </w:r>
          </w:p>
        </w:tc>
        <w:tc>
          <w:tcPr>
            <w:tcW w:type="dxa" w:w="3456"/>
            <w:vAlign w:val="center"/>
          </w:tcPr>
          <w:p>
            <w:r/>
            <w:r>
              <w:rPr>
                <w:b w:val="0"/>
                <w:sz w:val="17"/>
              </w:rPr>
              <w:t>At least 5 hypothesis types with constraints.</w:t>
            </w:r>
          </w:p>
        </w:tc>
      </w:tr>
      <w:tr>
        <w:tc>
          <w:tcPr>
            <w:tcW w:type="dxa" w:w="3456"/>
            <w:vAlign w:val="center"/>
          </w:tcPr>
          <w:p>
            <w:r/>
            <w:r>
              <w:rPr>
                <w:b w:val="0"/>
                <w:sz w:val="17"/>
              </w:rPr>
              <w:t>P0</w:t>
            </w:r>
          </w:p>
        </w:tc>
        <w:tc>
          <w:tcPr>
            <w:tcW w:type="dxa" w:w="3456"/>
            <w:vAlign w:val="center"/>
          </w:tcPr>
          <w:p>
            <w:r/>
            <w:r>
              <w:rPr>
                <w:b w:val="0"/>
                <w:sz w:val="17"/>
              </w:rPr>
              <w:t>Shadow Ledger</w:t>
            </w:r>
          </w:p>
        </w:tc>
        <w:tc>
          <w:tcPr>
            <w:tcW w:type="dxa" w:w="3456"/>
            <w:vAlign w:val="center"/>
          </w:tcPr>
          <w:p>
            <w:r/>
            <w:r>
              <w:rPr>
                <w:b w:val="0"/>
                <w:sz w:val="17"/>
              </w:rPr>
              <w:t>Store inferred events separately from observed events.</w:t>
            </w:r>
          </w:p>
        </w:tc>
      </w:tr>
      <w:tr>
        <w:tc>
          <w:tcPr>
            <w:tcW w:type="dxa" w:w="3456"/>
            <w:vAlign w:val="center"/>
          </w:tcPr>
          <w:p>
            <w:r/>
            <w:r>
              <w:rPr>
                <w:b w:val="0"/>
                <w:sz w:val="17"/>
              </w:rPr>
              <w:t>P0</w:t>
            </w:r>
          </w:p>
        </w:tc>
        <w:tc>
          <w:tcPr>
            <w:tcW w:type="dxa" w:w="3456"/>
            <w:vAlign w:val="center"/>
          </w:tcPr>
          <w:p>
            <w:r/>
            <w:r>
              <w:rPr>
                <w:b w:val="0"/>
                <w:sz w:val="17"/>
              </w:rPr>
              <w:t>Confidence gate</w:t>
            </w:r>
          </w:p>
        </w:tc>
        <w:tc>
          <w:tcPr>
            <w:tcW w:type="dxa" w:w="3456"/>
            <w:vAlign w:val="center"/>
          </w:tcPr>
          <w:p>
            <w:r/>
            <w:r>
              <w:rPr>
                <w:b w:val="0"/>
                <w:sz w:val="17"/>
              </w:rPr>
              <w:t>Auto-resolve / human review / unresolved.</w:t>
            </w:r>
          </w:p>
        </w:tc>
      </w:tr>
      <w:tr>
        <w:tc>
          <w:tcPr>
            <w:tcW w:type="dxa" w:w="3456"/>
            <w:vAlign w:val="center"/>
          </w:tcPr>
          <w:p>
            <w:r/>
            <w:r>
              <w:rPr>
                <w:b w:val="0"/>
                <w:sz w:val="17"/>
              </w:rPr>
              <w:t>P0</w:t>
            </w:r>
          </w:p>
        </w:tc>
        <w:tc>
          <w:tcPr>
            <w:tcW w:type="dxa" w:w="3456"/>
            <w:vAlign w:val="center"/>
          </w:tcPr>
          <w:p>
            <w:r/>
            <w:r>
              <w:rPr>
                <w:b w:val="0"/>
                <w:sz w:val="17"/>
              </w:rPr>
              <w:t>Audit trail</w:t>
            </w:r>
          </w:p>
        </w:tc>
        <w:tc>
          <w:tcPr>
            <w:tcW w:type="dxa" w:w="3456"/>
            <w:vAlign w:val="center"/>
          </w:tcPr>
          <w:p>
            <w:r/>
            <w:r>
              <w:rPr>
                <w:b w:val="0"/>
                <w:sz w:val="17"/>
              </w:rPr>
              <w:t>Evidence, reasoning facts, version, model name, decision.</w:t>
            </w:r>
          </w:p>
        </w:tc>
      </w:tr>
      <w:tr>
        <w:tc>
          <w:tcPr>
            <w:tcW w:type="dxa" w:w="3456"/>
            <w:vAlign w:val="center"/>
          </w:tcPr>
          <w:p>
            <w:r/>
            <w:r>
              <w:rPr>
                <w:b w:val="0"/>
                <w:sz w:val="17"/>
              </w:rPr>
              <w:t>P0</w:t>
            </w:r>
          </w:p>
        </w:tc>
        <w:tc>
          <w:tcPr>
            <w:tcW w:type="dxa" w:w="3456"/>
            <w:vAlign w:val="center"/>
          </w:tcPr>
          <w:p>
            <w:r/>
            <w:r>
              <w:rPr>
                <w:b w:val="0"/>
                <w:sz w:val="17"/>
              </w:rPr>
              <w:t>Metrics</w:t>
            </w:r>
          </w:p>
        </w:tc>
        <w:tc>
          <w:tcPr>
            <w:tcW w:type="dxa" w:w="3456"/>
            <w:vAlign w:val="center"/>
          </w:tcPr>
          <w:p>
            <w:r/>
            <w:r>
              <w:rPr>
                <w:b w:val="0"/>
                <w:sz w:val="17"/>
              </w:rPr>
              <w:t>match rate, correct resolution rate, exception rate, value explained, throughput.</w:t>
            </w:r>
          </w:p>
        </w:tc>
      </w:tr>
      <w:tr>
        <w:tc>
          <w:tcPr>
            <w:tcW w:type="dxa" w:w="3456"/>
            <w:vAlign w:val="center"/>
          </w:tcPr>
          <w:p>
            <w:r/>
            <w:r>
              <w:rPr>
                <w:b w:val="0"/>
                <w:sz w:val="17"/>
              </w:rPr>
              <w:t>P0</w:t>
            </w:r>
          </w:p>
        </w:tc>
        <w:tc>
          <w:tcPr>
            <w:tcW w:type="dxa" w:w="3456"/>
            <w:vAlign w:val="center"/>
          </w:tcPr>
          <w:p>
            <w:r/>
            <w:r>
              <w:rPr>
                <w:b w:val="0"/>
                <w:sz w:val="17"/>
              </w:rPr>
              <w:t>Web UI</w:t>
            </w:r>
          </w:p>
        </w:tc>
        <w:tc>
          <w:tcPr>
            <w:tcW w:type="dxa" w:w="3456"/>
            <w:vAlign w:val="center"/>
          </w:tcPr>
          <w:p>
            <w:r/>
            <w:r>
              <w:rPr>
                <w:b w:val="0"/>
                <w:sz w:val="17"/>
              </w:rPr>
              <w:t>dashboard + exception queue + case graph + evidence view.</w:t>
            </w:r>
          </w:p>
        </w:tc>
      </w:tr>
      <w:tr>
        <w:tc>
          <w:tcPr>
            <w:tcW w:type="dxa" w:w="3456"/>
            <w:vAlign w:val="center"/>
          </w:tcPr>
          <w:p>
            <w:r/>
            <w:r>
              <w:rPr>
                <w:b w:val="0"/>
                <w:sz w:val="17"/>
              </w:rPr>
              <w:t>P1</w:t>
            </w:r>
          </w:p>
        </w:tc>
        <w:tc>
          <w:tcPr>
            <w:tcW w:type="dxa" w:w="3456"/>
            <w:vAlign w:val="center"/>
          </w:tcPr>
          <w:p>
            <w:r/>
            <w:r>
              <w:rPr>
                <w:b w:val="0"/>
                <w:sz w:val="17"/>
              </w:rPr>
              <w:t>Pattern clustering</w:t>
            </w:r>
          </w:p>
        </w:tc>
        <w:tc>
          <w:tcPr>
            <w:tcW w:type="dxa" w:w="3456"/>
            <w:vAlign w:val="center"/>
          </w:tcPr>
          <w:p>
            <w:r/>
            <w:r>
              <w:rPr>
                <w:b w:val="0"/>
                <w:sz w:val="17"/>
              </w:rPr>
              <w:t>Collapse many anomalies into recurring root causes.</w:t>
            </w:r>
          </w:p>
        </w:tc>
      </w:tr>
      <w:tr>
        <w:tc>
          <w:tcPr>
            <w:tcW w:type="dxa" w:w="3456"/>
            <w:vAlign w:val="center"/>
          </w:tcPr>
          <w:p>
            <w:r/>
            <w:r>
              <w:rPr>
                <w:b w:val="0"/>
                <w:sz w:val="17"/>
              </w:rPr>
              <w:t>P1</w:t>
            </w:r>
          </w:p>
        </w:tc>
        <w:tc>
          <w:tcPr>
            <w:tcW w:type="dxa" w:w="3456"/>
            <w:vAlign w:val="center"/>
          </w:tcPr>
          <w:p>
            <w:r/>
            <w:r>
              <w:rPr>
                <w:b w:val="0"/>
                <w:sz w:val="17"/>
              </w:rPr>
              <w:t>Leakage estimate</w:t>
            </w:r>
          </w:p>
        </w:tc>
        <w:tc>
          <w:tcPr>
            <w:tcW w:type="dxa" w:w="3456"/>
            <w:vAlign w:val="center"/>
          </w:tcPr>
          <w:p>
            <w:r/>
            <w:r>
              <w:rPr>
                <w:b w:val="0"/>
                <w:sz w:val="17"/>
              </w:rPr>
              <w:t>Aggregate micro-discrepancies and show estimated value at risk.</w:t>
            </w:r>
          </w:p>
        </w:tc>
      </w:tr>
      <w:tr>
        <w:tc>
          <w:tcPr>
            <w:tcW w:type="dxa" w:w="3456"/>
            <w:vAlign w:val="center"/>
          </w:tcPr>
          <w:p>
            <w:r/>
            <w:r>
              <w:rPr>
                <w:b w:val="0"/>
                <w:sz w:val="17"/>
              </w:rPr>
              <w:t>P1</w:t>
            </w:r>
          </w:p>
        </w:tc>
        <w:tc>
          <w:tcPr>
            <w:tcW w:type="dxa" w:w="3456"/>
            <w:vAlign w:val="center"/>
          </w:tcPr>
          <w:p>
            <w:r/>
            <w:r>
              <w:rPr>
                <w:b w:val="0"/>
                <w:sz w:val="17"/>
              </w:rPr>
              <w:t>LLM explanations</w:t>
            </w:r>
          </w:p>
        </w:tc>
        <w:tc>
          <w:tcPr>
            <w:tcW w:type="dxa" w:w="3456"/>
            <w:vAlign w:val="center"/>
          </w:tcPr>
          <w:p>
            <w:r/>
            <w:r>
              <w:rPr>
                <w:b w:val="0"/>
                <w:sz w:val="17"/>
              </w:rPr>
              <w:t>Natural-language case summary grounded only in structured evidence.</w:t>
            </w:r>
          </w:p>
        </w:tc>
      </w:tr>
      <w:tr>
        <w:tc>
          <w:tcPr>
            <w:tcW w:type="dxa" w:w="3456"/>
            <w:vAlign w:val="center"/>
          </w:tcPr>
          <w:p>
            <w:r/>
            <w:r>
              <w:rPr>
                <w:b w:val="0"/>
                <w:sz w:val="17"/>
              </w:rPr>
              <w:t>P2</w:t>
            </w:r>
          </w:p>
        </w:tc>
        <w:tc>
          <w:tcPr>
            <w:tcW w:type="dxa" w:w="3456"/>
            <w:vAlign w:val="center"/>
          </w:tcPr>
          <w:p>
            <w:r/>
            <w:r>
              <w:rPr>
                <w:b w:val="0"/>
                <w:sz w:val="17"/>
              </w:rPr>
              <w:t>What-if simulation</w:t>
            </w:r>
          </w:p>
        </w:tc>
        <w:tc>
          <w:tcPr>
            <w:tcW w:type="dxa" w:w="3456"/>
            <w:vAlign w:val="center"/>
          </w:tcPr>
          <w:p>
            <w:r/>
            <w:r>
              <w:rPr>
                <w:b w:val="0"/>
                <w:sz w:val="17"/>
              </w:rPr>
              <w:t>Counterfactual “what would happen if we adopted this rule?” only if time remains.</w:t>
            </w:r>
          </w:p>
        </w:tc>
      </w:tr>
    </w:tbl>
    <w:p>
      <w:pPr>
        <w:pStyle w:val="Heading2"/>
      </w:pPr>
      <w:r>
        <w:t>11.1 Explicit non-goals</w:t>
      </w:r>
    </w:p>
    <w:p>
      <w:pPr>
        <w:pStyle w:val="ListBullet"/>
      </w:pPr>
      <w:r>
        <w:t>No autonomous real-money payments.</w:t>
      </w:r>
    </w:p>
    <w:p>
      <w:pPr>
        <w:pStyle w:val="ListBullet"/>
      </w:pPr>
      <w:r>
        <w:t>No real customer/driver data.</w:t>
      </w:r>
    </w:p>
    <w:p>
      <w:pPr>
        <w:pStyle w:val="ListBullet"/>
      </w:pPr>
      <w:r>
        <w:t>No browser scraping or private account integrations.</w:t>
      </w:r>
    </w:p>
    <w:p>
      <w:pPr>
        <w:pStyle w:val="ListBullet"/>
      </w:pPr>
      <w:r>
        <w:t>No fine-tuning model during the 56-hour sprint.</w:t>
      </w:r>
    </w:p>
    <w:p>
      <w:pPr>
        <w:pStyle w:val="ListBullet"/>
      </w:pPr>
      <w:r>
        <w:t>No multi-agent swarm.</w:t>
      </w:r>
    </w:p>
    <w:p>
      <w:pPr>
        <w:pStyle w:val="ListBullet"/>
      </w:pPr>
      <w:r>
        <w:t>No Kubernetes/microservice sprawl.</w:t>
      </w:r>
    </w:p>
    <w:p>
      <w:pPr>
        <w:pStyle w:val="ListBullet"/>
      </w:pPr>
      <w:r>
        <w:t>No mobile application.</w:t>
      </w:r>
    </w:p>
    <w:p>
      <w:pPr>
        <w:pStyle w:val="ListBullet"/>
      </w:pPr>
      <w:r>
        <w:t>No paid APIs required for normal execution.</w:t>
      </w:r>
    </w:p>
    <w:p>
      <w:pPr>
        <w:pStyle w:val="Heading1"/>
      </w:pPr>
      <w:r>
        <w:t>12. Repository Architecture</w:t>
      </w:r>
    </w:p>
    <w:p>
      <w:pPr>
        <w:pStyle w:val="CodeBlock"/>
        <w:spacing w:after="80"/>
      </w:pPr>
      <w:r>
        <w:rPr>
          <w:rFonts w:ascii="Consolas" w:hAnsi="Consolas"/>
          <w:sz w:val="17"/>
        </w:rPr>
        <w:t>shadowledger/</w:t>
        <w:br/>
        <w:t>├── apps/</w:t>
        <w:br/>
        <w:t>│   ├── web/                         # Next.js + TypeScript</w:t>
        <w:br/>
        <w:t>│   │   ├── app/</w:t>
        <w:br/>
        <w:t>│   │   ├── components/</w:t>
        <w:br/>
        <w:t>│   │   ├── features/</w:t>
        <w:br/>
        <w:t>│   │   ├── lib/api/</w:t>
        <w:br/>
        <w:t>│   │   └── tests/</w:t>
        <w:br/>
        <w:t>│   └── api/                         # FastAPI</w:t>
        <w:br/>
        <w:t>│       ├── app/</w:t>
        <w:br/>
        <w:t>│       │   ├── api/                 # routes + schemas</w:t>
        <w:br/>
        <w:t>│       │   ├── domain/              # pure business objects</w:t>
        <w:br/>
        <w:t>│       │   ├── engine/              # reconciliation / inference</w:t>
        <w:br/>
        <w:t>│       │   ├── graph/               # value-flow graph</w:t>
        <w:br/>
        <w:t>│       │   ├── llm/                 # Ollama adapter only</w:t>
        <w:br/>
        <w:t>│       │   ├── data/                # ingestion + normalization</w:t>
        <w:br/>
        <w:t>│       │   ├── metrics/             # evaluation</w:t>
        <w:br/>
        <w:t>│       │   └── persistence/         # DuckDB repositories</w:t>
        <w:br/>
        <w:t>│       └── tests/</w:t>
        <w:br/>
        <w:t>├── data/</w:t>
        <w:br/>
        <w:t>│   ├── generated/                   # synthetic inputs (small demo files only)</w:t>
        <w:br/>
        <w:t>│   ├── truth/                       # evaluator-only local truth; never serve via API</w:t>
        <w:br/>
        <w:t>│   └── schemas/</w:t>
        <w:br/>
        <w:t>├── scripts/</w:t>
        <w:br/>
        <w:t>│   ├── generate_dataset.py</w:t>
        <w:br/>
        <w:t>│   ├── run_benchmark.py</w:t>
        <w:br/>
        <w:t>│   └── seed_demo.py</w:t>
        <w:br/>
        <w:t>├── docs/</w:t>
        <w:br/>
        <w:t>│   ├── architecture.md</w:t>
        <w:br/>
        <w:t>│   ├── evaluation.md</w:t>
        <w:br/>
        <w:t>│   └── demo-script.md</w:t>
        <w:br/>
        <w:t>├── .github/workflows/</w:t>
        <w:br/>
        <w:t>│   ├── ci.yml</w:t>
        <w:br/>
        <w:t>│   └── release.yml                 # optional</w:t>
        <w:br/>
        <w:t>├── docker-compose.yml              # optional local convenience</w:t>
        <w:br/>
        <w:t>├── Makefile</w:t>
        <w:br/>
        <w:t>├── pyproject.toml</w:t>
        <w:br/>
        <w:t>├── package.json                    # workspace root if using npm/pnpm</w:t>
        <w:br/>
        <w:t>├── README.md</w:t>
        <w:br/>
        <w:t>└── LICENSE</w:t>
      </w:r>
    </w:p>
    <w:p>
      <w:pPr>
        <w:pStyle w:val="Heading1"/>
      </w:pPr>
      <w:r>
        <w:t>13. GitHub Strategy — Do Not Let Git Become Chaos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1F2"/>
          </w:tcPr>
          <w:p>
            <w:r/>
            <w:r>
              <w:rPr>
                <w:b/>
                <w:sz w:val="18"/>
              </w:rPr>
              <w:t>Rule</w:t>
            </w:r>
          </w:p>
        </w:tc>
        <w:tc>
          <w:tcPr>
            <w:tcW w:type="dxa" w:w="5184"/>
            <w:vAlign w:val="center"/>
            <w:shd w:fill="D9E1F2"/>
          </w:tcPr>
          <w:p>
            <w:r/>
            <w:r>
              <w:rPr>
                <w:b/>
                <w:sz w:val="18"/>
              </w:rPr>
              <w:t>Policy</w:t>
            </w:r>
          </w:p>
        </w:tc>
      </w:tr>
      <w:tr>
        <w:tc>
          <w:tcPr>
            <w:tcW w:type="dxa" w:w="5184"/>
            <w:vAlign w:val="center"/>
          </w:tcPr>
          <w:p>
            <w:r/>
            <w:r>
              <w:rPr>
                <w:b w:val="0"/>
                <w:sz w:val="17"/>
              </w:rPr>
              <w:t>Branches</w:t>
            </w:r>
          </w:p>
        </w:tc>
        <w:tc>
          <w:tcPr>
            <w:tcW w:type="dxa" w:w="5184"/>
            <w:vAlign w:val="center"/>
          </w:tcPr>
          <w:p>
            <w:r/>
            <w:r>
              <w:rPr>
                <w:b w:val="0"/>
                <w:sz w:val="17"/>
              </w:rPr>
              <w:t>main = demo-safe; feat/* for features; fix/* for bugs; no direct pushes to main after the first scaffold.</w:t>
            </w:r>
          </w:p>
        </w:tc>
      </w:tr>
      <w:tr>
        <w:tc>
          <w:tcPr>
            <w:tcW w:type="dxa" w:w="5184"/>
            <w:vAlign w:val="center"/>
          </w:tcPr>
          <w:p>
            <w:r/>
            <w:r>
              <w:rPr>
                <w:b w:val="0"/>
                <w:sz w:val="17"/>
              </w:rPr>
              <w:t>Commits</w:t>
            </w:r>
          </w:p>
        </w:tc>
        <w:tc>
          <w:tcPr>
            <w:tcW w:type="dxa" w:w="5184"/>
            <w:vAlign w:val="center"/>
          </w:tcPr>
          <w:p>
            <w:r/>
            <w:r>
              <w:rPr>
                <w:b w:val="0"/>
                <w:sz w:val="17"/>
              </w:rPr>
              <w:t>Small atomic commits: feat(engine): add latent refund hypothesis. Avoid “final final working” commits.</w:t>
            </w:r>
          </w:p>
        </w:tc>
      </w:tr>
      <w:tr>
        <w:tc>
          <w:tcPr>
            <w:tcW w:type="dxa" w:w="5184"/>
            <w:vAlign w:val="center"/>
          </w:tcPr>
          <w:p>
            <w:r/>
            <w:r>
              <w:rPr>
                <w:b w:val="0"/>
                <w:sz w:val="17"/>
              </w:rPr>
              <w:t>PRs</w:t>
            </w:r>
          </w:p>
        </w:tc>
        <w:tc>
          <w:tcPr>
            <w:tcW w:type="dxa" w:w="5184"/>
            <w:vAlign w:val="center"/>
          </w:tcPr>
          <w:p>
            <w:r/>
            <w:r>
              <w:rPr>
                <w:b w:val="0"/>
                <w:sz w:val="17"/>
              </w:rPr>
              <w:t>Every feature PR must include tests and update docs if behavior changes.</w:t>
            </w:r>
          </w:p>
        </w:tc>
      </w:tr>
      <w:tr>
        <w:tc>
          <w:tcPr>
            <w:tcW w:type="dxa" w:w="5184"/>
            <w:vAlign w:val="center"/>
          </w:tcPr>
          <w:p>
            <w:r/>
            <w:r>
              <w:rPr>
                <w:b w:val="0"/>
                <w:sz w:val="17"/>
              </w:rPr>
              <w:t>Protected main</w:t>
            </w:r>
          </w:p>
        </w:tc>
        <w:tc>
          <w:tcPr>
            <w:tcW w:type="dxa" w:w="5184"/>
            <w:vAlign w:val="center"/>
          </w:tcPr>
          <w:p>
            <w:r/>
            <w:r>
              <w:rPr>
                <w:b w:val="0"/>
                <w:sz w:val="17"/>
              </w:rPr>
              <w:t>Require CI green before merge; at least one review if two or more developers are working in parallel.</w:t>
            </w:r>
          </w:p>
        </w:tc>
      </w:tr>
      <w:tr>
        <w:tc>
          <w:tcPr>
            <w:tcW w:type="dxa" w:w="5184"/>
            <w:vAlign w:val="center"/>
          </w:tcPr>
          <w:p>
            <w:r/>
            <w:r>
              <w:rPr>
                <w:b w:val="0"/>
                <w:sz w:val="17"/>
              </w:rPr>
              <w:t>Tags</w:t>
            </w:r>
          </w:p>
        </w:tc>
        <w:tc>
          <w:tcPr>
            <w:tcW w:type="dxa" w:w="5184"/>
            <w:vAlign w:val="center"/>
          </w:tcPr>
          <w:p>
            <w:r/>
            <w:r>
              <w:rPr>
                <w:b w:val="0"/>
                <w:sz w:val="17"/>
              </w:rPr>
              <w:t>tag demo milestones: v0.1-engine, v0.2-ui, v0.3-eval, v1.0-buildathon.</w:t>
            </w:r>
          </w:p>
        </w:tc>
      </w:tr>
      <w:tr>
        <w:tc>
          <w:tcPr>
            <w:tcW w:type="dxa" w:w="5184"/>
            <w:vAlign w:val="center"/>
          </w:tcPr>
          <w:p>
            <w:r/>
            <w:r>
              <w:rPr>
                <w:b w:val="0"/>
                <w:sz w:val="17"/>
              </w:rPr>
              <w:t>Demo branch</w:t>
            </w:r>
          </w:p>
        </w:tc>
        <w:tc>
          <w:tcPr>
            <w:tcW w:type="dxa" w:w="5184"/>
            <w:vAlign w:val="center"/>
          </w:tcPr>
          <w:p>
            <w:r/>
            <w:r>
              <w:rPr>
                <w:b w:val="0"/>
                <w:sz w:val="17"/>
              </w:rPr>
              <w:t>Optional release/demo branch only after the core is frozen; never experiment directly in it.</w:t>
            </w:r>
          </w:p>
        </w:tc>
      </w:tr>
      <w:tr>
        <w:tc>
          <w:tcPr>
            <w:tcW w:type="dxa" w:w="5184"/>
            <w:vAlign w:val="center"/>
          </w:tcPr>
          <w:p>
            <w:r/>
            <w:r>
              <w:rPr>
                <w:b w:val="0"/>
                <w:sz w:val="17"/>
              </w:rPr>
              <w:t>Artifacts</w:t>
            </w:r>
          </w:p>
        </w:tc>
        <w:tc>
          <w:tcPr>
            <w:tcW w:type="dxa" w:w="5184"/>
            <w:vAlign w:val="center"/>
          </w:tcPr>
          <w:p>
            <w:r/>
            <w:r>
              <w:rPr>
                <w:b w:val="0"/>
                <w:sz w:val="17"/>
              </w:rPr>
              <w:t>Never commit private model files, secrets, .env, generated 100k datasets or huge binaries.</w:t>
            </w:r>
          </w:p>
        </w:tc>
      </w:tr>
    </w:tbl>
    <w:p>
      <w:pPr>
        <w:pStyle w:val="Heading2"/>
      </w:pPr>
      <w:r>
        <w:t>13.1 Two-person parallelization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1F2"/>
          </w:tcPr>
          <w:p>
            <w:r/>
            <w:r>
              <w:rPr>
                <w:b/>
                <w:sz w:val="18"/>
              </w:rPr>
              <w:t>Developer A</w:t>
            </w:r>
          </w:p>
        </w:tc>
        <w:tc>
          <w:tcPr>
            <w:tcW w:type="dxa" w:w="5184"/>
            <w:vAlign w:val="center"/>
            <w:shd w:fill="D9E1F2"/>
          </w:tcPr>
          <w:p>
            <w:r/>
            <w:r>
              <w:rPr>
                <w:b/>
                <w:sz w:val="18"/>
              </w:rPr>
              <w:t>Developer B</w:t>
            </w:r>
          </w:p>
        </w:tc>
      </w:tr>
      <w:tr>
        <w:tc>
          <w:tcPr>
            <w:tcW w:type="dxa" w:w="5184"/>
            <w:vAlign w:val="center"/>
          </w:tcPr>
          <w:p>
            <w:r/>
            <w:r>
              <w:rPr>
                <w:b w:val="0"/>
                <w:sz w:val="17"/>
              </w:rPr>
              <w:t>Core engine + data model</w:t>
            </w:r>
          </w:p>
        </w:tc>
        <w:tc>
          <w:tcPr>
            <w:tcW w:type="dxa" w:w="5184"/>
            <w:vAlign w:val="center"/>
          </w:tcPr>
          <w:p>
            <w:r/>
            <w:r>
              <w:rPr>
                <w:b w:val="0"/>
                <w:sz w:val="17"/>
              </w:rPr>
              <w:t>Frontend shell + UI components</w:t>
            </w:r>
          </w:p>
        </w:tc>
      </w:tr>
      <w:tr>
        <w:tc>
          <w:tcPr>
            <w:tcW w:type="dxa" w:w="5184"/>
            <w:vAlign w:val="center"/>
          </w:tcPr>
          <w:p>
            <w:r/>
            <w:r>
              <w:rPr>
                <w:b w:val="0"/>
                <w:sz w:val="17"/>
              </w:rPr>
              <w:t>Normalization + matching</w:t>
            </w:r>
          </w:p>
        </w:tc>
        <w:tc>
          <w:tcPr>
            <w:tcW w:type="dxa" w:w="5184"/>
            <w:vAlign w:val="center"/>
          </w:tcPr>
          <w:p>
            <w:r/>
            <w:r>
              <w:rPr>
                <w:b w:val="0"/>
                <w:sz w:val="17"/>
              </w:rPr>
              <w:t>Dashboard + exception queue</w:t>
            </w:r>
          </w:p>
        </w:tc>
      </w:tr>
      <w:tr>
        <w:tc>
          <w:tcPr>
            <w:tcW w:type="dxa" w:w="5184"/>
            <w:vAlign w:val="center"/>
          </w:tcPr>
          <w:p>
            <w:r/>
            <w:r>
              <w:rPr>
                <w:b w:val="0"/>
                <w:sz w:val="17"/>
              </w:rPr>
              <w:t>Latent-event engine</w:t>
            </w:r>
          </w:p>
        </w:tc>
        <w:tc>
          <w:tcPr>
            <w:tcW w:type="dxa" w:w="5184"/>
            <w:vAlign w:val="center"/>
          </w:tcPr>
          <w:p>
            <w:r/>
            <w:r>
              <w:rPr>
                <w:b w:val="0"/>
                <w:sz w:val="17"/>
              </w:rPr>
              <w:t>Evidence/case view</w:t>
            </w:r>
          </w:p>
        </w:tc>
      </w:tr>
      <w:tr>
        <w:tc>
          <w:tcPr>
            <w:tcW w:type="dxa" w:w="5184"/>
            <w:vAlign w:val="center"/>
          </w:tcPr>
          <w:p>
            <w:r/>
            <w:r>
              <w:rPr>
                <w:b w:val="0"/>
                <w:sz w:val="17"/>
              </w:rPr>
              <w:t>Benchmark + metrics</w:t>
            </w:r>
          </w:p>
        </w:tc>
        <w:tc>
          <w:tcPr>
            <w:tcW w:type="dxa" w:w="5184"/>
            <w:vAlign w:val="center"/>
          </w:tcPr>
          <w:p>
            <w:r/>
            <w:r>
              <w:rPr>
                <w:b w:val="0"/>
                <w:sz w:val="17"/>
              </w:rPr>
              <w:t>Graph visualization</w:t>
            </w:r>
          </w:p>
        </w:tc>
      </w:tr>
      <w:tr>
        <w:tc>
          <w:tcPr>
            <w:tcW w:type="dxa" w:w="5184"/>
            <w:vAlign w:val="center"/>
          </w:tcPr>
          <w:p>
            <w:r/>
            <w:r>
              <w:rPr>
                <w:b w:val="0"/>
                <w:sz w:val="17"/>
              </w:rPr>
              <w:t>Integration tests</w:t>
            </w:r>
          </w:p>
        </w:tc>
        <w:tc>
          <w:tcPr>
            <w:tcW w:type="dxa" w:w="5184"/>
            <w:vAlign w:val="center"/>
          </w:tcPr>
          <w:p>
            <w:r/>
            <w:r>
              <w:rPr>
                <w:b w:val="0"/>
                <w:sz w:val="17"/>
              </w:rPr>
              <w:t>Browser smoke tests + UX polish</w:t>
            </w:r>
          </w:p>
        </w:tc>
      </w:tr>
      <w:tr>
        <w:tc>
          <w:tcPr>
            <w:tcW w:type="dxa" w:w="5184"/>
            <w:vAlign w:val="center"/>
          </w:tcPr>
          <w:p>
            <w:r/>
            <w:r>
              <w:rPr>
                <w:b w:val="0"/>
                <w:sz w:val="17"/>
              </w:rPr>
              <w:t>Final engine freeze</w:t>
            </w:r>
          </w:p>
        </w:tc>
        <w:tc>
          <w:tcPr>
            <w:tcW w:type="dxa" w:w="5184"/>
            <w:vAlign w:val="center"/>
          </w:tcPr>
          <w:p>
            <w:r/>
            <w:r>
              <w:rPr>
                <w:b w:val="0"/>
                <w:sz w:val="17"/>
              </w:rPr>
              <w:t>Final demo assembly / video capture support</w:t>
            </w:r>
          </w:p>
        </w:tc>
      </w:tr>
    </w:tbl>
    <w:p>
      <w:pPr>
        <w:pStyle w:val="Heading2"/>
      </w:pPr>
      <w:r>
        <w:t>13.2 Merge order</w:t>
      </w:r>
    </w:p>
    <w:p>
      <w:pPr>
        <w:pStyle w:val="CodeBlock"/>
        <w:spacing w:after="80"/>
      </w:pPr>
      <w:r>
        <w:rPr>
          <w:rFonts w:ascii="Consolas" w:hAnsi="Consolas"/>
          <w:sz w:val="17"/>
        </w:rPr>
        <w:t>main</w:t>
        <w:br/>
        <w:t xml:space="preserve">  ├─ feat/schema</w:t>
        <w:br/>
        <w:t xml:space="preserve">  ├─ feat/ingestion</w:t>
        <w:br/>
        <w:t xml:space="preserve">  ├─ feat/matching</w:t>
        <w:br/>
        <w:t xml:space="preserve">  ├─ feat/latent-events</w:t>
        <w:br/>
        <w:t xml:space="preserve">  ├─ feat/audit</w:t>
        <w:br/>
        <w:t xml:space="preserve">  ├─ feat/web-dashboard</w:t>
        <w:br/>
        <w:t xml:space="preserve">  ├─ feat/case-view</w:t>
        <w:br/>
        <w:t xml:space="preserve">  └─ feat/graph-ui</w:t>
        <w:br/>
        <w:br/>
        <w:t>Merge vertically: each feature should leave the app runnable.</w:t>
        <w:br/>
        <w:t>Do not develop the whole backend for 30 hours and then connect the UI.</w:t>
      </w:r>
    </w:p>
    <w:p>
      <w:pPr>
        <w:pStyle w:val="Heading1"/>
      </w:pPr>
      <w:r>
        <w:t>14. GitHub Actions CI/CD</w:t>
      </w:r>
    </w:p>
    <w:p>
      <w:r>
        <w:t>For a no-money buildathon, CI means quality automation, not cloud deployment. Every push/PR should prove that the engine is deterministic, tests pass and the frontend builds. A deploy workflow is optional; the safer baseline is a reproducible local/Docker demo.</w:t>
      </w:r>
    </w:p>
    <w:p>
      <w:pPr>
        <w:pStyle w:val="CodeBlock"/>
        <w:spacing w:after="80"/>
      </w:pPr>
      <w:r>
        <w:rPr>
          <w:rFonts w:ascii="Consolas" w:hAnsi="Consolas"/>
          <w:sz w:val="17"/>
        </w:rPr>
        <w:t># .github/workflows/ci.yml (outline)</w:t>
        <w:br/>
        <w:t>on:</w:t>
        <w:br/>
        <w:t xml:space="preserve">  push:</w:t>
        <w:br/>
        <w:t xml:space="preserve">    branches: [main, "feat/**", "fix/**"]</w:t>
        <w:br/>
        <w:t xml:space="preserve">  pull_request:</w:t>
        <w:br/>
        <w:br/>
        <w:t>jobs:</w:t>
        <w:br/>
        <w:t xml:space="preserve">  backend:</w:t>
        <w:br/>
        <w:t xml:space="preserve">    runs-on: ubuntu-latest</w:t>
        <w:br/>
        <w:t xml:space="preserve">    steps:</w:t>
        <w:br/>
        <w:t xml:space="preserve">      - checkout</w:t>
        <w:br/>
        <w:t xml:space="preserve">      - setup-python</w:t>
        <w:br/>
        <w:t xml:space="preserve">      - pip install -e "./apps/api[dev]"</w:t>
        <w:br/>
        <w:t xml:space="preserve">      - ruff check apps/api</w:t>
        <w:br/>
        <w:t xml:space="preserve">      - mypy apps/api</w:t>
        <w:br/>
        <w:t xml:space="preserve">      - pytest -q apps/api/tests</w:t>
        <w:br/>
        <w:br/>
        <w:t xml:space="preserve">  frontend:</w:t>
        <w:br/>
        <w:t xml:space="preserve">    runs-on: ubuntu-latest</w:t>
        <w:br/>
        <w:t xml:space="preserve">    steps:</w:t>
        <w:br/>
        <w:t xml:space="preserve">      - checkout</w:t>
        <w:br/>
        <w:t xml:space="preserve">      - setup-node</w:t>
        <w:br/>
        <w:t xml:space="preserve">      - npm ci</w:t>
        <w:br/>
        <w:t xml:space="preserve">      - npm run lint</w:t>
        <w:br/>
        <w:t xml:space="preserve">      - npm run typecheck</w:t>
        <w:br/>
        <w:t xml:space="preserve">      - npm run build</w:t>
        <w:br/>
        <w:br/>
        <w:t xml:space="preserve">  integration:</w:t>
        <w:br/>
        <w:t xml:space="preserve">    needs: [backend, frontend]</w:t>
        <w:br/>
        <w:t xml:space="preserve">    runs-on: ubuntu-latest</w:t>
        <w:br/>
        <w:t xml:space="preserve">    steps:</w:t>
        <w:br/>
        <w:t xml:space="preserve">      - checkout</w:t>
        <w:br/>
        <w:t xml:space="preserve">      - generate-small-fixture</w:t>
        <w:br/>
        <w:t xml:space="preserve">      - run-engine-smoke-test</w:t>
        <w:br/>
        <w:t xml:space="preserve">      - assert-demo-metrics</w:t>
      </w:r>
    </w:p>
    <w:p>
      <w:pPr>
        <w:pStyle w:val="Heading1"/>
      </w:pPr>
      <w:r>
        <w:t>15. Deployment / Demo Strategy With ₹0 Budget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Mode</w:t>
            </w:r>
          </w:p>
        </w:tc>
        <w:tc>
          <w:tcPr>
            <w:tcW w:type="dxa" w:w="3456"/>
            <w:vAlign w:val="center"/>
            <w:shd w:fill="D9E1F2"/>
          </w:tcPr>
          <w:p>
            <w:r/>
            <w:r>
              <w:rPr>
                <w:b/>
                <w:sz w:val="18"/>
              </w:rPr>
              <w:t>Recommendation</w:t>
            </w:r>
          </w:p>
        </w:tc>
        <w:tc>
          <w:tcPr>
            <w:tcW w:type="dxa" w:w="3456"/>
            <w:vAlign w:val="center"/>
            <w:shd w:fill="D9E1F2"/>
          </w:tcPr>
          <w:p>
            <w:r/>
            <w:r>
              <w:rPr>
                <w:b/>
                <w:sz w:val="18"/>
              </w:rPr>
              <w:t>Use case</w:t>
            </w:r>
          </w:p>
        </w:tc>
      </w:tr>
      <w:tr>
        <w:tc>
          <w:tcPr>
            <w:tcW w:type="dxa" w:w="3456"/>
            <w:vAlign w:val="center"/>
          </w:tcPr>
          <w:p>
            <w:r/>
            <w:r>
              <w:rPr>
                <w:b w:val="0"/>
                <w:sz w:val="17"/>
              </w:rPr>
              <w:t>Local native</w:t>
            </w:r>
          </w:p>
        </w:tc>
        <w:tc>
          <w:tcPr>
            <w:tcW w:type="dxa" w:w="3456"/>
            <w:vAlign w:val="center"/>
          </w:tcPr>
          <w:p>
            <w:r/>
            <w:r>
              <w:rPr>
                <w:b w:val="0"/>
                <w:sz w:val="17"/>
              </w:rPr>
              <w:t>PRIMARY</w:t>
            </w:r>
          </w:p>
        </w:tc>
        <w:tc>
          <w:tcPr>
            <w:tcW w:type="dxa" w:w="3456"/>
            <w:vAlign w:val="center"/>
          </w:tcPr>
          <w:p>
            <w:r/>
            <w:r>
              <w:rPr>
                <w:b w:val="0"/>
                <w:sz w:val="17"/>
              </w:rPr>
              <w:t>Fastest; Qwen3 runs through Ollama on the demo laptop.</w:t>
            </w:r>
          </w:p>
        </w:tc>
      </w:tr>
      <w:tr>
        <w:tc>
          <w:tcPr>
            <w:tcW w:type="dxa" w:w="3456"/>
            <w:vAlign w:val="center"/>
          </w:tcPr>
          <w:p>
            <w:r/>
            <w:r>
              <w:rPr>
                <w:b w:val="0"/>
                <w:sz w:val="17"/>
              </w:rPr>
              <w:t>Docker Compose</w:t>
            </w:r>
          </w:p>
        </w:tc>
        <w:tc>
          <w:tcPr>
            <w:tcW w:type="dxa" w:w="3456"/>
            <w:vAlign w:val="center"/>
          </w:tcPr>
          <w:p>
            <w:r/>
            <w:r>
              <w:rPr>
                <w:b w:val="0"/>
                <w:sz w:val="17"/>
              </w:rPr>
              <w:t>PRIMARY BACKUP</w:t>
            </w:r>
          </w:p>
        </w:tc>
        <w:tc>
          <w:tcPr>
            <w:tcW w:type="dxa" w:w="3456"/>
            <w:vAlign w:val="center"/>
          </w:tcPr>
          <w:p>
            <w:r/>
            <w:r>
              <w:rPr>
                <w:b w:val="0"/>
                <w:sz w:val="17"/>
              </w:rPr>
              <w:t>One-command reproducibility for a second laptop.</w:t>
            </w:r>
          </w:p>
        </w:tc>
      </w:tr>
      <w:tr>
        <w:tc>
          <w:tcPr>
            <w:tcW w:type="dxa" w:w="3456"/>
            <w:vAlign w:val="center"/>
          </w:tcPr>
          <w:p>
            <w:r/>
            <w:r>
              <w:rPr>
                <w:b w:val="0"/>
                <w:sz w:val="17"/>
              </w:rPr>
              <w:t>Free cloud</w:t>
            </w:r>
          </w:p>
        </w:tc>
        <w:tc>
          <w:tcPr>
            <w:tcW w:type="dxa" w:w="3456"/>
            <w:vAlign w:val="center"/>
          </w:tcPr>
          <w:p>
            <w:r/>
            <w:r>
              <w:rPr>
                <w:b w:val="0"/>
                <w:sz w:val="17"/>
              </w:rPr>
              <w:t>OPTIONAL</w:t>
            </w:r>
          </w:p>
        </w:tc>
        <w:tc>
          <w:tcPr>
            <w:tcW w:type="dxa" w:w="3456"/>
            <w:vAlign w:val="center"/>
          </w:tcPr>
          <w:p>
            <w:r/>
            <w:r>
              <w:rPr>
                <w:b w:val="0"/>
                <w:sz w:val="17"/>
              </w:rPr>
              <w:t>Only for a lightweight UI or backend where available. Do not depend on it for the pitch.</w:t>
            </w:r>
          </w:p>
        </w:tc>
      </w:tr>
      <w:tr>
        <w:tc>
          <w:tcPr>
            <w:tcW w:type="dxa" w:w="3456"/>
            <w:vAlign w:val="center"/>
          </w:tcPr>
          <w:p>
            <w:r/>
            <w:r>
              <w:rPr>
                <w:b w:val="0"/>
                <w:sz w:val="17"/>
              </w:rPr>
              <w:t>LLM cloud API</w:t>
            </w:r>
          </w:p>
        </w:tc>
        <w:tc>
          <w:tcPr>
            <w:tcW w:type="dxa" w:w="3456"/>
            <w:vAlign w:val="center"/>
          </w:tcPr>
          <w:p>
            <w:r/>
            <w:r>
              <w:rPr>
                <w:b w:val="0"/>
                <w:sz w:val="17"/>
              </w:rPr>
              <w:t>DO NOT DEPEND ON</w:t>
            </w:r>
          </w:p>
        </w:tc>
        <w:tc>
          <w:tcPr>
            <w:tcW w:type="dxa" w:w="3456"/>
            <w:vAlign w:val="center"/>
          </w:tcPr>
          <w:p>
            <w:r/>
            <w:r>
              <w:rPr>
                <w:b w:val="0"/>
                <w:sz w:val="17"/>
              </w:rPr>
              <w:t>Could break due to keys/rate limits/cost; use only as an optional development accelerator, not runtime.</w:t>
            </w:r>
          </w:p>
        </w:tc>
      </w:tr>
    </w:tbl>
    <w:p>
      <w:r>
        <w:t>The submission should work completely without Internet once the repository and model are downloaded. The 5-minute demo should be runnable offline.</w:t>
      </w:r>
    </w:p>
    <w:p>
      <w:pPr>
        <w:pStyle w:val="Heading1"/>
      </w:pPr>
      <w:r>
        <w:t>16. LLM Design — Exactly Where AI Is Allowed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Task</w:t>
            </w:r>
          </w:p>
        </w:tc>
        <w:tc>
          <w:tcPr>
            <w:tcW w:type="dxa" w:w="3456"/>
            <w:vAlign w:val="center"/>
            <w:shd w:fill="D9E1F2"/>
          </w:tcPr>
          <w:p>
            <w:r/>
            <w:r>
              <w:rPr>
                <w:b/>
                <w:sz w:val="18"/>
              </w:rPr>
              <w:t>LLM?</w:t>
            </w:r>
          </w:p>
        </w:tc>
        <w:tc>
          <w:tcPr>
            <w:tcW w:type="dxa" w:w="3456"/>
            <w:vAlign w:val="center"/>
            <w:shd w:fill="D9E1F2"/>
          </w:tcPr>
          <w:p>
            <w:r/>
            <w:r>
              <w:rPr>
                <w:b/>
                <w:sz w:val="18"/>
              </w:rPr>
              <w:t>Why</w:t>
            </w:r>
          </w:p>
        </w:tc>
      </w:tr>
      <w:tr>
        <w:tc>
          <w:tcPr>
            <w:tcW w:type="dxa" w:w="3456"/>
            <w:vAlign w:val="center"/>
          </w:tcPr>
          <w:p>
            <w:r/>
            <w:r>
              <w:rPr>
                <w:b w:val="0"/>
                <w:sz w:val="17"/>
              </w:rPr>
              <w:t>Parse semantic descriptions</w:t>
            </w:r>
          </w:p>
        </w:tc>
        <w:tc>
          <w:tcPr>
            <w:tcW w:type="dxa" w:w="3456"/>
            <w:vAlign w:val="center"/>
          </w:tcPr>
          <w:p>
            <w:r/>
            <w:r>
              <w:rPr>
                <w:b w:val="0"/>
                <w:sz w:val="17"/>
              </w:rPr>
              <w:t>YES</w:t>
            </w:r>
          </w:p>
        </w:tc>
        <w:tc>
          <w:tcPr>
            <w:tcW w:type="dxa" w:w="3456"/>
            <w:vAlign w:val="center"/>
          </w:tcPr>
          <w:p>
            <w:r/>
            <w:r>
              <w:rPr>
                <w:b w:val="0"/>
                <w:sz w:val="17"/>
              </w:rPr>
              <w:t>Messy natural language benefits from language understanding.</w:t>
            </w:r>
          </w:p>
        </w:tc>
      </w:tr>
      <w:tr>
        <w:tc>
          <w:tcPr>
            <w:tcW w:type="dxa" w:w="3456"/>
            <w:vAlign w:val="center"/>
          </w:tcPr>
          <w:p>
            <w:r/>
            <w:r>
              <w:rPr>
                <w:b w:val="0"/>
                <w:sz w:val="17"/>
              </w:rPr>
              <w:t>Normalize merchant/item labels</w:t>
            </w:r>
          </w:p>
        </w:tc>
        <w:tc>
          <w:tcPr>
            <w:tcW w:type="dxa" w:w="3456"/>
            <w:vAlign w:val="center"/>
          </w:tcPr>
          <w:p>
            <w:r/>
            <w:r>
              <w:rPr>
                <w:b w:val="0"/>
                <w:sz w:val="17"/>
              </w:rPr>
              <w:t>YES</w:t>
            </w:r>
          </w:p>
        </w:tc>
        <w:tc>
          <w:tcPr>
            <w:tcW w:type="dxa" w:w="3456"/>
            <w:vAlign w:val="center"/>
          </w:tcPr>
          <w:p>
            <w:r/>
            <w:r>
              <w:rPr>
                <w:b w:val="0"/>
                <w:sz w:val="17"/>
              </w:rPr>
              <w:t>Useful for synonyms/abbreviations.</w:t>
            </w:r>
          </w:p>
        </w:tc>
      </w:tr>
      <w:tr>
        <w:tc>
          <w:tcPr>
            <w:tcW w:type="dxa" w:w="3456"/>
            <w:vAlign w:val="center"/>
          </w:tcPr>
          <w:p>
            <w:r/>
            <w:r>
              <w:rPr>
                <w:b w:val="0"/>
                <w:sz w:val="17"/>
              </w:rPr>
              <w:t>Generate candidate event types</w:t>
            </w:r>
          </w:p>
        </w:tc>
        <w:tc>
          <w:tcPr>
            <w:tcW w:type="dxa" w:w="3456"/>
            <w:vAlign w:val="center"/>
          </w:tcPr>
          <w:p>
            <w:r/>
            <w:r>
              <w:rPr>
                <w:b w:val="0"/>
                <w:sz w:val="17"/>
              </w:rPr>
              <w:t>YES, constrained</w:t>
            </w:r>
          </w:p>
        </w:tc>
        <w:tc>
          <w:tcPr>
            <w:tcW w:type="dxa" w:w="3456"/>
            <w:vAlign w:val="center"/>
          </w:tcPr>
          <w:p>
            <w:r/>
            <w:r>
              <w:rPr>
                <w:b w:val="0"/>
                <w:sz w:val="17"/>
              </w:rPr>
              <w:t>Model can propose from a fixed enum; code validates the schema.</w:t>
            </w:r>
          </w:p>
        </w:tc>
      </w:tr>
      <w:tr>
        <w:tc>
          <w:tcPr>
            <w:tcW w:type="dxa" w:w="3456"/>
            <w:vAlign w:val="center"/>
          </w:tcPr>
          <w:p>
            <w:r/>
            <w:r>
              <w:rPr>
                <w:b w:val="0"/>
                <w:sz w:val="17"/>
              </w:rPr>
              <w:t>Arithmetic</w:t>
            </w:r>
          </w:p>
        </w:tc>
        <w:tc>
          <w:tcPr>
            <w:tcW w:type="dxa" w:w="3456"/>
            <w:vAlign w:val="center"/>
          </w:tcPr>
          <w:p>
            <w:r/>
            <w:r>
              <w:rPr>
                <w:b w:val="0"/>
                <w:sz w:val="17"/>
              </w:rPr>
              <w:t>NO</w:t>
            </w:r>
          </w:p>
        </w:tc>
        <w:tc>
          <w:tcPr>
            <w:tcW w:type="dxa" w:w="3456"/>
            <w:vAlign w:val="center"/>
          </w:tcPr>
          <w:p>
            <w:r/>
            <w:r>
              <w:rPr>
                <w:b w:val="0"/>
                <w:sz w:val="17"/>
              </w:rPr>
              <w:t>Python/Decimal must be authoritative.</w:t>
            </w:r>
          </w:p>
        </w:tc>
      </w:tr>
      <w:tr>
        <w:tc>
          <w:tcPr>
            <w:tcW w:type="dxa" w:w="3456"/>
            <w:vAlign w:val="center"/>
          </w:tcPr>
          <w:p>
            <w:r/>
            <w:r>
              <w:rPr>
                <w:b w:val="0"/>
                <w:sz w:val="17"/>
              </w:rPr>
              <w:t>Match scoring</w:t>
            </w:r>
          </w:p>
        </w:tc>
        <w:tc>
          <w:tcPr>
            <w:tcW w:type="dxa" w:w="3456"/>
            <w:vAlign w:val="center"/>
          </w:tcPr>
          <w:p>
            <w:r/>
            <w:r>
              <w:rPr>
                <w:b w:val="0"/>
                <w:sz w:val="17"/>
              </w:rPr>
              <w:t>NO</w:t>
            </w:r>
          </w:p>
        </w:tc>
        <w:tc>
          <w:tcPr>
            <w:tcW w:type="dxa" w:w="3456"/>
            <w:vAlign w:val="center"/>
          </w:tcPr>
          <w:p>
            <w:r/>
            <w:r>
              <w:rPr>
                <w:b w:val="0"/>
                <w:sz w:val="17"/>
              </w:rPr>
              <w:t>Deterministic scoring makes evaluation reproducible.</w:t>
            </w:r>
          </w:p>
        </w:tc>
      </w:tr>
      <w:tr>
        <w:tc>
          <w:tcPr>
            <w:tcW w:type="dxa" w:w="3456"/>
            <w:vAlign w:val="center"/>
          </w:tcPr>
          <w:p>
            <w:r/>
            <w:r>
              <w:rPr>
                <w:b w:val="0"/>
                <w:sz w:val="17"/>
              </w:rPr>
              <w:t>Constraint satisfaction</w:t>
            </w:r>
          </w:p>
        </w:tc>
        <w:tc>
          <w:tcPr>
            <w:tcW w:type="dxa" w:w="3456"/>
            <w:vAlign w:val="center"/>
          </w:tcPr>
          <w:p>
            <w:r/>
            <w:r>
              <w:rPr>
                <w:b w:val="0"/>
                <w:sz w:val="17"/>
              </w:rPr>
              <w:t>NO</w:t>
            </w:r>
          </w:p>
        </w:tc>
        <w:tc>
          <w:tcPr>
            <w:tcW w:type="dxa" w:w="3456"/>
            <w:vAlign w:val="center"/>
          </w:tcPr>
          <w:p>
            <w:r/>
            <w:r>
              <w:rPr>
                <w:b w:val="0"/>
                <w:sz w:val="17"/>
              </w:rPr>
              <w:t>Core novelty must be implemented in code.</w:t>
            </w:r>
          </w:p>
        </w:tc>
      </w:tr>
      <w:tr>
        <w:tc>
          <w:tcPr>
            <w:tcW w:type="dxa" w:w="3456"/>
            <w:vAlign w:val="center"/>
          </w:tcPr>
          <w:p>
            <w:r/>
            <w:r>
              <w:rPr>
                <w:b w:val="0"/>
                <w:sz w:val="17"/>
              </w:rPr>
              <w:t>Final confidence</w:t>
            </w:r>
          </w:p>
        </w:tc>
        <w:tc>
          <w:tcPr>
            <w:tcW w:type="dxa" w:w="3456"/>
            <w:vAlign w:val="center"/>
          </w:tcPr>
          <w:p>
            <w:r/>
            <w:r>
              <w:rPr>
                <w:b w:val="0"/>
                <w:sz w:val="17"/>
              </w:rPr>
              <w:t>NO</w:t>
            </w:r>
          </w:p>
        </w:tc>
        <w:tc>
          <w:tcPr>
            <w:tcW w:type="dxa" w:w="3456"/>
            <w:vAlign w:val="center"/>
          </w:tcPr>
          <w:p>
            <w:r/>
            <w:r>
              <w:rPr>
                <w:b w:val="0"/>
                <w:sz w:val="17"/>
              </w:rPr>
              <w:t>Calibration and policy gate belong to engine.</w:t>
            </w:r>
          </w:p>
        </w:tc>
      </w:tr>
      <w:tr>
        <w:tc>
          <w:tcPr>
            <w:tcW w:type="dxa" w:w="3456"/>
            <w:vAlign w:val="center"/>
          </w:tcPr>
          <w:p>
            <w:r/>
            <w:r>
              <w:rPr>
                <w:b w:val="0"/>
                <w:sz w:val="17"/>
              </w:rPr>
              <w:t>Final auto-resolve decision</w:t>
            </w:r>
          </w:p>
        </w:tc>
        <w:tc>
          <w:tcPr>
            <w:tcW w:type="dxa" w:w="3456"/>
            <w:vAlign w:val="center"/>
          </w:tcPr>
          <w:p>
            <w:r/>
            <w:r>
              <w:rPr>
                <w:b w:val="0"/>
                <w:sz w:val="17"/>
              </w:rPr>
              <w:t>NO</w:t>
            </w:r>
          </w:p>
        </w:tc>
        <w:tc>
          <w:tcPr>
            <w:tcW w:type="dxa" w:w="3456"/>
            <w:vAlign w:val="center"/>
          </w:tcPr>
          <w:p>
            <w:r/>
            <w:r>
              <w:rPr>
                <w:b w:val="0"/>
                <w:sz w:val="17"/>
              </w:rPr>
              <w:t>Engine policy only.</w:t>
            </w:r>
          </w:p>
        </w:tc>
      </w:tr>
      <w:tr>
        <w:tc>
          <w:tcPr>
            <w:tcW w:type="dxa" w:w="3456"/>
            <w:vAlign w:val="center"/>
          </w:tcPr>
          <w:p>
            <w:r/>
            <w:r>
              <w:rPr>
                <w:b w:val="0"/>
                <w:sz w:val="17"/>
              </w:rPr>
              <w:t>Narrative explanation</w:t>
            </w:r>
          </w:p>
        </w:tc>
        <w:tc>
          <w:tcPr>
            <w:tcW w:type="dxa" w:w="3456"/>
            <w:vAlign w:val="center"/>
          </w:tcPr>
          <w:p>
            <w:r/>
            <w:r>
              <w:rPr>
                <w:b w:val="0"/>
                <w:sz w:val="17"/>
              </w:rPr>
              <w:t>YES</w:t>
            </w:r>
          </w:p>
        </w:tc>
        <w:tc>
          <w:tcPr>
            <w:tcW w:type="dxa" w:w="3456"/>
            <w:vAlign w:val="center"/>
          </w:tcPr>
          <w:p>
            <w:r/>
            <w:r>
              <w:rPr>
                <w:b w:val="0"/>
                <w:sz w:val="17"/>
              </w:rPr>
              <w:t>Ground explanation on structured evidence and cited record IDs.</w:t>
            </w:r>
          </w:p>
        </w:tc>
      </w:tr>
    </w:tbl>
    <w:p>
      <w:pPr>
        <w:pStyle w:val="Heading2"/>
      </w:pPr>
      <w:r>
        <w:t>16.1 LLM interface contract</w:t>
      </w:r>
    </w:p>
    <w:p>
      <w:pPr>
        <w:pStyle w:val="CodeBlock"/>
        <w:spacing w:after="80"/>
      </w:pPr>
      <w:r>
        <w:rPr>
          <w:rFonts w:ascii="Consolas" w:hAnsi="Consolas"/>
          <w:sz w:val="17"/>
        </w:rPr>
        <w:t>POST /llm/explain-case</w:t>
        <w:br/>
        <w:t>INPUT: structured CaseEvidence JSON</w:t>
        <w:br/>
        <w:t>OUTPUT: strict JSON</w:t>
        <w:br/>
        <w:t>{</w:t>
        <w:br/>
        <w:t xml:space="preserve">  "summary": "...",</w:t>
        <w:br/>
        <w:t xml:space="preserve">  "hypothesis": "REFUND | FEE | INVENTORY_SETTLEMENT | ...",</w:t>
        <w:br/>
        <w:t xml:space="preserve">  "evidence_ids": ["obs_123", "obs_456"],</w:t>
        <w:br/>
        <w:t xml:space="preserve">  "contradiction_ids": [],</w:t>
        <w:br/>
        <w:t xml:space="preserve">  "human_action": "AUTO_RESOLVE | REVIEW | UNRESOLVED",</w:t>
        <w:br/>
        <w:t xml:space="preserve">  "confidence_language": "high | medium | low"</w:t>
        <w:br/>
        <w:t>}</w:t>
        <w:br/>
        <w:br/>
        <w:t>The backend rejects any output containing IDs not present in the supplied evidence.</w:t>
      </w:r>
    </w:p>
    <w:p>
      <w:pPr>
        <w:pStyle w:val="Heading1"/>
      </w:pPr>
      <w:r>
        <w:t>17. Prompts for AI Coding Agents</w:t>
      </w:r>
    </w:p>
    <w:p>
      <w:r>
        <w:t>Use an open-source coding agent such as OpenCode as the orchestrator. Aider is an excellent backup when you want smaller, reviewable edits. Do not ask the coding agent to “build the whole app” in one shot. Use staged prompts and force tests after each vertical slice.</w:t>
      </w:r>
    </w:p>
    <w:p>
      <w:pPr>
        <w:pStyle w:val="Heading2"/>
      </w:pPr>
      <w:r>
        <w:t>17.1 Master system/context prompt</w:t>
      </w:r>
    </w:p>
    <w:p>
      <w:pPr>
        <w:pStyle w:val="CodeBlock"/>
        <w:spacing w:after="80"/>
      </w:pPr>
      <w:r>
        <w:rPr>
          <w:rFonts w:ascii="Consolas" w:hAnsi="Consolas"/>
          <w:sz w:val="17"/>
        </w:rPr>
        <w:t>You are the senior engineer building ShadowLedger for a 56-hour Razorpay AI Buildathon.</w:t>
        <w:br/>
        <w:t>Do not add features outside the current task. Treat the domain engine as the source of truth.</w:t>
        <w:br/>
        <w:t>The LLM is NOT the accounting engine. Arithmetic, matching, thresholds, confidence gates,</w:t>
        <w:br/>
        <w:t>and financial decisions must be deterministic, testable Python.</w:t>
        <w:br/>
        <w:t>All source observations are immutable. Inferred events must be explicitly marked inferred.</w:t>
        <w:br/>
        <w:t>Every inference must cite evidence IDs and expose contradictions.</w:t>
        <w:br/>
        <w:t>Prefer simple local-first architecture over distributed systems.</w:t>
        <w:br/>
        <w:t>No paid APIs. Runtime must work offline after setup.</w:t>
        <w:br/>
        <w:t>Before editing files: inspect the repository and summarize the affected modules.</w:t>
        <w:br/>
        <w:t>After editing: run relevant tests/lint/type checks and report exact failures.</w:t>
        <w:br/>
        <w:t>Never silently change public APIs or schemas; update tests when schemas change.</w:t>
      </w:r>
    </w:p>
    <w:p>
      <w:pPr>
        <w:pStyle w:val="Heading2"/>
      </w:pPr>
      <w:r>
        <w:t>17.2 Prompt 1 — scaffold</w:t>
      </w:r>
    </w:p>
    <w:p>
      <w:pPr>
        <w:pStyle w:val="CodeBlock"/>
        <w:spacing w:after="80"/>
      </w:pPr>
      <w:r>
        <w:rPr>
          <w:rFonts w:ascii="Consolas" w:hAnsi="Consolas"/>
          <w:sz w:val="17"/>
        </w:rPr>
        <w:t>Create the repository scaffold described in docs/architecture.md.</w:t>
        <w:br/>
        <w:t>Implement only:</w:t>
        <w:br/>
        <w:t>- FastAPI app with /health</w:t>
        <w:br/>
        <w:t>- Next.js shell with one page</w:t>
        <w:br/>
        <w:t>- shared environment/config files</w:t>
        <w:br/>
        <w:t>- pytest + ruff + mypy</w:t>
        <w:br/>
        <w:t>- frontend lint/typecheck/build</w:t>
        <w:br/>
        <w:t>- GitHub Actions CI</w:t>
        <w:br/>
        <w:t>- Makefile commands: setup, test, lint, dev, demo</w:t>
        <w:br/>
        <w:t>Do not implement reconciliation yet.</w:t>
        <w:br/>
        <w:t>Definition of done: CI passes from a clean checkout.</w:t>
      </w:r>
    </w:p>
    <w:p>
      <w:pPr>
        <w:pStyle w:val="Heading2"/>
      </w:pPr>
      <w:r>
        <w:t>17.3 Prompt 2 — data model + ingestion</w:t>
      </w:r>
    </w:p>
    <w:p>
      <w:pPr>
        <w:pStyle w:val="CodeBlock"/>
        <w:spacing w:after="80"/>
      </w:pPr>
      <w:r>
        <w:rPr>
          <w:rFonts w:ascii="Consolas" w:hAnsi="Consolas"/>
          <w:sz w:val="17"/>
        </w:rPr>
        <w:t>Implement immutable Observation and Event domain models using Pydantic.</w:t>
        <w:br/>
        <w:t>Add CSV/Parquet ingestion into DuckDB.</w:t>
        <w:br/>
        <w:t>Support schema validation, amount normalization, timezone-safe timestamps,</w:t>
        <w:br/>
        <w:t>and source-system metadata.</w:t>
        <w:br/>
        <w:t>Write fixtures covering malformed rows, duplicate IDs, negative/refund amounts,</w:t>
        <w:br/>
        <w:t>and missing optional fields.</w:t>
        <w:br/>
        <w:t>No LLM calls.</w:t>
      </w:r>
    </w:p>
    <w:p>
      <w:pPr>
        <w:pStyle w:val="Heading2"/>
      </w:pPr>
      <w:r>
        <w:t>17.4 Prompt 3 — deterministic reconciliation</w:t>
      </w:r>
    </w:p>
    <w:p>
      <w:pPr>
        <w:pStyle w:val="CodeBlock"/>
        <w:spacing w:after="80"/>
      </w:pPr>
      <w:r>
        <w:rPr>
          <w:rFonts w:ascii="Consolas" w:hAnsi="Consolas"/>
          <w:sz w:val="17"/>
        </w:rPr>
        <w:t>Implement the baseline matcher.</w:t>
        <w:br/>
        <w:t>Priority: hard identifiers first, then exact amount/time/entity constraints.</w:t>
        <w:br/>
        <w:t>Return candidate links with transparent reason codes.</w:t>
        <w:br/>
        <w:t>Write a benchmark over synthetic fixtures and expose match rate, precision and recall.</w:t>
        <w:br/>
        <w:t>Do not optimize metrics by hardcoding fixture IDs.</w:t>
      </w:r>
    </w:p>
    <w:p>
      <w:pPr>
        <w:pStyle w:val="Heading2"/>
      </w:pPr>
      <w:r>
        <w:t>17.5 Prompt 4 — value-flow graph</w:t>
      </w:r>
    </w:p>
    <w:p>
      <w:pPr>
        <w:pStyle w:val="CodeBlock"/>
        <w:spacing w:after="80"/>
      </w:pPr>
      <w:r>
        <w:rPr>
          <w:rFonts w:ascii="Consolas" w:hAnsi="Consolas"/>
          <w:sz w:val="17"/>
        </w:rPr>
        <w:t>Implement ValueFlow and EventGraph structures.</w:t>
        <w:br/>
        <w:t>Build nodes for customer, merchant, order, payment, refund, settlement, inventory,</w:t>
        <w:br/>
        <w:t>and credit where available.</w:t>
        <w:br/>
        <w:t>Edges must preserve direction, amount, type and event time.</w:t>
        <w:br/>
        <w:t>Add graph integrity checks.</w:t>
        <w:br/>
        <w:t>Do not use an external graph database.</w:t>
      </w:r>
    </w:p>
    <w:p>
      <w:pPr>
        <w:pStyle w:val="Heading2"/>
      </w:pPr>
      <w:r>
        <w:t>17.6 Prompt 5 — latent-event engine</w:t>
      </w:r>
    </w:p>
    <w:p>
      <w:pPr>
        <w:pStyle w:val="CodeBlock"/>
        <w:spacing w:after="80"/>
      </w:pPr>
      <w:r>
        <w:rPr>
          <w:rFonts w:ascii="Consolas" w:hAnsi="Consolas"/>
          <w:sz w:val="17"/>
        </w:rPr>
        <w:t>Implement latent-event hypotheses for:</w:t>
        <w:br/>
        <w:t>1) refund</w:t>
        <w:br/>
        <w:t>2) fee/adjustment</w:t>
        <w:br/>
        <w:t>3) partial settlement</w:t>
        <w:br/>
        <w:t>4) inventory settlement</w:t>
        <w:br/>
        <w:t>5) customer credit</w:t>
        <w:br/>
        <w:t>6) duplicate/reversal</w:t>
        <w:br/>
        <w:br/>
        <w:t>For each hypothesis define:</w:t>
        <w:br/>
        <w:t>- preconditions</w:t>
        <w:br/>
        <w:t>- generated latent event</w:t>
        <w:br/>
        <w:t>- evidence required</w:t>
        <w:br/>
        <w:t>- contradiction rules</w:t>
        <w:br/>
        <w:t>- score contribution</w:t>
        <w:br/>
        <w:t>- financial impact</w:t>
        <w:br/>
        <w:br/>
        <w:t>Return ranked hypotheses. Do not auto-resolve yet.</w:t>
      </w:r>
    </w:p>
    <w:p>
      <w:pPr>
        <w:pStyle w:val="Heading2"/>
      </w:pPr>
      <w:r>
        <w:t>17.7 Prompt 6 — confidence gate + audit</w:t>
      </w:r>
    </w:p>
    <w:p>
      <w:pPr>
        <w:pStyle w:val="CodeBlock"/>
        <w:spacing w:after="80"/>
      </w:pPr>
      <w:r>
        <w:rPr>
          <w:rFonts w:ascii="Consolas" w:hAnsi="Consolas"/>
          <w:sz w:val="17"/>
        </w:rPr>
        <w:t>Implement the decision gate:</w:t>
        <w:br/>
        <w:t>AUTO_RESOLVE only when all hard constraints pass and confidence &gt;= configured threshold.</w:t>
        <w:br/>
        <w:t>REVIEW for plausible but uncertain hypotheses.</w:t>
        <w:br/>
        <w:t>UNRESOLVED for insufficient/conflicting evidence.</w:t>
        <w:br/>
        <w:t>Persist an immutable audit record containing source IDs, hypothesis, score,</w:t>
        <w:br/>
        <w:t>confidence, engine version and decision reason.</w:t>
        <w:br/>
        <w:t>Add tests for false-positive guardrails.</w:t>
      </w:r>
    </w:p>
    <w:p>
      <w:pPr>
        <w:pStyle w:val="Heading2"/>
      </w:pPr>
      <w:r>
        <w:t>17.8 Prompt 7 — web app</w:t>
      </w:r>
    </w:p>
    <w:p>
      <w:pPr>
        <w:pStyle w:val="CodeBlock"/>
        <w:spacing w:after="80"/>
      </w:pPr>
      <w:r>
        <w:rPr>
          <w:rFonts w:ascii="Consolas" w:hAnsi="Consolas"/>
          <w:sz w:val="17"/>
        </w:rPr>
        <w:t>Build the analyst console in this order:</w:t>
        <w:br/>
        <w:t>1) Batch Explorer</w:t>
        <w:br/>
        <w:t>2) Command Center</w:t>
        <w:br/>
        <w:t>3) Exception Queue</w:t>
        <w:br/>
        <w:t>4) Case/Evidence View</w:t>
        <w:br/>
        <w:t>5) Graph View</w:t>
        <w:br/>
        <w:t>6) Leakage/Pattern View</w:t>
        <w:br/>
        <w:t>7) Audit Log</w:t>
        <w:br/>
        <w:t>Keep the UI dense and finance-professional. No chatbot homepage.</w:t>
        <w:br/>
        <w:t>The central interaction is “show me why this case balances or does not balance.”</w:t>
      </w:r>
    </w:p>
    <w:p>
      <w:pPr>
        <w:pStyle w:val="Heading2"/>
      </w:pPr>
      <w:r>
        <w:t>17.9 Prompt 8 — LLM adapter</w:t>
      </w:r>
    </w:p>
    <w:p>
      <w:pPr>
        <w:pStyle w:val="CodeBlock"/>
        <w:spacing w:after="80"/>
      </w:pPr>
      <w:r>
        <w:rPr>
          <w:rFonts w:ascii="Consolas" w:hAnsi="Consolas"/>
          <w:sz w:val="17"/>
        </w:rPr>
        <w:t>Add an Ollama adapter for Qwen3 8B.</w:t>
        <w:br/>
        <w:t>The model receives only structured CaseEvidence JSON.</w:t>
        <w:br/>
        <w:t>The model may normalize text, classify a constrained latent-event type,</w:t>
        <w:br/>
        <w:t>and write a grounded explanation.</w:t>
        <w:br/>
        <w:t>Reject outputs with unknown IDs, unsupported event types or numerical contradictions.</w:t>
        <w:br/>
        <w:t>The deterministic engine remains authoritative.</w:t>
      </w:r>
    </w:p>
    <w:p>
      <w:pPr>
        <w:pStyle w:val="Heading2"/>
      </w:pPr>
      <w:r>
        <w:t>17.10 Prompt 9 — adversarial QA</w:t>
      </w:r>
    </w:p>
    <w:p>
      <w:pPr>
        <w:pStyle w:val="CodeBlock"/>
        <w:spacing w:after="80"/>
      </w:pPr>
      <w:r>
        <w:rPr>
          <w:rFonts w:ascii="Consolas" w:hAnsi="Consolas"/>
          <w:sz w:val="17"/>
        </w:rPr>
        <w:t>Act as a hostile fintech reviewer.</w:t>
        <w:br/>
        <w:t>Generate at least 25 adversarial synthetic cases where a plausible-looking</w:t>
        <w:br/>
        <w:t>hypothesis is wrong. Verify that the engine refuses to auto-resolve them.</w:t>
        <w:br/>
        <w:t>Test missing evidence, conflicting evidence, near-equal amounts, duplicate records,</w:t>
        <w:br/>
        <w:t>late settlements, multiple possible refunds and misleading text.</w:t>
        <w:br/>
        <w:t>Report false-positive rate and financial value of unsafe decisions prevented.</w:t>
      </w:r>
    </w:p>
    <w:p>
      <w:pPr>
        <w:pStyle w:val="Heading1"/>
      </w:pPr>
      <w:r>
        <w:t>18. 56-Hour Execution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Hours</w:t>
            </w:r>
          </w:p>
        </w:tc>
        <w:tc>
          <w:tcPr>
            <w:tcW w:type="dxa" w:w="3456"/>
            <w:vAlign w:val="center"/>
            <w:shd w:fill="D9E1F2"/>
          </w:tcPr>
          <w:p>
            <w:r/>
            <w:r>
              <w:rPr>
                <w:b/>
                <w:sz w:val="18"/>
              </w:rPr>
              <w:t>Goal</w:t>
            </w:r>
          </w:p>
        </w:tc>
        <w:tc>
          <w:tcPr>
            <w:tcW w:type="dxa" w:w="3456"/>
            <w:vAlign w:val="center"/>
            <w:shd w:fill="D9E1F2"/>
          </w:tcPr>
          <w:p>
            <w:r/>
            <w:r>
              <w:rPr>
                <w:b/>
                <w:sz w:val="18"/>
              </w:rPr>
              <w:t>Exit condition</w:t>
            </w:r>
          </w:p>
        </w:tc>
      </w:tr>
      <w:tr>
        <w:tc>
          <w:tcPr>
            <w:tcW w:type="dxa" w:w="3456"/>
            <w:vAlign w:val="center"/>
          </w:tcPr>
          <w:p>
            <w:r/>
            <w:r>
              <w:rPr>
                <w:b w:val="0"/>
                <w:sz w:val="17"/>
              </w:rPr>
              <w:t>0–3</w:t>
            </w:r>
          </w:p>
        </w:tc>
        <w:tc>
          <w:tcPr>
            <w:tcW w:type="dxa" w:w="3456"/>
            <w:vAlign w:val="center"/>
          </w:tcPr>
          <w:p>
            <w:r/>
            <w:r>
              <w:rPr>
                <w:b w:val="0"/>
                <w:sz w:val="17"/>
              </w:rPr>
              <w:t>Repository + roles + environment</w:t>
            </w:r>
          </w:p>
        </w:tc>
        <w:tc>
          <w:tcPr>
            <w:tcW w:type="dxa" w:w="3456"/>
            <w:vAlign w:val="center"/>
          </w:tcPr>
          <w:p>
            <w:r/>
            <w:r>
              <w:rPr>
                <w:b w:val="0"/>
                <w:sz w:val="17"/>
              </w:rPr>
              <w:t>Clean clone runs health check and frontend shell.</w:t>
            </w:r>
          </w:p>
        </w:tc>
      </w:tr>
      <w:tr>
        <w:tc>
          <w:tcPr>
            <w:tcW w:type="dxa" w:w="3456"/>
            <w:vAlign w:val="center"/>
          </w:tcPr>
          <w:p>
            <w:r/>
            <w:r>
              <w:rPr>
                <w:b w:val="0"/>
                <w:sz w:val="17"/>
              </w:rPr>
              <w:t>3–8</w:t>
            </w:r>
          </w:p>
        </w:tc>
        <w:tc>
          <w:tcPr>
            <w:tcW w:type="dxa" w:w="3456"/>
            <w:vAlign w:val="center"/>
          </w:tcPr>
          <w:p>
            <w:r/>
            <w:r>
              <w:rPr>
                <w:b w:val="0"/>
                <w:sz w:val="17"/>
              </w:rPr>
              <w:t>Synthetic dataset v1 + truth labels</w:t>
            </w:r>
          </w:p>
        </w:tc>
        <w:tc>
          <w:tcPr>
            <w:tcW w:type="dxa" w:w="3456"/>
            <w:vAlign w:val="center"/>
          </w:tcPr>
          <w:p>
            <w:r/>
            <w:r>
              <w:rPr>
                <w:b w:val="0"/>
                <w:sz w:val="17"/>
              </w:rPr>
              <w:t>1,000+ cases with deterministic ground truth.</w:t>
            </w:r>
          </w:p>
        </w:tc>
      </w:tr>
      <w:tr>
        <w:tc>
          <w:tcPr>
            <w:tcW w:type="dxa" w:w="3456"/>
            <w:vAlign w:val="center"/>
          </w:tcPr>
          <w:p>
            <w:r/>
            <w:r>
              <w:rPr>
                <w:b w:val="0"/>
                <w:sz w:val="17"/>
              </w:rPr>
              <w:t>8–14</w:t>
            </w:r>
          </w:p>
        </w:tc>
        <w:tc>
          <w:tcPr>
            <w:tcW w:type="dxa" w:w="3456"/>
            <w:vAlign w:val="center"/>
          </w:tcPr>
          <w:p>
            <w:r/>
            <w:r>
              <w:rPr>
                <w:b w:val="0"/>
                <w:sz w:val="17"/>
              </w:rPr>
              <w:t>Normalization + DuckDB ingestion</w:t>
            </w:r>
          </w:p>
        </w:tc>
        <w:tc>
          <w:tcPr>
            <w:tcW w:type="dxa" w:w="3456"/>
            <w:vAlign w:val="center"/>
          </w:tcPr>
          <w:p>
            <w:r/>
            <w:r>
              <w:rPr>
                <w:b w:val="0"/>
                <w:sz w:val="17"/>
              </w:rPr>
              <w:t>Batch loads and validates.</w:t>
            </w:r>
          </w:p>
        </w:tc>
      </w:tr>
      <w:tr>
        <w:tc>
          <w:tcPr>
            <w:tcW w:type="dxa" w:w="3456"/>
            <w:vAlign w:val="center"/>
          </w:tcPr>
          <w:p>
            <w:r/>
            <w:r>
              <w:rPr>
                <w:b w:val="0"/>
                <w:sz w:val="17"/>
              </w:rPr>
              <w:t>14–20</w:t>
            </w:r>
          </w:p>
        </w:tc>
        <w:tc>
          <w:tcPr>
            <w:tcW w:type="dxa" w:w="3456"/>
            <w:vAlign w:val="center"/>
          </w:tcPr>
          <w:p>
            <w:r/>
            <w:r>
              <w:rPr>
                <w:b w:val="0"/>
                <w:sz w:val="17"/>
              </w:rPr>
              <w:t>Baseline reconciliation</w:t>
            </w:r>
          </w:p>
        </w:tc>
        <w:tc>
          <w:tcPr>
            <w:tcW w:type="dxa" w:w="3456"/>
            <w:vAlign w:val="center"/>
          </w:tcPr>
          <w:p>
            <w:r/>
            <w:r>
              <w:rPr>
                <w:b w:val="0"/>
                <w:sz w:val="17"/>
              </w:rPr>
              <w:t>Exact/rule matching metrics available.</w:t>
            </w:r>
          </w:p>
        </w:tc>
      </w:tr>
      <w:tr>
        <w:tc>
          <w:tcPr>
            <w:tcW w:type="dxa" w:w="3456"/>
            <w:vAlign w:val="center"/>
          </w:tcPr>
          <w:p>
            <w:r/>
            <w:r>
              <w:rPr>
                <w:b w:val="0"/>
                <w:sz w:val="17"/>
              </w:rPr>
              <w:t>20–28</w:t>
            </w:r>
          </w:p>
        </w:tc>
        <w:tc>
          <w:tcPr>
            <w:tcW w:type="dxa" w:w="3456"/>
            <w:vAlign w:val="center"/>
          </w:tcPr>
          <w:p>
            <w:r/>
            <w:r>
              <w:rPr>
                <w:b w:val="0"/>
                <w:sz w:val="17"/>
              </w:rPr>
              <w:t>Event graph + exception miner</w:t>
            </w:r>
          </w:p>
        </w:tc>
        <w:tc>
          <w:tcPr>
            <w:tcW w:type="dxa" w:w="3456"/>
            <w:vAlign w:val="center"/>
          </w:tcPr>
          <w:p>
            <w:r/>
            <w:r>
              <w:rPr>
                <w:b w:val="0"/>
                <w:sz w:val="17"/>
              </w:rPr>
              <w:t>Cases appear as graph-linked exceptions.</w:t>
            </w:r>
          </w:p>
        </w:tc>
      </w:tr>
      <w:tr>
        <w:tc>
          <w:tcPr>
            <w:tcW w:type="dxa" w:w="3456"/>
            <w:vAlign w:val="center"/>
          </w:tcPr>
          <w:p>
            <w:r/>
            <w:r>
              <w:rPr>
                <w:b w:val="0"/>
                <w:sz w:val="17"/>
              </w:rPr>
              <w:t>28–36</w:t>
            </w:r>
          </w:p>
        </w:tc>
        <w:tc>
          <w:tcPr>
            <w:tcW w:type="dxa" w:w="3456"/>
            <w:vAlign w:val="center"/>
          </w:tcPr>
          <w:p>
            <w:r/>
            <w:r>
              <w:rPr>
                <w:b w:val="0"/>
                <w:sz w:val="17"/>
              </w:rPr>
              <w:t>Latent-event engine</w:t>
            </w:r>
          </w:p>
        </w:tc>
        <w:tc>
          <w:tcPr>
            <w:tcW w:type="dxa" w:w="3456"/>
            <w:vAlign w:val="center"/>
          </w:tcPr>
          <w:p>
            <w:r/>
            <w:r>
              <w:rPr>
                <w:b w:val="0"/>
                <w:sz w:val="17"/>
              </w:rPr>
              <w:t>5+ hypothesis types score correctly on held-out cases.</w:t>
            </w:r>
          </w:p>
        </w:tc>
      </w:tr>
      <w:tr>
        <w:tc>
          <w:tcPr>
            <w:tcW w:type="dxa" w:w="3456"/>
            <w:vAlign w:val="center"/>
          </w:tcPr>
          <w:p>
            <w:r/>
            <w:r>
              <w:rPr>
                <w:b w:val="0"/>
                <w:sz w:val="17"/>
              </w:rPr>
              <w:t>36–40</w:t>
            </w:r>
          </w:p>
        </w:tc>
        <w:tc>
          <w:tcPr>
            <w:tcW w:type="dxa" w:w="3456"/>
            <w:vAlign w:val="center"/>
          </w:tcPr>
          <w:p>
            <w:r/>
            <w:r>
              <w:rPr>
                <w:b w:val="0"/>
                <w:sz w:val="17"/>
              </w:rPr>
              <w:t>Shadow Ledger + decision gate</w:t>
            </w:r>
          </w:p>
        </w:tc>
        <w:tc>
          <w:tcPr>
            <w:tcW w:type="dxa" w:w="3456"/>
            <w:vAlign w:val="center"/>
          </w:tcPr>
          <w:p>
            <w:r/>
            <w:r>
              <w:rPr>
                <w:b w:val="0"/>
                <w:sz w:val="17"/>
              </w:rPr>
              <w:t>Safe resolve/review/unresolved works.</w:t>
            </w:r>
          </w:p>
        </w:tc>
      </w:tr>
      <w:tr>
        <w:tc>
          <w:tcPr>
            <w:tcW w:type="dxa" w:w="3456"/>
            <w:vAlign w:val="center"/>
          </w:tcPr>
          <w:p>
            <w:r/>
            <w:r>
              <w:rPr>
                <w:b w:val="0"/>
                <w:sz w:val="17"/>
              </w:rPr>
              <w:t>40–45</w:t>
            </w:r>
          </w:p>
        </w:tc>
        <w:tc>
          <w:tcPr>
            <w:tcW w:type="dxa" w:w="3456"/>
            <w:vAlign w:val="center"/>
          </w:tcPr>
          <w:p>
            <w:r/>
            <w:r>
              <w:rPr>
                <w:b w:val="0"/>
                <w:sz w:val="17"/>
              </w:rPr>
              <w:t>Frontend command center + queue</w:t>
            </w:r>
          </w:p>
        </w:tc>
        <w:tc>
          <w:tcPr>
            <w:tcW w:type="dxa" w:w="3456"/>
            <w:vAlign w:val="center"/>
          </w:tcPr>
          <w:p>
            <w:r/>
            <w:r>
              <w:rPr>
                <w:b w:val="0"/>
                <w:sz w:val="17"/>
              </w:rPr>
              <w:t>Judge can run a batch and see metrics.</w:t>
            </w:r>
          </w:p>
        </w:tc>
      </w:tr>
      <w:tr>
        <w:tc>
          <w:tcPr>
            <w:tcW w:type="dxa" w:w="3456"/>
            <w:vAlign w:val="center"/>
          </w:tcPr>
          <w:p>
            <w:r/>
            <w:r>
              <w:rPr>
                <w:b w:val="0"/>
                <w:sz w:val="17"/>
              </w:rPr>
              <w:t>45–49</w:t>
            </w:r>
          </w:p>
        </w:tc>
        <w:tc>
          <w:tcPr>
            <w:tcW w:type="dxa" w:w="3456"/>
            <w:vAlign w:val="center"/>
          </w:tcPr>
          <w:p>
            <w:r/>
            <w:r>
              <w:rPr>
                <w:b w:val="0"/>
                <w:sz w:val="17"/>
              </w:rPr>
              <w:t>Case evidence + graph wow view</w:t>
            </w:r>
          </w:p>
        </w:tc>
        <w:tc>
          <w:tcPr>
            <w:tcW w:type="dxa" w:w="3456"/>
            <w:vAlign w:val="center"/>
          </w:tcPr>
          <w:p>
            <w:r/>
            <w:r>
              <w:rPr>
                <w:b w:val="0"/>
                <w:sz w:val="17"/>
              </w:rPr>
              <w:t>One-click investigation works.</w:t>
            </w:r>
          </w:p>
        </w:tc>
      </w:tr>
      <w:tr>
        <w:tc>
          <w:tcPr>
            <w:tcW w:type="dxa" w:w="3456"/>
            <w:vAlign w:val="center"/>
          </w:tcPr>
          <w:p>
            <w:r/>
            <w:r>
              <w:rPr>
                <w:b w:val="0"/>
                <w:sz w:val="17"/>
              </w:rPr>
              <w:t>49–52</w:t>
            </w:r>
          </w:p>
        </w:tc>
        <w:tc>
          <w:tcPr>
            <w:tcW w:type="dxa" w:w="3456"/>
            <w:vAlign w:val="center"/>
          </w:tcPr>
          <w:p>
            <w:r/>
            <w:r>
              <w:rPr>
                <w:b w:val="0"/>
                <w:sz w:val="17"/>
              </w:rPr>
              <w:t>Evaluation + adversarial QA</w:t>
            </w:r>
          </w:p>
        </w:tc>
        <w:tc>
          <w:tcPr>
            <w:tcW w:type="dxa" w:w="3456"/>
            <w:vAlign w:val="center"/>
          </w:tcPr>
          <w:p>
            <w:r/>
            <w:r>
              <w:rPr>
                <w:b w:val="0"/>
                <w:sz w:val="17"/>
              </w:rPr>
              <w:t>Benchmark and failure cases documented.</w:t>
            </w:r>
          </w:p>
        </w:tc>
      </w:tr>
      <w:tr>
        <w:tc>
          <w:tcPr>
            <w:tcW w:type="dxa" w:w="3456"/>
            <w:vAlign w:val="center"/>
          </w:tcPr>
          <w:p>
            <w:r/>
            <w:r>
              <w:rPr>
                <w:b w:val="0"/>
                <w:sz w:val="17"/>
              </w:rPr>
              <w:t>52–54</w:t>
            </w:r>
          </w:p>
        </w:tc>
        <w:tc>
          <w:tcPr>
            <w:tcW w:type="dxa" w:w="3456"/>
            <w:vAlign w:val="center"/>
          </w:tcPr>
          <w:p>
            <w:r/>
            <w:r>
              <w:rPr>
                <w:b w:val="0"/>
                <w:sz w:val="17"/>
              </w:rPr>
              <w:t>Polish + README + reproducibility</w:t>
            </w:r>
          </w:p>
        </w:tc>
        <w:tc>
          <w:tcPr>
            <w:tcW w:type="dxa" w:w="3456"/>
            <w:vAlign w:val="center"/>
          </w:tcPr>
          <w:p>
            <w:r/>
            <w:r>
              <w:rPr>
                <w:b w:val="0"/>
                <w:sz w:val="17"/>
              </w:rPr>
              <w:t>Clean setup path; screenshots; architecture.</w:t>
            </w:r>
          </w:p>
        </w:tc>
      </w:tr>
      <w:tr>
        <w:tc>
          <w:tcPr>
            <w:tcW w:type="dxa" w:w="3456"/>
            <w:vAlign w:val="center"/>
          </w:tcPr>
          <w:p>
            <w:r/>
            <w:r>
              <w:rPr>
                <w:b w:val="0"/>
                <w:sz w:val="17"/>
              </w:rPr>
              <w:t>54–56</w:t>
            </w:r>
          </w:p>
        </w:tc>
        <w:tc>
          <w:tcPr>
            <w:tcW w:type="dxa" w:w="3456"/>
            <w:vAlign w:val="center"/>
          </w:tcPr>
          <w:p>
            <w:r/>
            <w:r>
              <w:rPr>
                <w:b w:val="0"/>
                <w:sz w:val="17"/>
              </w:rPr>
              <w:t>Demo freeze + 5-min recording</w:t>
            </w:r>
          </w:p>
        </w:tc>
        <w:tc>
          <w:tcPr>
            <w:tcW w:type="dxa" w:w="3456"/>
            <w:vAlign w:val="center"/>
          </w:tcPr>
          <w:p>
            <w:r/>
            <w:r>
              <w:rPr>
                <w:b w:val="0"/>
                <w:sz w:val="17"/>
              </w:rPr>
              <w:t>No feature work; only bug fixes and recording.</w:t>
            </w:r>
          </w:p>
        </w:tc>
      </w:tr>
    </w:tbl>
    <w:p>
      <w:pPr>
        <w:pStyle w:val="Heading1"/>
      </w:pPr>
      <w:r>
        <w:t>19. Exact Demo Story</w:t>
      </w:r>
    </w:p>
    <w:p>
      <w:pPr>
        <w:pStyle w:val="ListNumber"/>
      </w:pPr>
      <w:r>
        <w:t>Start on Command Center: “10,000 records processed.”</w:t>
      </w:r>
    </w:p>
    <w:p>
      <w:pPr>
        <w:pStyle w:val="ListNumber"/>
      </w:pPr>
      <w:r>
        <w:t>Show official reconciliation metrics first: match rate, throughput, unresolved exceptions.</w:t>
      </w:r>
    </w:p>
    <w:p>
      <w:pPr>
        <w:pStyle w:val="ListNumber"/>
      </w:pPr>
      <w:r>
        <w:t>Click “Show me what the ledger cannot explain.”</w:t>
      </w:r>
    </w:p>
    <w:p>
      <w:pPr>
        <w:pStyle w:val="ListNumber"/>
      </w:pPr>
      <w:r>
        <w:t>Open a high-value exception with the Official Ledger and Shadow Ledger side by side.</w:t>
      </w:r>
    </w:p>
    <w:p>
      <w:pPr>
        <w:pStyle w:val="ListNumber"/>
      </w:pPr>
      <w:r>
        <w:t>Animate the Value-Flow Graph: observed events in one path, inferred event bridging the gap.</w:t>
      </w:r>
    </w:p>
    <w:p>
      <w:pPr>
        <w:pStyle w:val="ListNumber"/>
      </w:pPr>
      <w:r>
        <w:t>Show the exact evidence records and constraints that support the inference.</w:t>
      </w:r>
    </w:p>
    <w:p>
      <w:pPr>
        <w:pStyle w:val="ListNumber"/>
      </w:pPr>
      <w:r>
        <w:t>Show the confidence gate and why the engine is allowed/not allowed to auto-resolve.</w:t>
      </w:r>
    </w:p>
    <w:p>
      <w:pPr>
        <w:pStyle w:val="ListNumber"/>
      </w:pPr>
      <w:r>
        <w:t>Open “Pattern”: 19 seemingly separate exceptions collapse into one recurring operational root cause.</w:t>
      </w:r>
    </w:p>
    <w:p>
      <w:pPr>
        <w:pStyle w:val="ListNumber"/>
      </w:pPr>
      <w:r>
        <w:t>Show estimated micro-leakage / value at risk across the batch.</w:t>
      </w:r>
    </w:p>
    <w:p>
      <w:pPr>
        <w:pStyle w:val="ListNumber"/>
      </w:pPr>
      <w:r>
        <w:t>Finish with evaluation: held-out accuracy, unsafe auto-resolution count, exceptions, throughput.</w:t>
      </w:r>
    </w:p>
    <w:p>
      <w:pPr>
        <w:pStyle w:val="Heading1"/>
      </w:pPr>
      <w:r>
        <w:t>20. Evaluation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Metric</w:t>
            </w:r>
          </w:p>
        </w:tc>
        <w:tc>
          <w:tcPr>
            <w:tcW w:type="dxa" w:w="3456"/>
            <w:vAlign w:val="center"/>
            <w:shd w:fill="D9E1F2"/>
          </w:tcPr>
          <w:p>
            <w:r/>
            <w:r>
              <w:rPr>
                <w:b/>
                <w:sz w:val="18"/>
              </w:rPr>
              <w:t>Definition</w:t>
            </w:r>
          </w:p>
        </w:tc>
        <w:tc>
          <w:tcPr>
            <w:tcW w:type="dxa" w:w="3456"/>
            <w:vAlign w:val="center"/>
            <w:shd w:fill="D9E1F2"/>
          </w:tcPr>
          <w:p>
            <w:r/>
            <w:r>
              <w:rPr>
                <w:b/>
                <w:sz w:val="18"/>
              </w:rPr>
              <w:t>Target for submission</w:t>
            </w:r>
          </w:p>
        </w:tc>
      </w:tr>
      <w:tr>
        <w:tc>
          <w:tcPr>
            <w:tcW w:type="dxa" w:w="3456"/>
            <w:vAlign w:val="center"/>
          </w:tcPr>
          <w:p>
            <w:r/>
            <w:r>
              <w:rPr>
                <w:b w:val="0"/>
                <w:sz w:val="17"/>
              </w:rPr>
              <w:t>Throughput</w:t>
            </w:r>
          </w:p>
        </w:tc>
        <w:tc>
          <w:tcPr>
            <w:tcW w:type="dxa" w:w="3456"/>
            <w:vAlign w:val="center"/>
          </w:tcPr>
          <w:p>
            <w:r/>
            <w:r>
              <w:rPr>
                <w:b w:val="0"/>
                <w:sz w:val="17"/>
              </w:rPr>
              <w:t>Records processed per second/minute on demo hardware.</w:t>
            </w:r>
          </w:p>
        </w:tc>
        <w:tc>
          <w:tcPr>
            <w:tcW w:type="dxa" w:w="3456"/>
            <w:vAlign w:val="center"/>
          </w:tcPr>
          <w:p>
            <w:r/>
            <w:r>
              <w:rPr>
                <w:b w:val="0"/>
                <w:sz w:val="17"/>
              </w:rPr>
              <w:t>Measure honestly; report hardware.</w:t>
            </w:r>
          </w:p>
        </w:tc>
      </w:tr>
      <w:tr>
        <w:tc>
          <w:tcPr>
            <w:tcW w:type="dxa" w:w="3456"/>
            <w:vAlign w:val="center"/>
          </w:tcPr>
          <w:p>
            <w:r/>
            <w:r>
              <w:rPr>
                <w:b w:val="0"/>
                <w:sz w:val="17"/>
              </w:rPr>
              <w:t>Baseline match rate</w:t>
            </w:r>
          </w:p>
        </w:tc>
        <w:tc>
          <w:tcPr>
            <w:tcW w:type="dxa" w:w="3456"/>
            <w:vAlign w:val="center"/>
          </w:tcPr>
          <w:p>
            <w:r/>
            <w:r>
              <w:rPr>
                <w:b w:val="0"/>
                <w:sz w:val="17"/>
              </w:rPr>
              <w:t>Observed records matched by deterministic engine.</w:t>
            </w:r>
          </w:p>
        </w:tc>
        <w:tc>
          <w:tcPr>
            <w:tcW w:type="dxa" w:w="3456"/>
            <w:vAlign w:val="center"/>
          </w:tcPr>
          <w:p>
            <w:r/>
            <w:r>
              <w:rPr>
                <w:b w:val="0"/>
                <w:sz w:val="17"/>
              </w:rPr>
              <w:t>High enough to establish strong baseline; do not overfit.</w:t>
            </w:r>
          </w:p>
        </w:tc>
      </w:tr>
      <w:tr>
        <w:tc>
          <w:tcPr>
            <w:tcW w:type="dxa" w:w="3456"/>
            <w:vAlign w:val="center"/>
          </w:tcPr>
          <w:p>
            <w:r/>
            <w:r>
              <w:rPr>
                <w:b w:val="0"/>
                <w:sz w:val="17"/>
              </w:rPr>
              <w:t>Resolution precision</w:t>
            </w:r>
          </w:p>
        </w:tc>
        <w:tc>
          <w:tcPr>
            <w:tcW w:type="dxa" w:w="3456"/>
            <w:vAlign w:val="center"/>
          </w:tcPr>
          <w:p>
            <w:r/>
            <w:r>
              <w:rPr>
                <w:b w:val="0"/>
                <w:sz w:val="17"/>
              </w:rPr>
              <w:t>Among auto-resolved cases, fraction correct vs hidden ground truth.</w:t>
            </w:r>
          </w:p>
        </w:tc>
        <w:tc>
          <w:tcPr>
            <w:tcW w:type="dxa" w:w="3456"/>
            <w:vAlign w:val="center"/>
          </w:tcPr>
          <w:p>
            <w:r/>
            <w:r>
              <w:rPr>
                <w:b w:val="0"/>
                <w:sz w:val="17"/>
              </w:rPr>
              <w:t>Aim &gt;= 97% on held-out auto-resolution set.</w:t>
            </w:r>
          </w:p>
        </w:tc>
      </w:tr>
      <w:tr>
        <w:tc>
          <w:tcPr>
            <w:tcW w:type="dxa" w:w="3456"/>
            <w:vAlign w:val="center"/>
          </w:tcPr>
          <w:p>
            <w:r/>
            <w:r>
              <w:rPr>
                <w:b w:val="0"/>
                <w:sz w:val="17"/>
              </w:rPr>
              <w:t>Resolution recall</w:t>
            </w:r>
          </w:p>
        </w:tc>
        <w:tc>
          <w:tcPr>
            <w:tcW w:type="dxa" w:w="3456"/>
            <w:vAlign w:val="center"/>
          </w:tcPr>
          <w:p>
            <w:r/>
            <w:r>
              <w:rPr>
                <w:b w:val="0"/>
                <w:sz w:val="17"/>
              </w:rPr>
              <w:t>Correctly resolved cases divided by all resolvable cases.</w:t>
            </w:r>
          </w:p>
        </w:tc>
        <w:tc>
          <w:tcPr>
            <w:tcW w:type="dxa" w:w="3456"/>
            <w:vAlign w:val="center"/>
          </w:tcPr>
          <w:p>
            <w:r/>
            <w:r>
              <w:rPr>
                <w:b w:val="0"/>
                <w:sz w:val="17"/>
              </w:rPr>
              <w:t>Report alongside precision; do not hide tradeoff.</w:t>
            </w:r>
          </w:p>
        </w:tc>
      </w:tr>
      <w:tr>
        <w:tc>
          <w:tcPr>
            <w:tcW w:type="dxa" w:w="3456"/>
            <w:vAlign w:val="center"/>
          </w:tcPr>
          <w:p>
            <w:r/>
            <w:r>
              <w:rPr>
                <w:b w:val="0"/>
                <w:sz w:val="17"/>
              </w:rPr>
              <w:t>Unsafe auto-resolutions</w:t>
            </w:r>
          </w:p>
        </w:tc>
        <w:tc>
          <w:tcPr>
            <w:tcW w:type="dxa" w:w="3456"/>
            <w:vAlign w:val="center"/>
          </w:tcPr>
          <w:p>
            <w:r/>
            <w:r>
              <w:rPr>
                <w:b w:val="0"/>
                <w:sz w:val="17"/>
              </w:rPr>
              <w:t>Wrong cases the engine auto-resolved.</w:t>
            </w:r>
          </w:p>
        </w:tc>
        <w:tc>
          <w:tcPr>
            <w:tcW w:type="dxa" w:w="3456"/>
            <w:vAlign w:val="center"/>
          </w:tcPr>
          <w:p>
            <w:r/>
            <w:r>
              <w:rPr>
                <w:b w:val="0"/>
                <w:sz w:val="17"/>
              </w:rPr>
              <w:t>Target as close to 0 as possible; headline this.</w:t>
            </w:r>
          </w:p>
        </w:tc>
      </w:tr>
      <w:tr>
        <w:tc>
          <w:tcPr>
            <w:tcW w:type="dxa" w:w="3456"/>
            <w:vAlign w:val="center"/>
          </w:tcPr>
          <w:p>
            <w:r/>
            <w:r>
              <w:rPr>
                <w:b w:val="0"/>
                <w:sz w:val="17"/>
              </w:rPr>
              <w:t>Exception quality</w:t>
            </w:r>
          </w:p>
        </w:tc>
        <w:tc>
          <w:tcPr>
            <w:tcW w:type="dxa" w:w="3456"/>
            <w:vAlign w:val="center"/>
          </w:tcPr>
          <w:p>
            <w:r/>
            <w:r>
              <w:rPr>
                <w:b w:val="0"/>
                <w:sz w:val="17"/>
              </w:rPr>
              <w:t>Fraction of non-resolvable/ambiguous cases correctly escalated.</w:t>
            </w:r>
          </w:p>
        </w:tc>
        <w:tc>
          <w:tcPr>
            <w:tcW w:type="dxa" w:w="3456"/>
            <w:vAlign w:val="center"/>
          </w:tcPr>
          <w:p>
            <w:r/>
            <w:r>
              <w:rPr>
                <w:b w:val="0"/>
                <w:sz w:val="17"/>
              </w:rPr>
              <w:t>Aim &gt;= 95% on adversarial negatives.</w:t>
            </w:r>
          </w:p>
        </w:tc>
      </w:tr>
      <w:tr>
        <w:tc>
          <w:tcPr>
            <w:tcW w:type="dxa" w:w="3456"/>
            <w:vAlign w:val="center"/>
          </w:tcPr>
          <w:p>
            <w:r/>
            <w:r>
              <w:rPr>
                <w:b w:val="0"/>
                <w:sz w:val="17"/>
              </w:rPr>
              <w:t>Value explained</w:t>
            </w:r>
          </w:p>
        </w:tc>
        <w:tc>
          <w:tcPr>
            <w:tcW w:type="dxa" w:w="3456"/>
            <w:vAlign w:val="center"/>
          </w:tcPr>
          <w:p>
            <w:r/>
            <w:r>
              <w:rPr>
                <w:b w:val="0"/>
                <w:sz w:val="17"/>
              </w:rPr>
              <w:t>Value associated with resolved discrepancies / total discrepancy value.</w:t>
            </w:r>
          </w:p>
        </w:tc>
        <w:tc>
          <w:tcPr>
            <w:tcW w:type="dxa" w:w="3456"/>
            <w:vAlign w:val="center"/>
          </w:tcPr>
          <w:p>
            <w:r/>
            <w:r>
              <w:rPr>
                <w:b w:val="0"/>
                <w:sz w:val="17"/>
              </w:rPr>
              <w:t>Report by scenario family.</w:t>
            </w:r>
          </w:p>
        </w:tc>
      </w:tr>
      <w:tr>
        <w:tc>
          <w:tcPr>
            <w:tcW w:type="dxa" w:w="3456"/>
            <w:vAlign w:val="center"/>
          </w:tcPr>
          <w:p>
            <w:r/>
            <w:r>
              <w:rPr>
                <w:b w:val="0"/>
                <w:sz w:val="17"/>
              </w:rPr>
              <w:t>Pattern compression</w:t>
            </w:r>
          </w:p>
        </w:tc>
        <w:tc>
          <w:tcPr>
            <w:tcW w:type="dxa" w:w="3456"/>
            <w:vAlign w:val="center"/>
          </w:tcPr>
          <w:p>
            <w:r/>
            <w:r>
              <w:rPr>
                <w:b w:val="0"/>
                <w:sz w:val="17"/>
              </w:rPr>
              <w:t>Individual exceptions represented by recurring root-cause clusters.</w:t>
            </w:r>
          </w:p>
        </w:tc>
        <w:tc>
          <w:tcPr>
            <w:tcW w:type="dxa" w:w="3456"/>
            <w:vAlign w:val="center"/>
          </w:tcPr>
          <w:p>
            <w:r/>
            <w:r>
              <w:rPr>
                <w:b w:val="0"/>
                <w:sz w:val="17"/>
              </w:rPr>
              <w:t>Show a concrete compression example.</w:t>
            </w:r>
          </w:p>
        </w:tc>
      </w:tr>
    </w:tbl>
    <w:p>
      <w:pPr>
        <w:pStyle w:val="Heading2"/>
      </w:pPr>
      <w:r>
        <w:t>20.1 Required benchmark split</w:t>
      </w:r>
    </w:p>
    <w:p>
      <w:pPr>
        <w:pStyle w:val="CodeBlock"/>
        <w:spacing w:after="80"/>
      </w:pPr>
      <w:r>
        <w:rPr>
          <w:rFonts w:ascii="Consolas" w:hAnsi="Consolas"/>
          <w:sz w:val="17"/>
        </w:rPr>
        <w:t>TRAIN / TUNE: 60%</w:t>
        <w:br/>
        <w:t xml:space="preserve">  used to tune deterministic weights and thresholds</w:t>
        <w:br/>
        <w:br/>
        <w:t>VALIDATION: 20%</w:t>
        <w:br/>
        <w:t xml:space="preserve">  used once to select the final threshold set</w:t>
        <w:br/>
        <w:br/>
        <w:t>HELD-OUT TEST: 20%</w:t>
        <w:br/>
        <w:t xml:space="preserve">  untouched until demo evaluation</w:t>
        <w:br/>
        <w:br/>
        <w:t>ADVERSARIAL TEST:</w:t>
        <w:br/>
        <w:t xml:space="preserve">  separate, manually curated “looks plausible but wrong” cases</w:t>
      </w:r>
    </w:p>
    <w:p>
      <w:pPr>
        <w:pStyle w:val="Heading1"/>
      </w:pPr>
      <w:r>
        <w:t>21. Definition of Done</w:t>
      </w:r>
    </w:p>
    <w:p>
      <w:pPr>
        <w:pStyle w:val="ListBullet"/>
      </w:pPr>
      <w:r>
        <w:t>An engineer can clone the repository, install dependencies, start Ollama, pull the documented model, and run the application locally without paid APIs.</w:t>
      </w:r>
    </w:p>
    <w:p>
      <w:pPr>
        <w:pStyle w:val="ListBullet"/>
      </w:pPr>
      <w:r>
        <w:t>A 10,000-record synthetic batch can be ingested and processed end-to-end.</w:t>
      </w:r>
    </w:p>
    <w:p>
      <w:pPr>
        <w:pStyle w:val="ListBullet"/>
      </w:pPr>
      <w:r>
        <w:t>The system produces deterministic baseline matches and transparent exceptions.</w:t>
      </w:r>
    </w:p>
    <w:p>
      <w:pPr>
        <w:pStyle w:val="ListBullet"/>
      </w:pPr>
      <w:r>
        <w:t>The system constructs a value-flow graph for investigated cases.</w:t>
      </w:r>
    </w:p>
    <w:p>
      <w:pPr>
        <w:pStyle w:val="ListBullet"/>
      </w:pPr>
      <w:r>
        <w:t>At least five latent-event hypothesis types are implemented and unit-tested.</w:t>
      </w:r>
    </w:p>
    <w:p>
      <w:pPr>
        <w:pStyle w:val="ListBullet"/>
      </w:pPr>
      <w:r>
        <w:t>Official observations and inferred Shadow Ledger events remain separate and auditable.</w:t>
      </w:r>
    </w:p>
    <w:p>
      <w:pPr>
        <w:pStyle w:val="ListBullet"/>
      </w:pPr>
      <w:r>
        <w:t>Every inferred event includes evidence IDs, contradictions, score, confidence and decision status.</w:t>
      </w:r>
    </w:p>
    <w:p>
      <w:pPr>
        <w:pStyle w:val="ListBullet"/>
      </w:pPr>
      <w:r>
        <w:t>The system has three explicit outcomes: auto-resolve, human review, unresolved.</w:t>
      </w:r>
    </w:p>
    <w:p>
      <w:pPr>
        <w:pStyle w:val="ListBullet"/>
      </w:pPr>
      <w:r>
        <w:t>The benchmark uses hidden ground truth and a held-out test set; metrics are reproducible from one command.</w:t>
      </w:r>
    </w:p>
    <w:p>
      <w:pPr>
        <w:pStyle w:val="ListBullet"/>
      </w:pPr>
      <w:r>
        <w:t>The web UI contains Command Center, Exception Queue, Case/Evidence View, Graph View and Audit Log.</w:t>
      </w:r>
    </w:p>
    <w:p>
      <w:pPr>
        <w:pStyle w:val="ListBullet"/>
      </w:pPr>
      <w:r>
        <w:t>The LLM is optional for runtime correctness; the app still produces valid financial decisions with the LLM unavailable.</w:t>
      </w:r>
    </w:p>
    <w:p>
      <w:pPr>
        <w:pStyle w:val="ListBullet"/>
      </w:pPr>
      <w:r>
        <w:t>GitHub Actions passes backend tests, type checks, frontend build and a smoke test on main.</w:t>
      </w:r>
    </w:p>
    <w:p>
      <w:pPr>
        <w:pStyle w:val="ListBullet"/>
      </w:pPr>
      <w:r>
        <w:t>No secrets or paid-provider dependencies are required for the normal demo.</w:t>
      </w:r>
    </w:p>
    <w:p>
      <w:pPr>
        <w:pStyle w:val="ListBullet"/>
      </w:pPr>
      <w:r>
        <w:t>The 5-minute pitch can reproduce the same headline result from a clean dataset without manual editing.</w:t>
      </w:r>
    </w:p>
    <w:p>
      <w:pPr>
        <w:pStyle w:val="Heading1"/>
      </w:pPr>
      <w:r>
        <w:t>22. Risks and Kill-Switches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Risk</w:t>
            </w:r>
          </w:p>
        </w:tc>
        <w:tc>
          <w:tcPr>
            <w:tcW w:type="dxa" w:w="3456"/>
            <w:vAlign w:val="center"/>
            <w:shd w:fill="D9E1F2"/>
          </w:tcPr>
          <w:p>
            <w:r/>
            <w:r>
              <w:rPr>
                <w:b/>
                <w:sz w:val="18"/>
              </w:rPr>
              <w:t>Signal</w:t>
            </w:r>
          </w:p>
        </w:tc>
        <w:tc>
          <w:tcPr>
            <w:tcW w:type="dxa" w:w="3456"/>
            <w:vAlign w:val="center"/>
            <w:shd w:fill="D9E1F2"/>
          </w:tcPr>
          <w:p>
            <w:r/>
            <w:r>
              <w:rPr>
                <w:b/>
                <w:sz w:val="18"/>
              </w:rPr>
              <w:t>Kill-switch</w:t>
            </w:r>
          </w:p>
        </w:tc>
      </w:tr>
      <w:tr>
        <w:tc>
          <w:tcPr>
            <w:tcW w:type="dxa" w:w="3456"/>
            <w:vAlign w:val="center"/>
          </w:tcPr>
          <w:p>
            <w:r/>
            <w:r>
              <w:rPr>
                <w:b w:val="0"/>
                <w:sz w:val="17"/>
              </w:rPr>
              <w:t>LLM too slow</w:t>
            </w:r>
          </w:p>
        </w:tc>
        <w:tc>
          <w:tcPr>
            <w:tcW w:type="dxa" w:w="3456"/>
            <w:vAlign w:val="center"/>
          </w:tcPr>
          <w:p>
            <w:r/>
            <w:r>
              <w:rPr>
                <w:b w:val="0"/>
                <w:sz w:val="17"/>
              </w:rPr>
              <w:t>Case explanation takes &gt;5–10s repeatedly.</w:t>
            </w:r>
          </w:p>
        </w:tc>
        <w:tc>
          <w:tcPr>
            <w:tcW w:type="dxa" w:w="3456"/>
            <w:vAlign w:val="center"/>
          </w:tcPr>
          <w:p>
            <w:r/>
            <w:r>
              <w:rPr>
                <w:b w:val="0"/>
                <w:sz w:val="17"/>
              </w:rPr>
              <w:t>Move LLM to “Explain” button only; keep batch engine deterministic.</w:t>
            </w:r>
          </w:p>
        </w:tc>
      </w:tr>
      <w:tr>
        <w:tc>
          <w:tcPr>
            <w:tcW w:type="dxa" w:w="3456"/>
            <w:vAlign w:val="center"/>
          </w:tcPr>
          <w:p>
            <w:r/>
            <w:r>
              <w:rPr>
                <w:b w:val="0"/>
                <w:sz w:val="17"/>
              </w:rPr>
              <w:t>Graph UI becomes a time sink</w:t>
            </w:r>
          </w:p>
        </w:tc>
        <w:tc>
          <w:tcPr>
            <w:tcW w:type="dxa" w:w="3456"/>
            <w:vAlign w:val="center"/>
          </w:tcPr>
          <w:p>
            <w:r/>
            <w:r>
              <w:rPr>
                <w:b w:val="0"/>
                <w:sz w:val="17"/>
              </w:rPr>
              <w:t>Graph library integration blocks engine progress.</w:t>
            </w:r>
          </w:p>
        </w:tc>
        <w:tc>
          <w:tcPr>
            <w:tcW w:type="dxa" w:w="3456"/>
            <w:vAlign w:val="center"/>
          </w:tcPr>
          <w:p>
            <w:r/>
            <w:r>
              <w:rPr>
                <w:b w:val="0"/>
                <w:sz w:val="17"/>
              </w:rPr>
              <w:t>Ship static SVG/Canvas-like evidence diagram first; add interactive graph only after P0 passes.</w:t>
            </w:r>
          </w:p>
        </w:tc>
      </w:tr>
      <w:tr>
        <w:tc>
          <w:tcPr>
            <w:tcW w:type="dxa" w:w="3456"/>
            <w:vAlign w:val="center"/>
          </w:tcPr>
          <w:p>
            <w:r/>
            <w:r>
              <w:rPr>
                <w:b w:val="0"/>
                <w:sz w:val="17"/>
              </w:rPr>
              <w:t>Hypothesis space explodes</w:t>
            </w:r>
          </w:p>
        </w:tc>
        <w:tc>
          <w:tcPr>
            <w:tcW w:type="dxa" w:w="3456"/>
            <w:vAlign w:val="center"/>
          </w:tcPr>
          <w:p>
            <w:r/>
            <w:r>
              <w:rPr>
                <w:b w:val="0"/>
                <w:sz w:val="17"/>
              </w:rPr>
              <w:t>Too many event types and combinatorial search.</w:t>
            </w:r>
          </w:p>
        </w:tc>
        <w:tc>
          <w:tcPr>
            <w:tcW w:type="dxa" w:w="3456"/>
            <w:vAlign w:val="center"/>
          </w:tcPr>
          <w:p>
            <w:r/>
            <w:r>
              <w:rPr>
                <w:b w:val="0"/>
                <w:sz w:val="17"/>
              </w:rPr>
              <w:t>Cap candidate types and depth; optimize minimum explanation for top 1–3 cases only.</w:t>
            </w:r>
          </w:p>
        </w:tc>
      </w:tr>
      <w:tr>
        <w:tc>
          <w:tcPr>
            <w:tcW w:type="dxa" w:w="3456"/>
            <w:vAlign w:val="center"/>
          </w:tcPr>
          <w:p>
            <w:r/>
            <w:r>
              <w:rPr>
                <w:b w:val="0"/>
                <w:sz w:val="17"/>
              </w:rPr>
              <w:t>Metrics look weak</w:t>
            </w:r>
          </w:p>
        </w:tc>
        <w:tc>
          <w:tcPr>
            <w:tcW w:type="dxa" w:w="3456"/>
            <w:vAlign w:val="center"/>
          </w:tcPr>
          <w:p>
            <w:r/>
            <w:r>
              <w:rPr>
                <w:b w:val="0"/>
                <w:sz w:val="17"/>
              </w:rPr>
              <w:t>Held-out precision below target.</w:t>
            </w:r>
          </w:p>
        </w:tc>
        <w:tc>
          <w:tcPr>
            <w:tcW w:type="dxa" w:w="3456"/>
            <w:vAlign w:val="center"/>
          </w:tcPr>
          <w:p>
            <w:r/>
            <w:r>
              <w:rPr>
                <w:b w:val="0"/>
                <w:sz w:val="17"/>
              </w:rPr>
              <w:t>Raise review threshold; reduce auto-resolve scope rather than overclaiming.</w:t>
            </w:r>
          </w:p>
        </w:tc>
      </w:tr>
      <w:tr>
        <w:tc>
          <w:tcPr>
            <w:tcW w:type="dxa" w:w="3456"/>
            <w:vAlign w:val="center"/>
          </w:tcPr>
          <w:p>
            <w:r/>
            <w:r>
              <w:rPr>
                <w:b w:val="0"/>
                <w:sz w:val="17"/>
              </w:rPr>
              <w:t>Data too artificial</w:t>
            </w:r>
          </w:p>
        </w:tc>
        <w:tc>
          <w:tcPr>
            <w:tcW w:type="dxa" w:w="3456"/>
            <w:vAlign w:val="center"/>
          </w:tcPr>
          <w:p>
            <w:r/>
            <w:r>
              <w:rPr>
                <w:b w:val="0"/>
                <w:sz w:val="17"/>
              </w:rPr>
              <w:t>Judge calls it toy.</w:t>
            </w:r>
          </w:p>
        </w:tc>
        <w:tc>
          <w:tcPr>
            <w:tcW w:type="dxa" w:w="3456"/>
            <w:vAlign w:val="center"/>
          </w:tcPr>
          <w:p>
            <w:r/>
            <w:r>
              <w:rPr>
                <w:b w:val="0"/>
                <w:sz w:val="17"/>
              </w:rPr>
              <w:t>Add realistic noise, timing shifts, partials, duplicates and contradictory evidence, while keeping ground truth.</w:t>
            </w:r>
          </w:p>
        </w:tc>
      </w:tr>
      <w:tr>
        <w:tc>
          <w:tcPr>
            <w:tcW w:type="dxa" w:w="3456"/>
            <w:vAlign w:val="center"/>
          </w:tcPr>
          <w:p>
            <w:r/>
            <w:r>
              <w:rPr>
                <w:b w:val="0"/>
                <w:sz w:val="17"/>
              </w:rPr>
              <w:t>Cloud/network failure</w:t>
            </w:r>
          </w:p>
        </w:tc>
        <w:tc>
          <w:tcPr>
            <w:tcW w:type="dxa" w:w="3456"/>
            <w:vAlign w:val="center"/>
          </w:tcPr>
          <w:p>
            <w:r/>
            <w:r>
              <w:rPr>
                <w:b w:val="0"/>
                <w:sz w:val="17"/>
              </w:rPr>
              <w:t>Demo laptop cannot reach API/model.</w:t>
            </w:r>
          </w:p>
        </w:tc>
        <w:tc>
          <w:tcPr>
            <w:tcW w:type="dxa" w:w="3456"/>
            <w:vAlign w:val="center"/>
          </w:tcPr>
          <w:p>
            <w:r/>
            <w:r>
              <w:rPr>
                <w:b w:val="0"/>
                <w:sz w:val="17"/>
              </w:rPr>
              <w:t>Local-first; pre-pull model; have a precomputed fallback scenario that still executes locally.</w:t>
            </w:r>
          </w:p>
        </w:tc>
      </w:tr>
    </w:tbl>
    <w:p>
      <w:pPr>
        <w:pStyle w:val="Heading1"/>
      </w:pPr>
      <w:r>
        <w:t>23. After MVP — Only if Time Remains</w:t>
      </w:r>
    </w:p>
    <w:p>
      <w:pPr>
        <w:pStyle w:val="ListBullet"/>
      </w:pPr>
      <w:r>
        <w:t>Counterfactual simulator: “Which single policy change would eliminate the most exceptions?”</w:t>
      </w:r>
    </w:p>
    <w:p>
      <w:pPr>
        <w:pStyle w:val="ListBullet"/>
      </w:pPr>
      <w:r>
        <w:t>Active learning queue: humans confirm ambiguous cases and the rules/weights update for the next batch.</w:t>
      </w:r>
    </w:p>
    <w:p>
      <w:pPr>
        <w:pStyle w:val="ListBullet"/>
      </w:pPr>
      <w:r>
        <w:t>Shadow-to-official conversion workflow with explicit human approval.</w:t>
      </w:r>
    </w:p>
    <w:p>
      <w:pPr>
        <w:pStyle w:val="ListBullet"/>
      </w:pPr>
      <w:r>
        <w:t>Cross-batch drift detection: new exception patterns not seen in prior periods.</w:t>
      </w:r>
    </w:p>
    <w:p>
      <w:pPr>
        <w:pStyle w:val="ListBullet"/>
      </w:pPr>
      <w:r>
        <w:t>Merchant-level “economic leakage fingerprint.”</w:t>
      </w:r>
    </w:p>
    <w:p>
      <w:pPr>
        <w:pStyle w:val="ListBullet"/>
      </w:pPr>
      <w:r>
        <w:t>Optional voice explanation for demo theatrics only after all core metrics are frozen.</w:t>
      </w:r>
    </w:p>
    <w:p>
      <w:pPr>
        <w:pStyle w:val="Heading1"/>
      </w:pPr>
      <w:r>
        <w:t>24. Current Reference Basis (Verify Before Submission)</w:t>
      </w:r>
    </w:p>
    <w:p>
      <w:r>
        <w:t>The following sources were checked while selecting the stack and interpreting the Buildathon constraints. Re-check licenses and versions before final submission because software/model terms change.</w:t>
      </w:r>
    </w:p>
    <w:p>
      <w:r>
        <w:rPr>
          <w:b/>
        </w:rPr>
        <w:t xml:space="preserve">Razorpay AI Buildathon brief: </w:t>
      </w:r>
      <w:hyperlink r:id="rId11">
        <w:r>
          <w:rPr>
            <w:color w:val="0563C1"/>
            <w:u w:val="single"/>
          </w:rPr>
          <w:t>https://razorpay.com/buildathon/</w:t>
        </w:r>
      </w:hyperlink>
    </w:p>
    <w:p>
      <w:r>
        <w:rPr>
          <w:b/>
        </w:rPr>
        <w:t xml:space="preserve">Next.js documentation: </w:t>
      </w:r>
      <w:hyperlink r:id="rId12">
        <w:r>
          <w:rPr>
            <w:color w:val="0563C1"/>
            <w:u w:val="single"/>
          </w:rPr>
          <w:t>https://nextjs.org/docs</w:t>
        </w:r>
      </w:hyperlink>
    </w:p>
    <w:p>
      <w:r>
        <w:rPr>
          <w:b/>
        </w:rPr>
        <w:t xml:space="preserve">DuckDB documentation: </w:t>
      </w:r>
      <w:hyperlink r:id="rId13">
        <w:r>
          <w:rPr>
            <w:color w:val="0563C1"/>
            <w:u w:val="single"/>
          </w:rPr>
          <w:t>https://duckdb.org/docs/current/</w:t>
        </w:r>
      </w:hyperlink>
    </w:p>
    <w:p>
      <w:r>
        <w:rPr>
          <w:b/>
        </w:rPr>
        <w:t xml:space="preserve">FastAPI documentation: </w:t>
      </w:r>
      <w:hyperlink r:id="rId14">
        <w:r>
          <w:rPr>
            <w:color w:val="0563C1"/>
            <w:u w:val="single"/>
          </w:rPr>
          <w:t>https://fastapi.tiangolo.com/</w:t>
        </w:r>
      </w:hyperlink>
    </w:p>
    <w:p>
      <w:r>
        <w:rPr>
          <w:b/>
        </w:rPr>
        <w:t xml:space="preserve">Qwen3-8B model / license: </w:t>
      </w:r>
      <w:hyperlink r:id="rId15">
        <w:r>
          <w:rPr>
            <w:color w:val="0563C1"/>
            <w:u w:val="single"/>
          </w:rPr>
          <w:t>https://huggingface.co/Qwen/Qwen3-8B</w:t>
        </w:r>
      </w:hyperlink>
    </w:p>
    <w:p>
      <w:r>
        <w:rPr>
          <w:b/>
        </w:rPr>
        <w:t xml:space="preserve">Qwen3-14B model / license: </w:t>
      </w:r>
      <w:hyperlink r:id="rId16">
        <w:r>
          <w:rPr>
            <w:color w:val="0563C1"/>
            <w:u w:val="single"/>
          </w:rPr>
          <w:t>https://huggingface.co/Qwen/Qwen3-14B</w:t>
        </w:r>
      </w:hyperlink>
    </w:p>
    <w:p>
      <w:r>
        <w:rPr>
          <w:b/>
        </w:rPr>
        <w:t xml:space="preserve">Qwen3 via Ollama: </w:t>
      </w:r>
      <w:hyperlink r:id="rId17">
        <w:r>
          <w:rPr>
            <w:color w:val="0563C1"/>
            <w:u w:val="single"/>
          </w:rPr>
          <w:t>https://ollama.com/library/qwen3</w:t>
        </w:r>
      </w:hyperlink>
    </w:p>
    <w:p>
      <w:r>
        <w:rPr>
          <w:b/>
        </w:rPr>
        <w:t xml:space="preserve">NetworkX documentation: </w:t>
      </w:r>
      <w:hyperlink r:id="rId18">
        <w:r>
          <w:rPr>
            <w:color w:val="0563C1"/>
            <w:u w:val="single"/>
          </w:rPr>
          <w:t>https://networkx.org/documentation/stable/</w:t>
        </w:r>
      </w:hyperlink>
    </w:p>
    <w:p>
      <w:r>
        <w:rPr>
          <w:b/>
        </w:rPr>
        <w:t xml:space="preserve">React Flow / xyflow: </w:t>
      </w:r>
      <w:hyperlink r:id="rId19">
        <w:r>
          <w:rPr>
            <w:color w:val="0563C1"/>
            <w:u w:val="single"/>
          </w:rPr>
          <w:t>https://github.com/xyflow/xyflow</w:t>
        </w:r>
      </w:hyperlink>
    </w:p>
    <w:p>
      <w:r>
        <w:rPr>
          <w:b/>
        </w:rPr>
        <w:t xml:space="preserve">shadcn/ui: </w:t>
      </w:r>
      <w:hyperlink r:id="rId20">
        <w:r>
          <w:rPr>
            <w:color w:val="0563C1"/>
            <w:u w:val="single"/>
          </w:rPr>
          <w:t>https://github.com/shadcn-ui/ui</w:t>
        </w:r>
      </w:hyperlink>
    </w:p>
    <w:p>
      <w:r>
        <w:rPr>
          <w:b/>
        </w:rPr>
        <w:t xml:space="preserve">Tailwind CSS license: </w:t>
      </w:r>
      <w:hyperlink r:id="rId21">
        <w:r>
          <w:rPr>
            <w:color w:val="0563C1"/>
            <w:u w:val="single"/>
          </w:rPr>
          <w:t>https://github.com/tailwindlabs/tailwindcss</w:t>
        </w:r>
      </w:hyperlink>
    </w:p>
    <w:p>
      <w:r>
        <w:rPr>
          <w:b/>
        </w:rPr>
        <w:t xml:space="preserve">OpenCode: </w:t>
      </w:r>
      <w:hyperlink r:id="rId22">
        <w:r>
          <w:rPr>
            <w:color w:val="0563C1"/>
            <w:u w:val="single"/>
          </w:rPr>
          <w:t>https://github.com/sst/opencode</w:t>
        </w:r>
      </w:hyperlink>
    </w:p>
    <w:p>
      <w:r>
        <w:rPr>
          <w:b/>
        </w:rPr>
        <w:t xml:space="preserve">Aider: </w:t>
      </w:r>
      <w:hyperlink r:id="rId23">
        <w:r>
          <w:rPr>
            <w:color w:val="0563C1"/>
            <w:u w:val="single"/>
          </w:rPr>
          <w:t>https://github.com/Aider-AI/aider</w:t>
        </w:r>
      </w:hyperlink>
    </w:p>
    <w:p>
      <w:r>
        <w:br w:type="page"/>
      </w:r>
    </w:p>
    <w:p>
      <w:pPr>
        <w:pStyle w:val="Heading1"/>
      </w:pPr>
      <w:r>
        <w:t>25. Panel Defense Pack — Questions We Must Be Able to Answer</w:t>
      </w:r>
    </w:p>
    <w:p>
      <w:r>
        <w:t>This section is the mandatory oral-defense checklist. The team should rehearse these answers until every member can explain the project without relying on jargon or slides.</w:t>
      </w:r>
    </w:p>
    <w:p>
      <w:pPr>
        <w:pStyle w:val="Heading2"/>
      </w:pPr>
      <w:r>
        <w:t>25.1 The 30-second answer</w:t>
      </w:r>
    </w:p>
    <w:p>
      <w:pPr>
        <w:pStyle w:val="NoSpacing"/>
      </w:pPr>
      <w:r>
        <w:rPr>
          <w:rFonts w:ascii="Courier New" w:hAnsi="Courier New"/>
          <w:sz w:val="18"/>
        </w:rPr>
        <w:t>“Financial systems are very good at recording transactions that fit their predefined formats. They are much weaker when the real-world economic event is messy: a refund, adjustment, inventory-as-change, store credit, partial payment, timing gap, or another value movement may not appear as one clean digital record. ShadowLedger keeps the official records untouched, builds a value-flow model across sources, and asks what economic event sequence best explains the evidence. It reports only what can be supported, keeps uncertain cases as exceptions, and measures the result on a held-out batch.”</w:t>
      </w:r>
    </w:p>
    <w:p>
      <w:pPr>
        <w:pStyle w:val="Heading2"/>
      </w:pPr>
      <w:r>
        <w:t>25.2 What problem are we solving?</w:t>
      </w:r>
    </w:p>
    <w:p>
      <w:r>
        <w:t>The immediate Track 04 problem is finance operations: reconciling records and investigating exceptions across a batch. Razorpay explicitly asks for a finance-ops loop over synthetic data, with match rate and unresolved exceptions, and sets the bar at throughput, measured accuracy and an honest exception list. The brief also says verification capacity is the bottleneck. [Official brief: https://razorpay.com/buildathon/]</w:t>
      </w:r>
    </w:p>
    <w:p>
      <w:r>
        <w:t>Our narrower problem is the difficult tail: after obvious reconciliation rules have matched the easy records, the remaining exceptions may reflect not just a wrong row but an incomplete representation of the underlying economic event. ShadowLedger is designed to reconstruct and explain that tail without silently rewriting source truth.</w:t>
      </w:r>
    </w:p>
    <w:p>
      <w:pPr>
        <w:pStyle w:val="Heading2"/>
      </w:pPr>
      <w:r>
        <w:t>25.3 Who are the stakeholders?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Stakeholder</w:t>
            </w:r>
          </w:p>
        </w:tc>
        <w:tc>
          <w:tcPr>
            <w:tcW w:type="dxa" w:w="3456"/>
          </w:tcPr>
          <w:p>
            <w:r>
              <w:rPr>
                <w:b/>
              </w:rPr>
              <w:t>Pain</w:t>
            </w:r>
          </w:p>
        </w:tc>
        <w:tc>
          <w:tcPr>
            <w:tcW w:type="dxa" w:w="3456"/>
          </w:tcPr>
          <w:p>
            <w:r>
              <w:rPr>
                <w:b/>
              </w:rPr>
              <w:t>Value from ShadowLedger</w:t>
            </w:r>
          </w:p>
        </w:tc>
      </w:tr>
      <w:tr>
        <w:tc>
          <w:tcPr>
            <w:tcW w:type="dxa" w:w="3456"/>
            <w:vAlign w:val="center"/>
          </w:tcPr>
          <w:p>
            <w:r>
              <w:t>Merchant / business owner</w:t>
            </w:r>
          </w:p>
        </w:tc>
        <w:tc>
          <w:tcPr>
            <w:tcW w:type="dxa" w:w="3456"/>
            <w:vAlign w:val="center"/>
          </w:tcPr>
          <w:p>
            <w:r>
              <w:t>Small discrepancies accumulate and are hard to trace</w:t>
            </w:r>
          </w:p>
        </w:tc>
        <w:tc>
          <w:tcPr>
            <w:tcW w:type="dxa" w:w="3456"/>
            <w:vAlign w:val="center"/>
          </w:tcPr>
          <w:p>
            <w:r>
              <w:t>Quantified unexplained value, recurring leakage patterns, prioritized exceptions</w:t>
            </w:r>
          </w:p>
        </w:tc>
      </w:tr>
      <w:tr>
        <w:tc>
          <w:tcPr>
            <w:tcW w:type="dxa" w:w="3456"/>
            <w:vAlign w:val="center"/>
          </w:tcPr>
          <w:p>
            <w:r>
              <w:t>Finance operator / accountant</w:t>
            </w:r>
          </w:p>
        </w:tc>
        <w:tc>
          <w:tcPr>
            <w:tcW w:type="dxa" w:w="3456"/>
            <w:vAlign w:val="center"/>
          </w:tcPr>
          <w:p>
            <w:r>
              <w:t>Hours spent comparing files and investigating edge cases</w:t>
            </w:r>
          </w:p>
        </w:tc>
        <w:tc>
          <w:tcPr>
            <w:tcW w:type="dxa" w:w="3456"/>
            <w:vAlign w:val="center"/>
          </w:tcPr>
          <w:p>
            <w:r>
              <w:t>Fewer manual investigations and evidence-backed case summaries</w:t>
            </w:r>
          </w:p>
        </w:tc>
      </w:tr>
      <w:tr>
        <w:tc>
          <w:tcPr>
            <w:tcW w:type="dxa" w:w="3456"/>
            <w:vAlign w:val="center"/>
          </w:tcPr>
          <w:p>
            <w:r>
              <w:t>Finance controller</w:t>
            </w:r>
          </w:p>
        </w:tc>
        <w:tc>
          <w:tcPr>
            <w:tcW w:type="dxa" w:w="3456"/>
            <w:vAlign w:val="center"/>
          </w:tcPr>
          <w:p>
            <w:r>
              <w:t>Needs confidence that automation is safe</w:t>
            </w:r>
          </w:p>
        </w:tc>
        <w:tc>
          <w:tcPr>
            <w:tcW w:type="dxa" w:w="3456"/>
            <w:vAlign w:val="center"/>
          </w:tcPr>
          <w:p>
            <w:r>
              <w:t>Explicit confidence gates, exception list, audit trail, held-out metrics</w:t>
            </w:r>
          </w:p>
        </w:tc>
      </w:tr>
      <w:tr>
        <w:tc>
          <w:tcPr>
            <w:tcW w:type="dxa" w:w="3456"/>
            <w:vAlign w:val="center"/>
          </w:tcPr>
          <w:p>
            <w:r>
              <w:t>Platform / payment provider</w:t>
            </w:r>
          </w:p>
        </w:tc>
        <w:tc>
          <w:tcPr>
            <w:tcW w:type="dxa" w:w="3456"/>
            <w:vAlign w:val="center"/>
          </w:tcPr>
          <w:p>
            <w:r>
              <w:t>Large-scale merchants generate messy multi-source financial data</w:t>
            </w:r>
          </w:p>
        </w:tc>
        <w:tc>
          <w:tcPr>
            <w:tcW w:type="dxa" w:w="3456"/>
            <w:vAlign w:val="center"/>
          </w:tcPr>
          <w:p>
            <w:r>
              <w:t>A reusable investigation layer on top of reconciliation</w:t>
            </w:r>
          </w:p>
        </w:tc>
      </w:tr>
      <w:tr>
        <w:tc>
          <w:tcPr>
            <w:tcW w:type="dxa" w:w="3456"/>
            <w:vAlign w:val="center"/>
          </w:tcPr>
          <w:p>
            <w:r>
              <w:t>Auditor / reviewer</w:t>
            </w:r>
          </w:p>
        </w:tc>
        <w:tc>
          <w:tcPr>
            <w:tcW w:type="dxa" w:w="3456"/>
            <w:vAlign w:val="center"/>
          </w:tcPr>
          <w:p>
            <w:r>
              <w:t>Needs to know why a number was resolved</w:t>
            </w:r>
          </w:p>
        </w:tc>
        <w:tc>
          <w:tcPr>
            <w:tcW w:type="dxa" w:w="3456"/>
            <w:vAlign w:val="center"/>
          </w:tcPr>
          <w:p>
            <w:r>
              <w:t>Immutable evidence links and explanation of every inferred event</w:t>
            </w:r>
          </w:p>
        </w:tc>
      </w:tr>
      <w:tr>
        <w:tc>
          <w:tcPr>
            <w:tcW w:type="dxa" w:w="3456"/>
            <w:vAlign w:val="center"/>
          </w:tcPr>
          <w:p>
            <w:r>
              <w:t>Engineering / AI team</w:t>
            </w:r>
          </w:p>
        </w:tc>
        <w:tc>
          <w:tcPr>
            <w:tcW w:type="dxa" w:w="3456"/>
            <w:vAlign w:val="center"/>
          </w:tcPr>
          <w:p>
            <w:r>
              <w:t>Needs trustworthy automation, not model theatre</w:t>
            </w:r>
          </w:p>
        </w:tc>
        <w:tc>
          <w:tcPr>
            <w:tcW w:type="dxa" w:w="3456"/>
            <w:vAlign w:val="center"/>
          </w:tcPr>
          <w:p>
            <w:r>
              <w:t>Deterministic financial core with AI only where semantics benefit from it</w:t>
            </w:r>
          </w:p>
        </w:tc>
      </w:tr>
    </w:tbl>
    <w:p>
      <w:pPr>
        <w:pStyle w:val="Heading2"/>
      </w:pPr>
      <w:r>
        <w:t>25.4 Does this already exist?</w:t>
      </w:r>
    </w:p>
    <w:p>
      <w:r>
        <w:t>Yes, parts of it exist. Razorpay already offers AI-powered reconciliation through Razorpay Recon, and RazorpayX now exposes finance agents for insights, receivables, payouts, bookkeeping and reporting. That means a generic “AI reconciliation dashboard” would be weak differentiation. [Razorpay Recon: https://razorpay.com/newsroom/razorpay-pos-launches-industry-first-ai-powered-razorpay-recon-to-automate-reconciliation-for-businesses-boosting-financial-operations-efficiency-by-80/] [RazorpayX agents: https://razorpay.com/agentic-business-banking/]</w:t>
      </w:r>
    </w:p>
    <w:p>
      <w:r>
        <w:t>There is also prior art around automated transaction reconciliation and predicting missing transaction data. Therefore the team must never claim that the general idea of reconstructing missing transactions is unprecedented or guaranteed patentable. [Example prior art: https://patents.google.com/patent/US20210350382A1]</w:t>
      </w:r>
    </w:p>
    <w:p>
      <w:r>
        <w:t>Our differentiation is narrower and technical: an uncertainty-aware shadow ledger that preserves source truth, represents money/inventory/credit/obligations as value flows, tests latent-event hypotheses against cross-source constraints, and aggregates apparently separate exceptions into recurring value-flow patterns. The submission should describe this as our system design, not as a claim that no prior art exists.</w:t>
      </w:r>
    </w:p>
    <w:p>
      <w:pPr>
        <w:pStyle w:val="Heading2"/>
      </w:pPr>
      <w:r>
        <w:t>25.5 Why not build normal reconciliation?</w:t>
      </w:r>
    </w:p>
    <w:p>
      <w:r>
        <w:t>Because normal reconciliation is the obvious answer to Track 04 and is already a mature commercial category. We still need the baseline matcher because it establishes a credible benchmark. The innovation sits after the baseline: what happens when records do not cleanly match, but the business reality may still be explainable?</w:t>
      </w:r>
    </w:p>
    <w:p>
      <w:pPr>
        <w:pStyle w:val="Heading2"/>
      </w:pPr>
      <w:r>
        <w:t>25.6 Why does AI need to be involved?</w:t>
      </w:r>
    </w:p>
    <w:p>
      <w:r>
        <w:t>AI is useful for semantic ambiguity: interpreting messy descriptions, identifying possible event types from natural-language notes, and generating evidence-grounded explanations. AI is deliberately not responsible for arithmetic, ledger balancing, candidate scoring math, threshold enforcement, or final accounting status. This separation lets us demonstrate AI judgment: use the model where language understanding is helpful, and do not use it where deterministic computation is safer.</w:t>
      </w:r>
    </w:p>
    <w:p>
      <w:pPr>
        <w:pStyle w:val="Heading2"/>
      </w:pPr>
      <w:r>
        <w:t>25.7 Why a “shadow ledger”?</w:t>
      </w:r>
    </w:p>
    <w:p>
      <w:r>
        <w:t>Because inference and source truth must never be mixed. The Official Ledger stores what the source systems actually recorded. The Shadow Ledger stores hypotheses about latent or implicit economic events. The two are connected by evidence IDs but remain separate. A reviewer can always see what was observed versus what the system inferred.</w:t>
      </w:r>
    </w:p>
    <w:p>
      <w:pPr>
        <w:pStyle w:val="Heading2"/>
      </w:pPr>
      <w:r>
        <w:t>25.8 What is the innovation in one sentence?</w:t>
      </w:r>
    </w:p>
    <w:p>
      <w:pPr>
        <w:pStyle w:val="NoSpacing"/>
      </w:pPr>
      <w:r>
        <w:rPr>
          <w:rFonts w:ascii="Courier New" w:hAnsi="Courier New"/>
          <w:sz w:val="18"/>
        </w:rPr>
        <w:t>“We do not merely match records; we reconstruct the smallest evidence-supported value-flow that makes the observed records consistent, while explicitly preserving uncertainty.”</w:t>
      </w:r>
    </w:p>
    <w:p>
      <w:pPr>
        <w:pStyle w:val="Heading2"/>
      </w:pPr>
      <w:r>
        <w:t>25.9 What is the “wow” demo?</w:t>
      </w:r>
    </w:p>
    <w:p>
      <w:r>
        <w:t>Start with a 10,000-record batch. Show the ordinary reconciliation metrics. Then click “Show me what the ledger cannot explain.” Open a case where the source records leave an unexplained amount. The UI visualizes the observed events, inserts an inferred event hypothesis, shows the exact evidence and contradictions, and explains the confidence gate. Then collapse multiple exceptions into one recurring value-flow pattern and quantify the associated value. The judge should see a new representation of the problem, not merely a chatbot.</w:t>
      </w:r>
    </w:p>
    <w:p>
      <w:pPr>
        <w:pStyle w:val="Heading2"/>
      </w:pPr>
      <w:r>
        <w:t>25.10 What if the system is wrong?</w:t>
      </w:r>
    </w:p>
    <w:p>
      <w:r>
        <w:t>The system has three outcomes: AUTO_RESOLVE, HUMAN_REVIEW, UNRESOLVED. A low-confidence or contradictory case is never forced into a resolution. The benchmark separately measures unsafe auto-resolutions. The LLM is optional for correctness, so a model outage does not corrupt financial decisions.</w:t>
      </w:r>
    </w:p>
    <w:p>
      <w:pPr>
        <w:pStyle w:val="Heading2"/>
      </w:pPr>
      <w:r>
        <w:t>25.11 Why synthetic data?</w:t>
      </w:r>
    </w:p>
    <w:p>
      <w:r>
        <w:t>The Buildathon explicitly expects synthetic data for Track 04, so a reproducible benchmark is appropriate. More importantly, synthetic generation lets us inject controlled ground-truth edge cases—refunds, timing offsets, duplicates, partial payments, inventory settlement, credit carry-forward, fee mismatch, and deliberately deceptive cases—and calculate precision/recall without exposing private data.</w:t>
      </w:r>
    </w:p>
    <w:p>
      <w:pPr>
        <w:pStyle w:val="Heading2"/>
      </w:pPr>
      <w:r>
        <w:t>25.12 What is not part of the claim?</w:t>
      </w:r>
    </w:p>
    <w:p>
      <w:pPr>
        <w:pStyle w:val="ListBullet"/>
      </w:pPr>
      <w:r>
        <w:t>We are not claiming to detect hidden cash with certainty.</w:t>
      </w:r>
    </w:p>
    <w:p>
      <w:pPr>
        <w:pStyle w:val="ListBullet"/>
      </w:pPr>
      <w:r>
        <w:t>We are not claiming the system can know an unobserved real-world fact from nothing.</w:t>
      </w:r>
    </w:p>
    <w:p>
      <w:pPr>
        <w:pStyle w:val="ListBullet"/>
      </w:pPr>
      <w:r>
        <w:t>We are not claiming existing reconciliation products are ineffective.</w:t>
      </w:r>
    </w:p>
    <w:p>
      <w:pPr>
        <w:pStyle w:val="ListBullet"/>
      </w:pPr>
      <w:r>
        <w:t>We are not claiming patentability or freedom from prior art.</w:t>
      </w:r>
    </w:p>
    <w:p>
      <w:pPr>
        <w:pStyle w:val="ListBullet"/>
      </w:pPr>
      <w:r>
        <w:t>We are not connecting to real customers, bank accounts, drivers, or private messages during the Buildathon.</w:t>
      </w:r>
    </w:p>
    <w:p>
      <w:pPr>
        <w:pStyle w:val="Heading2"/>
      </w:pPr>
      <w:r>
        <w:t>25.13 Why Razorpay?</w:t>
      </w:r>
    </w:p>
    <w:p>
      <w:r>
        <w:t>Track 04 directly asks for finance-ops automation, and Razorpay’s current products show strong strategic emphasis on financial operations, reconciliation and agentic workflows. The project therefore fits a real Razorpay product direction while still choosing a less obvious technical wedge: trustworthy exception reconstruction rather than another generic finance assistant. [Buildathon: https://razorpay.com/buildathon/] [RazorpayX connected banking: https://razorpay.com/blog/business-banking/introducing-the-agentic-connected-banking-experience-by-razorpayx/]</w:t>
      </w:r>
    </w:p>
    <w:p>
      <w:pPr>
        <w:pStyle w:val="Heading1"/>
      </w:pPr>
      <w:r>
        <w:t>26. FINAL END-TO-END BUILD RUNBOOK — FROM EMPTY FOLDER TO GITHUB SUBMISSION</w:t>
      </w:r>
    </w:p>
    <w:p>
      <w:r>
        <w:t>This section supersedes any ambiguity in the earlier build plan. A developer should be able to start with an empty directory and follow this sequence to obtain the final demo and public repository. The exact dependency versions may be pinned at implementation time to the versions installed successfully in the build environment; license/model terms must be rechecked before submission.</w:t>
      </w:r>
    </w:p>
    <w:p>
      <w:pPr>
        <w:pStyle w:val="Heading2"/>
      </w:pPr>
      <w:r>
        <w:t>26.1 Phase 0 — Machine prerequisites</w:t>
      </w:r>
    </w:p>
    <w:p>
      <w:pPr>
        <w:pStyle w:val="ListBullet"/>
      </w:pPr>
      <w:r>
        <w:t>Git</w:t>
      </w:r>
    </w:p>
    <w:p>
      <w:pPr>
        <w:pStyle w:val="ListBullet"/>
      </w:pPr>
      <w:r>
        <w:t>Python 3.11 or 3.12</w:t>
      </w:r>
    </w:p>
    <w:p>
      <w:pPr>
        <w:pStyle w:val="ListBullet"/>
      </w:pPr>
      <w:r>
        <w:t>Node.js 20+ and npm</w:t>
      </w:r>
    </w:p>
    <w:p>
      <w:pPr>
        <w:pStyle w:val="ListBullet"/>
      </w:pPr>
      <w:r>
        <w:t>Ollama</w:t>
      </w:r>
    </w:p>
    <w:p>
      <w:pPr>
        <w:pStyle w:val="ListBullet"/>
      </w:pPr>
      <w:r>
        <w:t>A machine with enough RAM for the chosen local model. Qwen3-8B is the default; Qwen3-4B is the fallback if memory is constrained.</w:t>
      </w:r>
    </w:p>
    <w:p>
      <w:r>
        <w:t>Open-source/free basis: FastAPI is MIT licensed; DuckDB is MIT licensed; Ollama is MIT licensed; React Flow is MIT licensed. Qwen3-8B is distributed under Apache-2.0. Recheck current model card and licenses before submission.</w:t>
      </w:r>
    </w:p>
    <w:p>
      <w:pPr>
        <w:pStyle w:val="Heading2"/>
      </w:pPr>
      <w:r>
        <w:t>26.2 Phase 1 — Create the repository</w:t>
      </w:r>
    </w:p>
    <w:p>
      <w:pPr>
        <w:pStyle w:val="NoSpacing"/>
      </w:pPr>
      <w:r>
        <w:rPr>
          <w:rFonts w:ascii="Courier New" w:hAnsi="Courier New"/>
          <w:sz w:val="18"/>
        </w:rPr>
        <w:t>mkdir shadowledger</w:t>
        <w:br/>
        <w:t>cd shadowledger</w:t>
        <w:br/>
        <w:t>git init</w:t>
        <w:br/>
        <w:t>git branch -M main</w:t>
        <w:br/>
        <w:t>mkdir -p apps/api/app/{api,domain,engine,graph,llm,data,metrics,persistence} apps/api/tests apps/web data/{generated,truth,schemas} scripts docs .github/workflows</w:t>
        <w:br/>
        <w:t>touch README.md LICENSE .gitignore Makefile docker-compose.yml</w:t>
      </w:r>
    </w:p>
    <w:p>
      <w:r>
        <w:t>Create the first commit immediately after the scaffold is runnable. Never begin feature work on an uncommitted scaffold.</w:t>
      </w:r>
    </w:p>
    <w:p>
      <w:pPr>
        <w:pStyle w:val="NoSpacing"/>
      </w:pPr>
      <w:r>
        <w:rPr>
          <w:rFonts w:ascii="Courier New" w:hAnsi="Courier New"/>
          <w:sz w:val="18"/>
        </w:rPr>
        <w:t>git add .</w:t>
        <w:br/>
        <w:t>git commit -m "chore: scaffold ShadowLedger"</w:t>
      </w:r>
    </w:p>
    <w:p>
      <w:pPr>
        <w:pStyle w:val="Heading2"/>
      </w:pPr>
      <w:r>
        <w:t>26.3 Phase 2 — Scaffold backend</w:t>
      </w:r>
    </w:p>
    <w:p>
      <w:pPr>
        <w:pStyle w:val="NoSpacing"/>
      </w:pPr>
      <w:r>
        <w:rPr>
          <w:rFonts w:ascii="Courier New" w:hAnsi="Courier New"/>
          <w:sz w:val="18"/>
        </w:rPr>
        <w:t>cd apps/api</w:t>
        <w:br/>
        <w:t>python -m venv .venv</w:t>
        <w:br/>
        <w:t># macOS/Linux</w:t>
        <w:br/>
        <w:t>source .venv/bin/activate</w:t>
        <w:br/>
        <w:t># Windows PowerShell: .venv\Scripts\Activate.ps1</w:t>
        <w:br/>
        <w:t>pip install fastapi uvicorn pydantic pydantic-settings duckdb pandas pyarrow numpy scipy scikit-learn networkx rapidfuzz python-multipart pytest pytest-cov ruff mypy httpx</w:t>
        <w:br/>
        <w:t>cd ../..</w:t>
      </w:r>
    </w:p>
    <w:p>
      <w:r>
        <w:t>Use one Python dependency file, pin versions after the environment is known to work, and commit the lockable environment definition. Do not add a hosted database or paid API.</w:t>
      </w:r>
    </w:p>
    <w:p>
      <w:pPr>
        <w:pStyle w:val="Heading2"/>
      </w:pPr>
      <w:r>
        <w:t>26.4 Phase 3 — Scaffold frontend</w:t>
      </w:r>
    </w:p>
    <w:p>
      <w:pPr>
        <w:pStyle w:val="NoSpacing"/>
      </w:pPr>
      <w:r>
        <w:rPr>
          <w:rFonts w:ascii="Courier New" w:hAnsi="Courier New"/>
          <w:sz w:val="18"/>
        </w:rPr>
        <w:t>npx create-next-app@latest apps/web --ts --tailwind --eslint --app --use-npm</w:t>
        <w:br/>
        <w:t>cd apps/web</w:t>
        <w:br/>
        <w:t>npm install @xyflow/react zod</w:t>
        <w:br/>
        <w:t>cd ../..</w:t>
      </w:r>
    </w:p>
    <w:p>
      <w:r>
        <w:t>The UI is a desktop-first browser application. Do not spend sprint time on iOS/Android. Finance operations need wide tables, evidence panes and an interactive graph; a responsive web application gives the fastest path to a stable demo.</w:t>
      </w:r>
    </w:p>
    <w:p>
      <w:pPr>
        <w:pStyle w:val="Heading2"/>
      </w:pPr>
      <w:r>
        <w:t>26.5 Phase 4 — Install/verify local LLM runtime</w:t>
      </w:r>
    </w:p>
    <w:p>
      <w:pPr>
        <w:pStyle w:val="NoSpacing"/>
      </w:pPr>
      <w:r>
        <w:rPr>
          <w:rFonts w:ascii="Courier New" w:hAnsi="Courier New"/>
          <w:sz w:val="18"/>
        </w:rPr>
        <w:t>ollama pull qwen3:8b</w:t>
        <w:br/>
        <w:t>ollama list</w:t>
        <w:br/>
        <w:t># fallback when memory is constrained:</w:t>
        <w:br/>
        <w:t># ollama pull qwen3:4b</w:t>
      </w:r>
    </w:p>
    <w:p>
      <w:r>
        <w:t>If Ollama/model execution fails, the application must remain functional through deterministic paths. The LLM adapter must degrade to a fixed “explanation unavailable” state rather than blocking reconciliation.</w:t>
      </w:r>
    </w:p>
    <w:p>
      <w:pPr>
        <w:pStyle w:val="Heading2"/>
      </w:pPr>
      <w:r>
        <w:t>26.6 Phase 5 — Create the domain contract first</w:t>
      </w:r>
    </w:p>
    <w:p>
      <w:r>
        <w:t>Implement and test these immutable concepts before building the UI: Observation, Event, ValueFlow, Hypothesis, EvidenceLink, Decision, Case, BatchResult. Source records are never overwritten. Every inferred event must reference one or more observed records and include score, confidence, contradictions and decision status.</w:t>
      </w:r>
    </w:p>
    <w:p>
      <w:pPr>
        <w:pStyle w:val="NoSpacing"/>
      </w:pPr>
      <w:r>
        <w:rPr>
          <w:rFonts w:ascii="Courier New" w:hAnsi="Courier New"/>
          <w:sz w:val="18"/>
        </w:rPr>
        <w:t>Decision ∈ {AUTO_RESOLVE, HUMAN_REVIEW, UNRESOLVED}</w:t>
        <w:br/>
        <w:t>Event.status ∈ {OBSERVED, INFERRED, DERIVED}</w:t>
        <w:br/>
        <w:t>ValueFlow.value_type ∈ {CASH, INVENTORY, CREDIT, OBLIGATION}</w:t>
      </w:r>
    </w:p>
    <w:p>
      <w:pPr>
        <w:pStyle w:val="Heading2"/>
      </w:pPr>
      <w:r>
        <w:t>26.7 Phase 6 — Build the synthetic-data generator</w:t>
      </w:r>
    </w:p>
    <w:p>
      <w:r>
        <w:t>Generate a reproducible 10,000-record batch with a hidden truth file that never enters the served API. Include both ordinary and adversarial scenarios.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Scenario</w:t>
            </w:r>
          </w:p>
        </w:tc>
        <w:tc>
          <w:tcPr>
            <w:tcW w:type="dxa" w:w="3456"/>
          </w:tcPr>
          <w:p>
            <w:r>
              <w:rPr>
                <w:b/>
              </w:rPr>
              <w:t>Ground truth</w:t>
            </w:r>
          </w:p>
        </w:tc>
        <w:tc>
          <w:tcPr>
            <w:tcW w:type="dxa" w:w="3456"/>
          </w:tcPr>
          <w:p>
            <w:r>
              <w:rPr>
                <w:b/>
              </w:rPr>
              <w:t>Purpose</w:t>
            </w:r>
          </w:p>
        </w:tc>
      </w:tr>
      <w:tr>
        <w:tc>
          <w:tcPr>
            <w:tcW w:type="dxa" w:w="3456"/>
            <w:vAlign w:val="center"/>
          </w:tcPr>
          <w:p>
            <w:r>
              <w:t>Exact match</w:t>
            </w:r>
          </w:p>
        </w:tc>
        <w:tc>
          <w:tcPr>
            <w:tcW w:type="dxa" w:w="3456"/>
            <w:vAlign w:val="center"/>
          </w:tcPr>
          <w:p>
            <w:r>
              <w:t>One-to-one amount/ID/time match</w:t>
            </w:r>
          </w:p>
        </w:tc>
        <w:tc>
          <w:tcPr>
            <w:tcW w:type="dxa" w:w="3456"/>
            <w:vAlign w:val="center"/>
          </w:tcPr>
          <w:p>
            <w:r>
              <w:t>Baseline</w:t>
            </w:r>
          </w:p>
        </w:tc>
      </w:tr>
      <w:tr>
        <w:tc>
          <w:tcPr>
            <w:tcW w:type="dxa" w:w="3456"/>
            <w:vAlign w:val="center"/>
          </w:tcPr>
          <w:p>
            <w:r>
              <w:t>Time drift</w:t>
            </w:r>
          </w:p>
        </w:tc>
        <w:tc>
          <w:tcPr>
            <w:tcW w:type="dxa" w:w="3456"/>
            <w:vAlign w:val="center"/>
          </w:tcPr>
          <w:p>
            <w:r>
              <w:t>Same event, source timestamps offset</w:t>
            </w:r>
          </w:p>
        </w:tc>
        <w:tc>
          <w:tcPr>
            <w:tcW w:type="dxa" w:w="3456"/>
            <w:vAlign w:val="center"/>
          </w:tcPr>
          <w:p>
            <w:r>
              <w:t>Temporal tolerance</w:t>
            </w:r>
          </w:p>
        </w:tc>
      </w:tr>
      <w:tr>
        <w:tc>
          <w:tcPr>
            <w:tcW w:type="dxa" w:w="3456"/>
            <w:vAlign w:val="center"/>
          </w:tcPr>
          <w:p>
            <w:r>
              <w:t>Fee deduction</w:t>
            </w:r>
          </w:p>
        </w:tc>
        <w:tc>
          <w:tcPr>
            <w:tcW w:type="dxa" w:w="3456"/>
            <w:vAlign w:val="center"/>
          </w:tcPr>
          <w:p>
            <w:r>
              <w:t>Gross and net differ by known fee</w:t>
            </w:r>
          </w:p>
        </w:tc>
        <w:tc>
          <w:tcPr>
            <w:tcW w:type="dxa" w:w="3456"/>
            <w:vAlign w:val="center"/>
          </w:tcPr>
          <w:p>
            <w:r>
              <w:t>Accounting rule</w:t>
            </w:r>
          </w:p>
        </w:tc>
      </w:tr>
      <w:tr>
        <w:tc>
          <w:tcPr>
            <w:tcW w:type="dxa" w:w="3456"/>
            <w:vAlign w:val="center"/>
          </w:tcPr>
          <w:p>
            <w:r>
              <w:t>Partial refund</w:t>
            </w:r>
          </w:p>
        </w:tc>
        <w:tc>
          <w:tcPr>
            <w:tcW w:type="dxa" w:w="3456"/>
            <w:vAlign w:val="center"/>
          </w:tcPr>
          <w:p>
            <w:r>
              <w:t>Refund explains part of a mismatch</w:t>
            </w:r>
          </w:p>
        </w:tc>
        <w:tc>
          <w:tcPr>
            <w:tcW w:type="dxa" w:w="3456"/>
            <w:vAlign w:val="center"/>
          </w:tcPr>
          <w:p>
            <w:r>
              <w:t>Latent event</w:t>
            </w:r>
          </w:p>
        </w:tc>
      </w:tr>
      <w:tr>
        <w:tc>
          <w:tcPr>
            <w:tcW w:type="dxa" w:w="3456"/>
            <w:vAlign w:val="center"/>
          </w:tcPr>
          <w:p>
            <w:r>
              <w:t>Duplicate record</w:t>
            </w:r>
          </w:p>
        </w:tc>
        <w:tc>
          <w:tcPr>
            <w:tcW w:type="dxa" w:w="3456"/>
            <w:vAlign w:val="center"/>
          </w:tcPr>
          <w:p>
            <w:r>
              <w:t>Same event appears twice</w:t>
            </w:r>
          </w:p>
        </w:tc>
        <w:tc>
          <w:tcPr>
            <w:tcW w:type="dxa" w:w="3456"/>
            <w:vAlign w:val="center"/>
          </w:tcPr>
          <w:p>
            <w:r>
              <w:t>Deduplication</w:t>
            </w:r>
          </w:p>
        </w:tc>
      </w:tr>
      <w:tr>
        <w:tc>
          <w:tcPr>
            <w:tcW w:type="dxa" w:w="3456"/>
            <w:vAlign w:val="center"/>
          </w:tcPr>
          <w:p>
            <w:r>
              <w:t>Inventory-as-settlement</w:t>
            </w:r>
          </w:p>
        </w:tc>
        <w:tc>
          <w:tcPr>
            <w:tcW w:type="dxa" w:w="3456"/>
            <w:vAlign w:val="center"/>
          </w:tcPr>
          <w:p>
            <w:r>
              <w:t>Cash shortfall explained by inventory value</w:t>
            </w:r>
          </w:p>
        </w:tc>
        <w:tc>
          <w:tcPr>
            <w:tcW w:type="dxa" w:w="3456"/>
            <w:vAlign w:val="center"/>
          </w:tcPr>
          <w:p>
            <w:r>
              <w:t>Non-monetary flow</w:t>
            </w:r>
          </w:p>
        </w:tc>
      </w:tr>
      <w:tr>
        <w:tc>
          <w:tcPr>
            <w:tcW w:type="dxa" w:w="3456"/>
            <w:vAlign w:val="center"/>
          </w:tcPr>
          <w:p>
            <w:r>
              <w:t>Store credit carry-forward</w:t>
            </w:r>
          </w:p>
        </w:tc>
        <w:tc>
          <w:tcPr>
            <w:tcW w:type="dxa" w:w="3456"/>
            <w:vAlign w:val="center"/>
          </w:tcPr>
          <w:p>
            <w:r>
              <w:t>Obligation moves to future purchase</w:t>
            </w:r>
          </w:p>
        </w:tc>
        <w:tc>
          <w:tcPr>
            <w:tcW w:type="dxa" w:w="3456"/>
            <w:vAlign w:val="center"/>
          </w:tcPr>
          <w:p>
            <w:r>
              <w:t>Temporal obligation</w:t>
            </w:r>
          </w:p>
        </w:tc>
      </w:tr>
      <w:tr>
        <w:tc>
          <w:tcPr>
            <w:tcW w:type="dxa" w:w="3456"/>
            <w:vAlign w:val="center"/>
          </w:tcPr>
          <w:p>
            <w:r>
              <w:t>Multiple exceptions / one root cause</w:t>
            </w:r>
          </w:p>
        </w:tc>
        <w:tc>
          <w:tcPr>
            <w:tcW w:type="dxa" w:w="3456"/>
            <w:vAlign w:val="center"/>
          </w:tcPr>
          <w:p>
            <w:r>
              <w:t>One upstream pattern creates many downstream discrepancies</w:t>
            </w:r>
          </w:p>
        </w:tc>
        <w:tc>
          <w:tcPr>
            <w:tcW w:type="dxa" w:w="3456"/>
            <w:vAlign w:val="center"/>
          </w:tcPr>
          <w:p>
            <w:r>
              <w:t>Global reasoning</w:t>
            </w:r>
          </w:p>
        </w:tc>
      </w:tr>
      <w:tr>
        <w:tc>
          <w:tcPr>
            <w:tcW w:type="dxa" w:w="3456"/>
            <w:vAlign w:val="center"/>
          </w:tcPr>
          <w:p>
            <w:r>
              <w:t>Deceptive near-match</w:t>
            </w:r>
          </w:p>
        </w:tc>
        <w:tc>
          <w:tcPr>
            <w:tcW w:type="dxa" w:w="3456"/>
            <w:vAlign w:val="center"/>
          </w:tcPr>
          <w:p>
            <w:r>
              <w:t>Plausible but wrong candidate</w:t>
            </w:r>
          </w:p>
        </w:tc>
        <w:tc>
          <w:tcPr>
            <w:tcW w:type="dxa" w:w="3456"/>
            <w:vAlign w:val="center"/>
          </w:tcPr>
          <w:p>
            <w:r>
              <w:t>Safety benchmark</w:t>
            </w:r>
          </w:p>
        </w:tc>
      </w:tr>
      <w:tr>
        <w:tc>
          <w:tcPr>
            <w:tcW w:type="dxa" w:w="3456"/>
            <w:vAlign w:val="center"/>
          </w:tcPr>
          <w:p>
            <w:r>
              <w:t>Unexplainable case</w:t>
            </w:r>
          </w:p>
        </w:tc>
        <w:tc>
          <w:tcPr>
            <w:tcW w:type="dxa" w:w="3456"/>
            <w:vAlign w:val="center"/>
          </w:tcPr>
          <w:p>
            <w:r>
              <w:t>No supported hypothesis exists</w:t>
            </w:r>
          </w:p>
        </w:tc>
        <w:tc>
          <w:tcPr>
            <w:tcW w:type="dxa" w:w="3456"/>
            <w:vAlign w:val="center"/>
          </w:tcPr>
          <w:p>
            <w:r>
              <w:t>Honest exception behavior</w:t>
            </w:r>
          </w:p>
        </w:tc>
      </w:tr>
    </w:tbl>
    <w:p>
      <w:pPr>
        <w:pStyle w:val="NoSpacing"/>
      </w:pPr>
      <w:r>
        <w:rPr>
          <w:rFonts w:ascii="Courier New" w:hAnsi="Courier New"/>
          <w:sz w:val="18"/>
        </w:rPr>
        <w:t>python scripts/generate_dataset.py --rows 10000 --seed 42</w:t>
      </w:r>
    </w:p>
    <w:p>
      <w:pPr>
        <w:pStyle w:val="Heading2"/>
      </w:pPr>
      <w:r>
        <w:t>26.8 Phase 7 — Normalize and persist observations</w:t>
      </w:r>
    </w:p>
    <w:p>
      <w:r>
        <w:t>Read CSV/Parquet/JSON, attach source-system metadata, normalize timestamps to UTC, normalize signs and currencies, assign stable observation IDs, hash raw records, and persist tabular observations in DuckDB. Keep the original payload reference so the UI can display exact evidence.</w:t>
      </w:r>
    </w:p>
    <w:p>
      <w:pPr>
        <w:pStyle w:val="Heading2"/>
      </w:pPr>
      <w:r>
        <w:t>26.9 Phase 8 — Deterministic reconciliation baseline</w:t>
      </w:r>
    </w:p>
    <w:p>
      <w:r>
        <w:t>Implement candidate matching in this order: hard IDs; exact amount + compatible time + shared entity IDs; normalized references; fuzzy text only as a candidate-generation hint. Every link must carry reason codes such as EXACT_ID, EXACT_AMOUNT_TIME, REFERENCE_MATCH, FUZZY_CANDIDATE.</w:t>
      </w:r>
    </w:p>
    <w:p>
      <w:pPr>
        <w:pStyle w:val="NoSpacing"/>
      </w:pPr>
      <w:r>
        <w:rPr>
          <w:rFonts w:ascii="Courier New" w:hAnsi="Courier New"/>
          <w:sz w:val="18"/>
        </w:rPr>
        <w:t>python scripts/run_benchmark.py --stage baseline --split test</w:t>
      </w:r>
    </w:p>
    <w:p>
      <w:r>
        <w:t>Freeze the baseline metrics before adding latent-event inference. This prevents us from accidentally improving the “AI” result simply by changing the underlying benchmark.</w:t>
      </w:r>
    </w:p>
    <w:p>
      <w:pPr>
        <w:pStyle w:val="Heading2"/>
      </w:pPr>
      <w:r>
        <w:t>26.10 Phase 9 — Build the Value-Flow Graph</w:t>
      </w:r>
    </w:p>
    <w:p>
      <w:r>
        <w:t>Construct nodes for entities/events and edges for value movement. At minimum support cash, inventory, credit and obligation flows. Build the graph from observed events first. Add inferred nodes only after a hypothesis passes the evidence/constraint stage, and style inferred nodes differently in the UI.</w:t>
      </w:r>
    </w:p>
    <w:p>
      <w:pPr>
        <w:pStyle w:val="Heading2"/>
      </w:pPr>
      <w:r>
        <w:t>26.11 Phase 10 — Build the latent-event engine</w:t>
      </w:r>
    </w:p>
    <w:p>
      <w:r>
        <w:t>The engine is a bounded hypothesis generator, not a free-form AI agent. Implement a small, explicit library of hypothesis types first: REFUND, FEE, ADJUSTMENT, INVENTORY_SETTLEMENT, STORE_CREDIT, TIMING_OFFSET, DUPLICATE, MISSING_PAYMENT. Each hypothesis has a parameterization, constraints, supporting evidence and contradiction set.</w:t>
      </w:r>
    </w:p>
    <w:p>
      <w:r>
        <w:t>For every hypothesis: generate → validate against constraints → score → calibrate confidence → apply decision gate. Never allow the LLM to create arbitrary monetary amounts that bypass the constraint engine.</w:t>
      </w:r>
    </w:p>
    <w:p>
      <w:pPr>
        <w:pStyle w:val="Heading2"/>
      </w:pPr>
      <w:r>
        <w:t>26.12 Phase 11 — Add the Shadow Ledger</w:t>
      </w:r>
    </w:p>
    <w:p>
      <w:r>
        <w:t>Create a parallel, append-only inferred-event view. The Official Ledger remains source truth. The Shadow Ledger contains only hypotheses that the engine can explain and score. UI labels must always distinguish OBSERVED from INFERRED.</w:t>
      </w:r>
    </w:p>
    <w:p>
      <w:pPr>
        <w:pStyle w:val="Heading2"/>
      </w:pPr>
      <w:r>
        <w:t>26.13 Phase 12 — Add global pattern mining</w:t>
      </w:r>
    </w:p>
    <w:p>
      <w:r>
        <w:t>After individual cases are evaluated, aggregate exceptions by structural signatures: merchant/source/batch/time window/hypothesis type/amount band/entity relation. Detect when many exceptions share one upstream pattern. Report “N exceptions may have one common root cause” only when a reproducible grouping rule supports it.</w:t>
      </w:r>
    </w:p>
    <w:p>
      <w:pPr>
        <w:pStyle w:val="Heading2"/>
      </w:pPr>
      <w:r>
        <w:t>26.14 Phase 13 — Add uncertainty and action gates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Decision</w:t>
            </w:r>
          </w:p>
        </w:tc>
        <w:tc>
          <w:tcPr>
            <w:tcW w:type="dxa" w:w="3456"/>
          </w:tcPr>
          <w:p>
            <w:r>
              <w:rPr>
                <w:b/>
              </w:rPr>
              <w:t>Condition</w:t>
            </w:r>
          </w:p>
        </w:tc>
        <w:tc>
          <w:tcPr>
            <w:tcW w:type="dxa" w:w="3456"/>
          </w:tcPr>
          <w:p>
            <w:r>
              <w:rPr>
                <w:b/>
              </w:rPr>
              <w:t>UI meaning</w:t>
            </w:r>
          </w:p>
        </w:tc>
      </w:tr>
      <w:tr>
        <w:tc>
          <w:tcPr>
            <w:tcW w:type="dxa" w:w="3456"/>
            <w:vAlign w:val="center"/>
          </w:tcPr>
          <w:p>
            <w:r>
              <w:t>AUTO_RESOLVE</w:t>
            </w:r>
          </w:p>
        </w:tc>
        <w:tc>
          <w:tcPr>
            <w:tcW w:type="dxa" w:w="3456"/>
            <w:vAlign w:val="center"/>
          </w:tcPr>
          <w:p>
            <w:r>
              <w:t>High confidence, no material contradiction, constraint-satisfied</w:t>
            </w:r>
          </w:p>
        </w:tc>
        <w:tc>
          <w:tcPr>
            <w:tcW w:type="dxa" w:w="3456"/>
            <w:vAlign w:val="center"/>
          </w:tcPr>
          <w:p>
            <w:r>
              <w:t>Safe candidate for automation</w:t>
            </w:r>
          </w:p>
        </w:tc>
      </w:tr>
      <w:tr>
        <w:tc>
          <w:tcPr>
            <w:tcW w:type="dxa" w:w="3456"/>
            <w:vAlign w:val="center"/>
          </w:tcPr>
          <w:p>
            <w:r>
              <w:t>HUMAN_REVIEW</w:t>
            </w:r>
          </w:p>
        </w:tc>
        <w:tc>
          <w:tcPr>
            <w:tcW w:type="dxa" w:w="3456"/>
            <w:vAlign w:val="center"/>
          </w:tcPr>
          <w:p>
            <w:r>
              <w:t>Medium confidence or material ambiguity</w:t>
            </w:r>
          </w:p>
        </w:tc>
        <w:tc>
          <w:tcPr>
            <w:tcW w:type="dxa" w:w="3456"/>
            <w:vAlign w:val="center"/>
          </w:tcPr>
          <w:p>
            <w:r>
              <w:t>Evidence is useful but judgment is still required</w:t>
            </w:r>
          </w:p>
        </w:tc>
      </w:tr>
      <w:tr>
        <w:tc>
          <w:tcPr>
            <w:tcW w:type="dxa" w:w="3456"/>
            <w:vAlign w:val="center"/>
          </w:tcPr>
          <w:p>
            <w:r>
              <w:t>UNRESOLVED</w:t>
            </w:r>
          </w:p>
        </w:tc>
        <w:tc>
          <w:tcPr>
            <w:tcW w:type="dxa" w:w="3456"/>
            <w:vAlign w:val="center"/>
          </w:tcPr>
          <w:p>
            <w:r>
              <w:t>Low confidence, conflicting evidence or no valid hypothesis</w:t>
            </w:r>
          </w:p>
        </w:tc>
        <w:tc>
          <w:tcPr>
            <w:tcW w:type="dxa" w:w="3456"/>
            <w:vAlign w:val="center"/>
          </w:tcPr>
          <w:p>
            <w:r>
              <w:t>Do not invent an answer</w:t>
            </w:r>
          </w:p>
        </w:tc>
      </w:tr>
    </w:tbl>
    <w:p>
      <w:pPr>
        <w:pStyle w:val="Heading2"/>
      </w:pPr>
      <w:r>
        <w:t>26.15 Phase 14 — Add LLM semantic layer</w:t>
      </w:r>
    </w:p>
    <w:p>
      <w:r>
        <w:t>Create one adapter interface with a local Ollama implementation. Input is structured CaseEvidence, not the entire database. The model may classify messy text, summarize evidence and draft an explanation. The backend validates every returned evidence ID and ignores unsupported claims. The application remains correct when the adapter is disabled.</w:t>
      </w:r>
    </w:p>
    <w:p>
      <w:pPr>
        <w:pStyle w:val="Heading2"/>
      </w:pPr>
      <w:r>
        <w:t>26.16 Phase 15 — Build the API</w:t>
      </w:r>
    </w:p>
    <w:p>
      <w:pPr>
        <w:pStyle w:val="NoSpacing"/>
      </w:pPr>
      <w:r>
        <w:rPr>
          <w:rFonts w:ascii="Courier New" w:hAnsi="Courier New"/>
          <w:sz w:val="18"/>
        </w:rPr>
        <w:t>GET  /health</w:t>
        <w:br/>
        <w:t>POST /batches/ingest</w:t>
        <w:br/>
        <w:t>POST /batches/{batch_id}/process</w:t>
        <w:br/>
        <w:t>GET  /batches/{batch_id}/summary</w:t>
        <w:br/>
        <w:t>GET  /cases?status=...</w:t>
        <w:br/>
        <w:t>GET  /cases/{case_id}</w:t>
        <w:br/>
        <w:t>GET  /cases/{case_id}/graph</w:t>
        <w:br/>
        <w:t>GET  /cases/{case_id}/audit</w:t>
        <w:br/>
        <w:t>POST /cases/{case_id}/approve</w:t>
        <w:br/>
        <w:t>GET  /metrics/{batch_id}</w:t>
      </w:r>
    </w:p>
    <w:p>
      <w:r>
        <w:t>Approvals are demo-only human confirmations; there is no real-money action. All write operations should be idempotent for the same case and engine version.</w:t>
      </w:r>
    </w:p>
    <w:p>
      <w:pPr>
        <w:pStyle w:val="Heading2"/>
      </w:pPr>
      <w:r>
        <w:t>26.17 Phase 16 — Build the frontend</w:t>
      </w:r>
    </w:p>
    <w:p>
      <w:r>
        <w:t>Implement these pages in this order: Command Center, Batch Explorer, Exception Queue, Case/Evidence View, Graph View, Pattern/Leakage View, Audit Log. The Case View is the hero page. It should expose Official Ledger versus Shadow Ledger side-by-side, evidence IDs, contradictions, inferred event, confidence and decision gate.</w:t>
      </w:r>
    </w:p>
    <w:p>
      <w:pPr>
        <w:pStyle w:val="Heading2"/>
      </w:pPr>
      <w:r>
        <w:t>26.18 Phase 17 — Add the evaluation harness</w:t>
      </w:r>
    </w:p>
    <w:p>
      <w:r>
        <w:t>Use a fixed split: 60% train/tune, 20% validation, 20% held-out test, plus a separate adversarial suite. Report baseline versus ShadowLedger. At minimum measure: precision, recall, auto-resolution precision, unresolved rate, exception count, throughput, processing time, financial value explained, and unsafe-auto-resolution count.</w:t>
      </w:r>
    </w:p>
    <w:p>
      <w:pPr>
        <w:pStyle w:val="NoSpacing"/>
      </w:pPr>
      <w:r>
        <w:rPr>
          <w:rFonts w:ascii="Courier New" w:hAnsi="Courier New"/>
          <w:sz w:val="18"/>
        </w:rPr>
        <w:t>python scripts/run_benchmark.py --stage full --rows 10000 --seed 42</w:t>
        <w:br/>
        <w:t>python scripts/run_benchmark.py --stage adversarial</w:t>
      </w:r>
    </w:p>
    <w:p>
      <w:pPr>
        <w:pStyle w:val="Heading2"/>
      </w:pPr>
      <w:r>
        <w:t>26.19 Phase 18 — Test failure before polish</w:t>
      </w:r>
    </w:p>
    <w:p>
      <w:pPr>
        <w:pStyle w:val="ListBullet"/>
      </w:pPr>
      <w:r>
        <w:t>Break the LLM endpoint and confirm the app still processes batches.</w:t>
      </w:r>
    </w:p>
    <w:p>
      <w:pPr>
        <w:pStyle w:val="ListBullet"/>
      </w:pPr>
      <w:r>
        <w:t>Feed malformed rows and confirm ingestion rejects them safely.</w:t>
      </w:r>
    </w:p>
    <w:p>
      <w:pPr>
        <w:pStyle w:val="ListBullet"/>
      </w:pPr>
      <w:r>
        <w:t>Inject a plausible but incorrect candidate and confirm the adversarial suite catches it.</w:t>
      </w:r>
    </w:p>
    <w:p>
      <w:pPr>
        <w:pStyle w:val="ListBullet"/>
      </w:pPr>
      <w:r>
        <w:t>Create a case with contradictory evidence and confirm HUMAN_REVIEW or UNRESOLVED.</w:t>
      </w:r>
    </w:p>
    <w:p>
      <w:pPr>
        <w:pStyle w:val="ListBullet"/>
      </w:pPr>
      <w:r>
        <w:t>Create duplicated observations and confirm they are not double-counted.</w:t>
      </w:r>
    </w:p>
    <w:p>
      <w:pPr>
        <w:pStyle w:val="ListBullet"/>
      </w:pPr>
      <w:r>
        <w:t>Re-run the same batch and confirm deterministic output with the same seed and engine version.</w:t>
      </w:r>
    </w:p>
    <w:p>
      <w:pPr>
        <w:pStyle w:val="Heading2"/>
      </w:pPr>
      <w:r>
        <w:t>26.20 Phase 19 — Build the demo seed</w:t>
      </w:r>
    </w:p>
    <w:p>
      <w:pPr>
        <w:pStyle w:val="NoSpacing"/>
      </w:pPr>
      <w:r>
        <w:rPr>
          <w:rFonts w:ascii="Courier New" w:hAnsi="Courier New"/>
          <w:sz w:val="18"/>
        </w:rPr>
        <w:t>python scripts/seed_demo.py --scenario hero</w:t>
        <w:br/>
        <w:t># start backend</w:t>
        <w:br/>
        <w:t>uvicorn apps.api.app.main:app --reload --port 8000</w:t>
        <w:br/>
        <w:t># start frontend in another shell</w:t>
        <w:br/>
        <w:t>cd apps/web</w:t>
        <w:br/>
        <w:t>npm run dev</w:t>
      </w:r>
    </w:p>
    <w:p>
      <w:r>
        <w:t>The hero scenario should contain at least one compelling latent-event reconstruction, one deceptive near-match that is rejected, and one recurring-pattern case where several exceptions share a root cause.</w:t>
      </w:r>
    </w:p>
    <w:p>
      <w:pPr>
        <w:pStyle w:val="Heading2"/>
      </w:pPr>
      <w:r>
        <w:t>26.21 Phase 20 — Freeze metrics and demo assets</w:t>
      </w:r>
    </w:p>
    <w:p>
      <w:r>
        <w:t>Once the headline numbers are selected, freeze the dataset seed, engine version, model version, threshold configuration and benchmark command. Do not manually edit metrics for the video. The same command must regenerate the same numbers on a clean checkout.</w:t>
      </w:r>
    </w:p>
    <w:p>
      <w:pPr>
        <w:pStyle w:val="Heading2"/>
      </w:pPr>
      <w:r>
        <w:t>26.22 Phase 21 — GitHub CI/CD</w:t>
      </w:r>
    </w:p>
    <w:p>
      <w:r>
        <w:t>The CI workflow runs on pull requests and pushes to main. The minimum gates are backend unit tests, backend lint, backend type checking, frontend lint/type checking/build, and a smoke test that starts the API and checks /health. Do not make CI depend on downloading the LLM model. CI should validate the application with the LLM mocked or disabled.</w:t>
      </w:r>
    </w:p>
    <w:p>
      <w:pPr>
        <w:pStyle w:val="NoSpacing"/>
      </w:pPr>
      <w:r>
        <w:rPr>
          <w:rFonts w:ascii="Courier New" w:hAnsi="Courier New"/>
          <w:sz w:val="18"/>
        </w:rPr>
        <w:t>git status</w:t>
        <w:br/>
        <w:t>git add .</w:t>
        <w:br/>
        <w:t>git commit -m "feat: complete ShadowLedger MVP"</w:t>
        <w:br/>
        <w:t>git push -u origin main</w:t>
      </w:r>
    </w:p>
    <w:p>
      <w:pPr>
        <w:pStyle w:val="Heading2"/>
      </w:pPr>
      <w:r>
        <w:t>26.23 Phase 22 — GitHub repository setup</w:t>
      </w:r>
    </w:p>
    <w:p>
      <w:pPr>
        <w:pStyle w:val="ListNumber"/>
      </w:pPr>
      <w:r>
        <w:t>Create a public GitHub repository named shadowledger (or the final chosen name).</w:t>
      </w:r>
    </w:p>
    <w:p>
      <w:pPr>
        <w:pStyle w:val="ListNumber"/>
      </w:pPr>
      <w:r>
        <w:t>Add repository description: “Uncertainty-aware value-flow reconstruction for finance operations.”</w:t>
      </w:r>
    </w:p>
    <w:p>
      <w:pPr>
        <w:pStyle w:val="ListNumber"/>
      </w:pPr>
      <w:r>
        <w:t>Add the README with: problem, innovation, architecture, setup, benchmark command, screenshots, 5-minute video link placeholder, limitations and license.</w:t>
      </w:r>
    </w:p>
    <w:p>
      <w:pPr>
        <w:pStyle w:val="ListNumber"/>
      </w:pPr>
      <w:r>
        <w:t>Add repository topics such as fintech, reconciliation, finance-ops, anomaly-detection, local-llm, ai-agents only if they accurately describe the implementation.</w:t>
      </w:r>
    </w:p>
    <w:p>
      <w:pPr>
        <w:pStyle w:val="ListNumber"/>
      </w:pPr>
      <w:r>
        <w:t>Never commit .env files, private keys, personal data, hidden truth datasets used to evaluate the public demo, or model credentials.</w:t>
      </w:r>
    </w:p>
    <w:p>
      <w:pPr>
        <w:pStyle w:val="Heading2"/>
      </w:pPr>
      <w:r>
        <w:t>26.24 Phase 23 — Final submission checklist</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Artifact</w:t>
            </w:r>
          </w:p>
        </w:tc>
        <w:tc>
          <w:tcPr>
            <w:tcW w:type="dxa" w:w="5184"/>
          </w:tcPr>
          <w:p>
            <w:r>
              <w:rPr>
                <w:b/>
              </w:rPr>
              <w:t>Done when</w:t>
            </w:r>
          </w:p>
        </w:tc>
      </w:tr>
      <w:tr>
        <w:tc>
          <w:tcPr>
            <w:tcW w:type="dxa" w:w="5184"/>
            <w:vAlign w:val="center"/>
          </w:tcPr>
          <w:p>
            <w:r>
              <w:t>Public GitHub repo</w:t>
            </w:r>
          </w:p>
        </w:tc>
        <w:tc>
          <w:tcPr>
            <w:tcW w:type="dxa" w:w="5184"/>
            <w:vAlign w:val="center"/>
          </w:tcPr>
          <w:p>
            <w:r>
              <w:t>Clones cleanly and README setup works</w:t>
            </w:r>
          </w:p>
        </w:tc>
      </w:tr>
      <w:tr>
        <w:tc>
          <w:tcPr>
            <w:tcW w:type="dxa" w:w="5184"/>
            <w:vAlign w:val="center"/>
          </w:tcPr>
          <w:p>
            <w:r>
              <w:t>5-minute pitch video</w:t>
            </w:r>
          </w:p>
        </w:tc>
        <w:tc>
          <w:tcPr>
            <w:tcW w:type="dxa" w:w="5184"/>
            <w:vAlign w:val="center"/>
          </w:tcPr>
          <w:p>
            <w:r>
              <w:t>Shows problem → demo → innovation → metrics → failure handling</w:t>
            </w:r>
          </w:p>
        </w:tc>
      </w:tr>
      <w:tr>
        <w:tc>
          <w:tcPr>
            <w:tcW w:type="dxa" w:w="5184"/>
            <w:vAlign w:val="center"/>
          </w:tcPr>
          <w:p>
            <w:r>
              <w:t>Architecture</w:t>
            </w:r>
          </w:p>
        </w:tc>
        <w:tc>
          <w:tcPr>
            <w:tcW w:type="dxa" w:w="5184"/>
            <w:vAlign w:val="center"/>
          </w:tcPr>
          <w:p>
            <w:r>
              <w:t>Diagram matches implemented code, not planned code</w:t>
            </w:r>
          </w:p>
        </w:tc>
      </w:tr>
      <w:tr>
        <w:tc>
          <w:tcPr>
            <w:tcW w:type="dxa" w:w="5184"/>
            <w:vAlign w:val="center"/>
          </w:tcPr>
          <w:p>
            <w:r>
              <w:t>Benchmark</w:t>
            </w:r>
          </w:p>
        </w:tc>
        <w:tc>
          <w:tcPr>
            <w:tcW w:type="dxa" w:w="5184"/>
            <w:vAlign w:val="center"/>
          </w:tcPr>
          <w:p>
            <w:r>
              <w:t>Held-out results are reproducible from one command</w:t>
            </w:r>
          </w:p>
        </w:tc>
      </w:tr>
      <w:tr>
        <w:tc>
          <w:tcPr>
            <w:tcW w:type="dxa" w:w="5184"/>
            <w:vAlign w:val="center"/>
          </w:tcPr>
          <w:p>
            <w:r>
              <w:t>Synthetic data</w:t>
            </w:r>
          </w:p>
        </w:tc>
        <w:tc>
          <w:tcPr>
            <w:tcW w:type="dxa" w:w="5184"/>
            <w:vAlign w:val="center"/>
          </w:tcPr>
          <w:p>
            <w:r>
              <w:t>Includes 50+ records at minimum; final demo should show 10,000</w:t>
            </w:r>
          </w:p>
        </w:tc>
      </w:tr>
      <w:tr>
        <w:tc>
          <w:tcPr>
            <w:tcW w:type="dxa" w:w="5184"/>
            <w:vAlign w:val="center"/>
          </w:tcPr>
          <w:p>
            <w:r>
              <w:t>Audit trail</w:t>
            </w:r>
          </w:p>
        </w:tc>
        <w:tc>
          <w:tcPr>
            <w:tcW w:type="dxa" w:w="5184"/>
            <w:vAlign w:val="center"/>
          </w:tcPr>
          <w:p>
            <w:r>
              <w:t>Every inference points to evidence and engine/model version</w:t>
            </w:r>
          </w:p>
        </w:tc>
      </w:tr>
      <w:tr>
        <w:tc>
          <w:tcPr>
            <w:tcW w:type="dxa" w:w="5184"/>
            <w:vAlign w:val="center"/>
          </w:tcPr>
          <w:p>
            <w:r>
              <w:t>Exception list</w:t>
            </w:r>
          </w:p>
        </w:tc>
        <w:tc>
          <w:tcPr>
            <w:tcW w:type="dxa" w:w="5184"/>
            <w:vAlign w:val="center"/>
          </w:tcPr>
          <w:p>
            <w:r>
              <w:t>Unresolved cases are honest and visible</w:t>
            </w:r>
          </w:p>
        </w:tc>
      </w:tr>
      <w:tr>
        <w:tc>
          <w:tcPr>
            <w:tcW w:type="dxa" w:w="5184"/>
            <w:vAlign w:val="center"/>
          </w:tcPr>
          <w:p>
            <w:r>
              <w:t>AI boundary</w:t>
            </w:r>
          </w:p>
        </w:tc>
        <w:tc>
          <w:tcPr>
            <w:tcW w:type="dxa" w:w="5184"/>
            <w:vAlign w:val="center"/>
          </w:tcPr>
          <w:p>
            <w:r>
              <w:t>LLM failure does not corrupt financial logic</w:t>
            </w:r>
          </w:p>
        </w:tc>
      </w:tr>
      <w:tr>
        <w:tc>
          <w:tcPr>
            <w:tcW w:type="dxa" w:w="5184"/>
            <w:vAlign w:val="center"/>
          </w:tcPr>
          <w:p>
            <w:r>
              <w:t>License / attribution</w:t>
            </w:r>
          </w:p>
        </w:tc>
        <w:tc>
          <w:tcPr>
            <w:tcW w:type="dxa" w:w="5184"/>
            <w:vAlign w:val="center"/>
          </w:tcPr>
          <w:p>
            <w:r>
              <w:t>Dependencies and model license information are recorded</w:t>
            </w:r>
          </w:p>
        </w:tc>
      </w:tr>
      <w:tr>
        <w:tc>
          <w:tcPr>
            <w:tcW w:type="dxa" w:w="5184"/>
            <w:vAlign w:val="center"/>
          </w:tcPr>
          <w:p>
            <w:r>
              <w:t>Submission form</w:t>
            </w:r>
          </w:p>
        </w:tc>
        <w:tc>
          <w:tcPr>
            <w:tcW w:type="dxa" w:w="5184"/>
            <w:vAlign w:val="center"/>
          </w:tcPr>
          <w:p>
            <w:r>
              <w:t>Project name, track, GitHub URL, video URL, failure story and all requested answers are ready</w:t>
            </w:r>
          </w:p>
        </w:tc>
      </w:tr>
    </w:tbl>
    <w:p>
      <w:pPr>
        <w:pStyle w:val="Heading2"/>
      </w:pPr>
      <w:r>
        <w:t>26.25 Exact Definition of Done — final gate</w:t>
      </w:r>
    </w:p>
    <w:p>
      <w:r>
        <w:t>The project is DONE only when every statement below is true:</w:t>
      </w:r>
    </w:p>
    <w:p>
      <w:pPr>
        <w:pStyle w:val="ListBullet"/>
      </w:pPr>
      <w:r>
        <w:t>A clean machine can clone the public repository and run setup without paid APIs.</w:t>
      </w:r>
    </w:p>
    <w:p>
      <w:pPr>
        <w:pStyle w:val="ListBullet"/>
      </w:pPr>
      <w:r>
        <w:t>A reproducible 10,000-record synthetic batch can be ingested and processed end-to-end.</w:t>
      </w:r>
    </w:p>
    <w:p>
      <w:pPr>
        <w:pStyle w:val="ListBullet"/>
      </w:pPr>
      <w:r>
        <w:t>The baseline matcher produces transparent candidate/match decisions.</w:t>
      </w:r>
    </w:p>
    <w:p>
      <w:pPr>
        <w:pStyle w:val="ListBullet"/>
      </w:pPr>
      <w:r>
        <w:t>The system separates Official Ledger observations from Shadow Ledger inferred events.</w:t>
      </w:r>
    </w:p>
    <w:p>
      <w:pPr>
        <w:pStyle w:val="ListBullet"/>
      </w:pPr>
      <w:r>
        <w:t>At least five latent-event types work on known ground-truth scenarios.</w:t>
      </w:r>
    </w:p>
    <w:p>
      <w:pPr>
        <w:pStyle w:val="ListBullet"/>
      </w:pPr>
      <w:r>
        <w:t>Every inferred event contains evidence IDs, contradictions, score, confidence and decision status.</w:t>
      </w:r>
    </w:p>
    <w:p>
      <w:pPr>
        <w:pStyle w:val="ListBullet"/>
      </w:pPr>
      <w:r>
        <w:t>The system has AUTO_RESOLVE, HUMAN_REVIEW and UNRESOLVED outcomes.</w:t>
      </w:r>
    </w:p>
    <w:p>
      <w:pPr>
        <w:pStyle w:val="ListBullet"/>
      </w:pPr>
      <w:r>
        <w:t>A held-out benchmark reports reproducible precision/recall and throughput metrics.</w:t>
      </w:r>
    </w:p>
    <w:p>
      <w:pPr>
        <w:pStyle w:val="ListBullet"/>
      </w:pPr>
      <w:r>
        <w:t>An adversarial test suite contains plausible-but-wrong cases and the system rejects them appropriately.</w:t>
      </w:r>
    </w:p>
    <w:p>
      <w:pPr>
        <w:pStyle w:val="ListBullet"/>
      </w:pPr>
      <w:r>
        <w:t>The UI shows Command Center, Exception Queue, Case/Evidence View, Value-Flow Graph and Audit Log.</w:t>
      </w:r>
    </w:p>
    <w:p>
      <w:pPr>
        <w:pStyle w:val="ListBullet"/>
      </w:pPr>
      <w:r>
        <w:t>The app still functions with the local LLM disabled.</w:t>
      </w:r>
    </w:p>
    <w:p>
      <w:pPr>
        <w:pStyle w:val="ListBullet"/>
      </w:pPr>
      <w:r>
        <w:t>GitHub Actions passes on a clean checkout.</w:t>
      </w:r>
    </w:p>
    <w:p>
      <w:pPr>
        <w:pStyle w:val="ListBullet"/>
      </w:pPr>
      <w:r>
        <w:t>The final demo can regenerate its headline numbers without manual spreadsheet edits.</w:t>
      </w:r>
    </w:p>
    <w:p>
      <w:pPr>
        <w:pStyle w:val="ListBullet"/>
      </w:pPr>
      <w:r>
        <w:t>The public README contains setup instructions, architecture, benchmark instructions, limitations and video link.</w:t>
      </w:r>
    </w:p>
    <w:p>
      <w:pPr>
        <w:pStyle w:val="ListBullet"/>
      </w:pPr>
      <w:r>
        <w:t>The team can explain why the product exists, what it does not claim, why AI is bounded, and where the innovation actually lives.</w:t>
      </w:r>
    </w:p>
    <w:p>
      <w:pPr>
        <w:pStyle w:val="Heading1"/>
      </w:pPr>
      <w:r>
        <w:t>27. Developer Handoff: Build Order Summary</w:t>
      </w:r>
    </w:p>
    <w:p>
      <w:pPr>
        <w:pStyle w:val="NoSpacing"/>
      </w:pPr>
      <w:r>
        <w:rPr>
          <w:rFonts w:ascii="Courier New" w:hAnsi="Courier New"/>
          <w:sz w:val="18"/>
        </w:rPr>
        <w:t>EMPTY FOLDER</w:t>
        <w:br/>
        <w:t xml:space="preserve">   ↓</w:t>
        <w:br/>
        <w:t>GIT INIT + REPO SCAFFOLD</w:t>
        <w:br/>
        <w:t xml:space="preserve">   ↓</w:t>
        <w:br/>
        <w:t>FASTAPI + NEXT.JS + DUCKDB</w:t>
        <w:br/>
        <w:t xml:space="preserve">   ↓</w:t>
        <w:br/>
        <w:t>DOMAIN MODELS + TESTS</w:t>
        <w:br/>
        <w:t xml:space="preserve">   ↓</w:t>
        <w:br/>
        <w:t>SYNTHETIC DATA + HIDDEN TRUTH</w:t>
        <w:br/>
        <w:t xml:space="preserve">   ↓</w:t>
        <w:br/>
        <w:t>NORMALIZATION / INGESTION</w:t>
        <w:br/>
        <w:t xml:space="preserve">   ↓</w:t>
        <w:br/>
        <w:t>DETERMINISTIC RECONCILIATION</w:t>
        <w:br/>
        <w:t xml:space="preserve">   ↓</w:t>
        <w:br/>
        <w:t>VALUE-FLOW GRAPH</w:t>
        <w:br/>
        <w:t xml:space="preserve">   ↓</w:t>
        <w:br/>
        <w:t>LATENT-EVENT HYPOTHESIS ENGINE</w:t>
        <w:br/>
        <w:t xml:space="preserve">   ↓</w:t>
        <w:br/>
        <w:t>SHADOW LEDGER</w:t>
        <w:br/>
        <w:t xml:space="preserve">   ↓</w:t>
        <w:br/>
        <w:t>CONFIDENCE / SAFETY GATES</w:t>
        <w:br/>
        <w:t xml:space="preserve">   ↓</w:t>
        <w:br/>
        <w:t>PATTERN / MICRO-LEAKAGE ANALYSIS</w:t>
        <w:br/>
        <w:t xml:space="preserve">   ↓</w:t>
        <w:br/>
        <w:t>LOCAL LLM SEMANTIC EXPLANATION</w:t>
        <w:br/>
        <w:t xml:space="preserve">   ↓</w:t>
        <w:br/>
        <w:t>FASTAPI CASE + METRICS ENDPOINTS</w:t>
        <w:br/>
        <w:t xml:space="preserve">   ↓</w:t>
        <w:br/>
        <w:t>NEXT.JS COMMAND CENTER + CASE VIEW + GRAPH</w:t>
        <w:br/>
        <w:t xml:space="preserve">   ↓</w:t>
        <w:br/>
        <w:t>HELD-OUT + ADVERSARIAL EVALUATION</w:t>
        <w:br/>
        <w:t xml:space="preserve">   ↓</w:t>
        <w:br/>
        <w:t>FAILURE TESTS</w:t>
        <w:br/>
        <w:t xml:space="preserve">   ↓</w:t>
        <w:br/>
        <w:t>GITHUB ACTIONS</w:t>
        <w:br/>
        <w:t xml:space="preserve">   ↓</w:t>
        <w:br/>
        <w:t>README + VIDEO + SCREENSHOTS</w:t>
        <w:br/>
        <w:t xml:space="preserve">   ↓</w:t>
        <w:br/>
        <w:t>PUBLIC GITHUB PUSH</w:t>
        <w:br/>
        <w:t xml:space="preserve">   ↓</w:t>
        <w:br/>
        <w:t>BUILDATHON SUBMISSION</w:t>
      </w:r>
    </w:p>
    <w:p>
      <w:pPr>
        <w:pStyle w:val="Heading1"/>
      </w:pPr>
      <w:r>
        <w:t>28. Final Team Rule</w:t>
      </w:r>
    </w:p>
    <w:p>
      <w:r>
        <w:t>Do not add a feature simply because another team may have it. The submission wins or loses on one question: can we demonstrate a technically credible, measurable, uncertainty-aware way of reconstructing economic value flows that a normal reconciliation view cannot explain? Every other feature exists only to make that core mechanism reliable, observable and easy to judge.</w:t>
      </w:r>
    </w:p>
    <w:sectPr w:rsidR="00FC693F" w:rsidRPr="0006063C" w:rsidSect="00034616">
      <w:footerReference w:type="default" r:id="rId24"/>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ShadowLedger • Track 04 • Developer 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razorpay.com/buildathon/" TargetMode="External"/><Relationship Id="rId12" Type="http://schemas.openxmlformats.org/officeDocument/2006/relationships/hyperlink" Target="https://nextjs.org/docs" TargetMode="External"/><Relationship Id="rId13" Type="http://schemas.openxmlformats.org/officeDocument/2006/relationships/hyperlink" Target="https://duckdb.org/docs/current/" TargetMode="External"/><Relationship Id="rId14" Type="http://schemas.openxmlformats.org/officeDocument/2006/relationships/hyperlink" Target="https://fastapi.tiangolo.com/" TargetMode="External"/><Relationship Id="rId15" Type="http://schemas.openxmlformats.org/officeDocument/2006/relationships/hyperlink" Target="https://huggingface.co/Qwen/Qwen3-8B" TargetMode="External"/><Relationship Id="rId16" Type="http://schemas.openxmlformats.org/officeDocument/2006/relationships/hyperlink" Target="https://huggingface.co/Qwen/Qwen3-14B" TargetMode="External"/><Relationship Id="rId17" Type="http://schemas.openxmlformats.org/officeDocument/2006/relationships/hyperlink" Target="https://ollama.com/library/qwen3" TargetMode="External"/><Relationship Id="rId18" Type="http://schemas.openxmlformats.org/officeDocument/2006/relationships/hyperlink" Target="https://networkx.org/documentation/stable/" TargetMode="External"/><Relationship Id="rId19" Type="http://schemas.openxmlformats.org/officeDocument/2006/relationships/hyperlink" Target="https://github.com/xyflow/xyflow" TargetMode="External"/><Relationship Id="rId20" Type="http://schemas.openxmlformats.org/officeDocument/2006/relationships/hyperlink" Target="https://github.com/shadcn-ui/ui" TargetMode="External"/><Relationship Id="rId21" Type="http://schemas.openxmlformats.org/officeDocument/2006/relationships/hyperlink" Target="https://github.com/tailwindlabs/tailwindcss" TargetMode="External"/><Relationship Id="rId22" Type="http://schemas.openxmlformats.org/officeDocument/2006/relationships/hyperlink" Target="https://github.com/sst/opencode" TargetMode="External"/><Relationship Id="rId23" Type="http://schemas.openxmlformats.org/officeDocument/2006/relationships/hyperlink" Target="https://github.com/Aider-AI/aider" TargetMode="Externa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