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4272"/>
        <w:gridCol w:w="1110"/>
        <w:gridCol w:w="1785"/>
        <w:tblGridChange w:id="0">
          <w:tblGrid>
            <w:gridCol w:w="1838"/>
            <w:gridCol w:w="4272"/>
            <w:gridCol w:w="1110"/>
            <w:gridCol w:w="1785"/>
          </w:tblGrid>
        </w:tblGridChange>
      </w:tblGrid>
      <w:tr>
        <w:trPr>
          <w:trHeight w:val="1056.9140625" w:hRule="atLeast"/>
        </w:trPr>
        <w:tc>
          <w:tcPr>
            <w:vAlign w:val="center"/>
          </w:tcPr>
          <w:p w:rsidR="00000000" w:rsidDel="00000000" w:rsidP="00000000" w:rsidRDefault="00000000" w:rsidRPr="00000000" w14:paraId="0000000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Western Australia</w:t>
            </w:r>
            <w:r w:rsidDel="00000000" w:rsidR="00000000" w:rsidRPr="00000000">
              <w:rPr>
                <w:rtl w:val="0"/>
              </w:rPr>
            </w:r>
          </w:p>
        </w:tc>
        <w:tc>
          <w:tcPr>
            <w:gridSpan w:val="2"/>
            <w:tcBorders>
              <w:right w:color="000000" w:space="0" w:sz="0" w:val="nil"/>
            </w:tcBorders>
            <w:vAlign w:val="center"/>
          </w:tcPr>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Biodiversity Conservation Act 2016</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Obtaining Records and Directions</w:t>
            </w:r>
          </w:p>
        </w:tc>
        <w:tc>
          <w:tcPr>
            <w:vAlign w:val="center"/>
          </w:tcPr>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 lodgement_number }}</w:t>
            </w:r>
          </w:p>
        </w:tc>
      </w:tr>
      <w:tr>
        <w:trPr>
          <w:trHeight w:val="1009.892578125" w:hRule="atLeast"/>
        </w:trPr>
        <w:tc>
          <w:tcPr>
            <w:vAlign w:val="center"/>
          </w:tcPr>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w:t>
            </w:r>
          </w:p>
        </w:tc>
        <w:tc>
          <w:tcPr>
            <w:gridSpan w:val="3"/>
            <w:tcBorders>
              <w:bottom w:color="000000" w:space="0" w:sz="4" w:val="single"/>
              <w:right w:color="000000" w:space="0" w:sz="0" w:val="nil"/>
            </w:tcBorders>
            <w:vAlign w:val="center"/>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Given names:  </w:t>
            </w:r>
            <w:r w:rsidDel="00000000" w:rsidR="00000000" w:rsidRPr="00000000">
              <w:rPr>
                <w:rFonts w:ascii="Times New Roman" w:cs="Times New Roman" w:eastAsia="Times New Roman" w:hAnsi="Times New Roman"/>
                <w:b w:val="1"/>
                <w:rtl w:val="0"/>
              </w:rPr>
              <w:t xml:space="preserve">{{ offender_given_name }}</w:t>
            </w:r>
          </w:p>
          <w:p w:rsidR="00000000" w:rsidDel="00000000" w:rsidP="00000000" w:rsidRDefault="00000000" w:rsidRPr="00000000" w14:paraId="00000009">
            <w:pP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Surname:  </w:t>
            </w:r>
            <w:r w:rsidDel="00000000" w:rsidR="00000000" w:rsidRPr="00000000">
              <w:rPr>
                <w:rFonts w:ascii="Times New Roman" w:cs="Times New Roman" w:eastAsia="Times New Roman" w:hAnsi="Times New Roman"/>
                <w:b w:val="1"/>
                <w:rtl w:val="0"/>
              </w:rPr>
              <w:t xml:space="preserve">{{ offender_family_name }}</w:t>
            </w:r>
            <w:r w:rsidDel="00000000" w:rsidR="00000000" w:rsidRPr="00000000">
              <w:rPr>
                <w:rtl w:val="0"/>
              </w:rPr>
            </w:r>
          </w:p>
        </w:tc>
      </w:tr>
      <w:tr>
        <w:trPr>
          <w:trHeight w:val="1093" w:hRule="atLeast"/>
        </w:trPr>
        <w:tc>
          <w:tcPr>
            <w:vAlign w:val="center"/>
          </w:tcPr>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Address</w:t>
            </w:r>
          </w:p>
        </w:tc>
        <w:tc>
          <w:tcPr>
            <w:tcBorders>
              <w:right w:color="000000" w:space="0" w:sz="0" w:val="nil"/>
            </w:tcBorders>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and Street:</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offender_residential_address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Town/Suburb:</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tc>
        <w:tc>
          <w:tcPr>
            <w:tcBorders>
              <w:left w:color="000000" w:space="0" w:sz="0" w:val="nil"/>
            </w:tcBorders>
          </w:tcPr>
          <w:p w:rsidR="00000000" w:rsidDel="00000000" w:rsidP="00000000" w:rsidRDefault="00000000" w:rsidRPr="00000000" w14:paraId="00000013">
            <w:pPr>
              <w:ind w:left="293" w:firstLine="0"/>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Code</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offender_postcode }}</w:t>
            </w:r>
          </w:p>
        </w:tc>
      </w:tr>
      <w:tr>
        <w:trPr>
          <w:trHeight w:val="921.9140625" w:hRule="atLeast"/>
        </w:trPr>
        <w:tc>
          <w:tcPr>
            <w:tcBorders>
              <w:top w:color="000000" w:space="0" w:sz="0" w:val="nil"/>
            </w:tcBorders>
          </w:tcPr>
          <w:p w:rsidR="00000000" w:rsidDel="00000000" w:rsidP="00000000" w:rsidRDefault="00000000" w:rsidRPr="00000000" w14:paraId="0000001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gridSpan w:val="2"/>
            <w:tcBorders>
              <w:bottom w:color="000000" w:space="0" w:sz="4" w:val="single"/>
              <w:right w:color="000000" w:space="0" w:sz="0" w:val="nil"/>
            </w:tcBorders>
            <w:vAlign w:val="center"/>
          </w:tcPr>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Date of Birth:  </w:t>
            </w:r>
            <w:r w:rsidDel="00000000" w:rsidR="00000000" w:rsidRPr="00000000">
              <w:rPr>
                <w:rFonts w:ascii="Times New Roman" w:cs="Times New Roman" w:eastAsia="Times New Roman" w:hAnsi="Times New Roman"/>
                <w:b w:val="1"/>
                <w:rtl w:val="0"/>
              </w:rPr>
              <w:t xml:space="preserve">{{ offender_date_of_birth }}</w:t>
            </w:r>
          </w:p>
        </w:tc>
        <w:tc>
          <w:tcPr>
            <w:tcBorders>
              <w:bottom w:color="000000" w:space="0" w:sz="4" w:val="single"/>
            </w:tcBorders>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F      U</w:t>
            </w:r>
          </w:p>
        </w:tc>
      </w:tr>
      <w:tr>
        <w:trPr>
          <w:trHeight w:val="3676" w:hRule="atLeast"/>
        </w:trPr>
        <w:tc>
          <w:tcPr/>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Direction</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Delete as appropriate.</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Enter details of direction given.</w:t>
            </w:r>
          </w:p>
        </w:tc>
        <w:tc>
          <w:tcPr/>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Under the </w:t>
            </w:r>
            <w:r w:rsidDel="00000000" w:rsidR="00000000" w:rsidRPr="00000000">
              <w:rPr>
                <w:rFonts w:ascii="Arial Unicode MS" w:cs="Arial Unicode MS" w:eastAsia="Arial Unicode MS" w:hAnsi="Arial Unicode MS"/>
                <w:b w:val="1"/>
                <w:i w:val="1"/>
                <w:rtl w:val="0"/>
              </w:rPr>
              <w:t xml:space="preserve">Biodiversity Conservation Act 2016 s204(2) (a), (b), (d) ⃰,  </w:t>
            </w:r>
            <w:r w:rsidDel="00000000" w:rsidR="00000000" w:rsidRPr="00000000">
              <w:rPr>
                <w:rFonts w:ascii="Times New Roman" w:cs="Times New Roman" w:eastAsia="Times New Roman" w:hAnsi="Times New Roman"/>
                <w:rtl w:val="0"/>
              </w:rPr>
              <w:t xml:space="preserve">I direct you to ─ </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22">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w:t>
            </w:r>
            <w:r w:rsidDel="00000000" w:rsidR="00000000" w:rsidRPr="00000000">
              <w:rPr>
                <w:rFonts w:ascii="Times New Roman" w:cs="Times New Roman" w:eastAsia="Times New Roman" w:hAnsi="Times New Roman"/>
                <w:b w:val="1"/>
                <w:i w:val="1"/>
                <w:rtl w:val="0"/>
              </w:rPr>
              <w:t xml:space="preserve">Biodiversity Conservation Act 2016 s205(2), </w:t>
            </w:r>
            <w:r w:rsidDel="00000000" w:rsidR="00000000" w:rsidRPr="00000000">
              <w:rPr>
                <w:rFonts w:ascii="Times New Roman" w:cs="Times New Roman" w:eastAsia="Times New Roman" w:hAnsi="Times New Roman"/>
                <w:rtl w:val="0"/>
              </w:rPr>
              <w:t xml:space="preserve">I direct you to ─ </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tc>
      </w:tr>
      <w:tr>
        <w:trPr>
          <w:trHeight w:val="578" w:hRule="atLeast"/>
        </w:trPr>
        <w:tc>
          <w:tcPr>
            <w:vAlign w:val="center"/>
          </w:tcPr>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Warning</w:t>
            </w:r>
          </w:p>
        </w:tc>
        <w:tc>
          <w:tcPr/>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you do not obey this direction you may be liable to a fine of $10,000.00.</w:t>
            </w:r>
          </w:p>
        </w:tc>
      </w:tr>
      <w:tr>
        <w:trPr>
          <w:trHeight w:val="2522.04345703125" w:hRule="atLeast"/>
        </w:trPr>
        <w:tc>
          <w:tcPr>
            <w:vAlign w:val="center"/>
          </w:tcPr>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Issuing officer’s signature and details</w:t>
            </w:r>
          </w:p>
        </w:tc>
        <w:tc>
          <w:tcPr>
            <w:tcBorders>
              <w:top w:color="000000" w:space="0" w:sz="0" w:val="nil"/>
            </w:tcBorders>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issue this direction on this date and at this time</w:t>
            </w:r>
          </w:p>
          <w:p w:rsidR="00000000" w:rsidDel="00000000" w:rsidP="00000000" w:rsidRDefault="00000000" w:rsidRPr="00000000" w14:paraId="0000002B">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w:t>
            </w:r>
            <w:r w:rsidDel="00000000" w:rsidR="00000000" w:rsidRPr="00000000">
              <w:rPr>
                <w:rFonts w:ascii="Times New Roman" w:cs="Times New Roman" w:eastAsia="Times New Roman" w:hAnsi="Times New Roman"/>
                <w:b w:val="1"/>
                <w:rtl w:val="0"/>
              </w:rPr>
              <w:t xml:space="preserve">{{ issue_date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Time:  </w:t>
            </w:r>
            <w:r w:rsidDel="00000000" w:rsidR="00000000" w:rsidRPr="00000000">
              <w:rPr>
                <w:rFonts w:ascii="Times New Roman" w:cs="Times New Roman" w:eastAsia="Times New Roman" w:hAnsi="Times New Roman"/>
                <w:b w:val="1"/>
                <w:rtl w:val="0"/>
              </w:rPr>
              <w:t xml:space="preserve">{{ issue_time }}</w:t>
            </w:r>
          </w:p>
          <w:p w:rsidR="00000000" w:rsidDel="00000000" w:rsidP="00000000" w:rsidRDefault="00000000" w:rsidRPr="00000000" w14:paraId="0000002F">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AO Number:</w:t>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responsible_officer_name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District/Region:</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region_district }}</w:t>
            </w:r>
          </w:p>
        </w:tc>
      </w:tr>
      <w:tr>
        <w:trPr>
          <w:trHeight w:val="1206.9140625" w:hRule="atLeast"/>
        </w:trPr>
        <w:tc>
          <w:tcPr>
            <w:vAlign w:val="center"/>
          </w:tcPr>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Recipient’s signature</w:t>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[Optional]</w:t>
            </w:r>
          </w:p>
        </w:tc>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acknowledge receiving this direction. I understand what it says.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2"/>
        <w:tblW w:w="9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3"/>
        <w:gridCol w:w="7592"/>
        <w:tblGridChange w:id="0">
          <w:tblGrid>
            <w:gridCol w:w="1713"/>
            <w:gridCol w:w="7592"/>
          </w:tblGrid>
        </w:tblGridChange>
      </w:tblGrid>
      <w:tr>
        <w:tc>
          <w:tcPr>
            <w:tcBorders>
              <w:bottom w:color="aeaaaa" w:space="0" w:sz="4" w:val="single"/>
            </w:tcBorders>
            <w:shd w:fill="d0cece" w:val="clear"/>
          </w:tcPr>
          <w:p w:rsidR="00000000" w:rsidDel="00000000" w:rsidP="00000000" w:rsidRDefault="00000000" w:rsidRPr="00000000" w14:paraId="0000003D">
            <w:pPr>
              <w:rPr>
                <w:rFonts w:ascii="Times New Roman" w:cs="Times New Roman" w:eastAsia="Times New Roman" w:hAnsi="Times New Roman"/>
                <w:b w:val="1"/>
                <w:sz w:val="20"/>
                <w:szCs w:val="20"/>
              </w:rPr>
            </w:pPr>
            <w:r w:rsidDel="00000000" w:rsidR="00000000" w:rsidRPr="00000000">
              <w:rPr>
                <w:rtl w:val="0"/>
              </w:rPr>
            </w:r>
          </w:p>
        </w:tc>
        <w:tc>
          <w:tcPr>
            <w:tcBorders>
              <w:bottom w:color="aeaaaa" w:space="0" w:sz="4" w:val="single"/>
            </w:tcBorders>
            <w:shd w:fill="d0cece" w:val="clear"/>
          </w:tcPr>
          <w:p w:rsidR="00000000" w:rsidDel="00000000" w:rsidP="00000000" w:rsidRDefault="00000000" w:rsidRPr="00000000" w14:paraId="0000003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204 - Obtaining records:</w:t>
            </w:r>
          </w:p>
        </w:tc>
      </w:tr>
      <w:tr>
        <w:tc>
          <w:tcPr>
            <w:tcBorders>
              <w:top w:color="aeaaaa" w:space="0" w:sz="4" w:val="single"/>
              <w:left w:color="aeaaaa" w:space="0" w:sz="4" w:val="single"/>
              <w:bottom w:color="aeaaaa" w:space="0" w:sz="4" w:val="single"/>
              <w:right w:color="aeaaaa" w:space="0" w:sz="4" w:val="single"/>
            </w:tcBorders>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tc>
        <w:tc>
          <w:tcPr>
            <w:tcBorders>
              <w:top w:color="aeaaaa" w:space="0" w:sz="4" w:val="single"/>
              <w:left w:color="aeaaaa" w:space="0" w:sz="4" w:val="single"/>
              <w:bottom w:color="aeaaaa" w:space="0" w:sz="4" w:val="single"/>
              <w:right w:color="aeaaaa" w:space="0" w:sz="4" w:val="single"/>
            </w:tcBorders>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inspection purposes a wildlife officer may do one or more of the following ─</w:t>
            </w:r>
          </w:p>
        </w:tc>
      </w:tr>
      <w:tr>
        <w:tc>
          <w:tcPr>
            <w:tcBorders>
              <w:top w:color="aeaaaa" w:space="0" w:sz="4" w:val="single"/>
            </w:tcBorders>
          </w:tcPr>
          <w:p w:rsidR="00000000" w:rsidDel="00000000" w:rsidP="00000000" w:rsidRDefault="00000000" w:rsidRPr="00000000" w14:paraId="00000041">
            <w:pPr>
              <w:ind w:left="56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s204(2)(a)</w:t>
            </w:r>
          </w:p>
        </w:tc>
        <w:tc>
          <w:tcPr>
            <w:tcBorders>
              <w:top w:color="aeaaaa" w:space="0" w:sz="4" w:val="single"/>
            </w:tcBorders>
          </w:tcPr>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direct a person who has the custody or control of a record to give the wildlife officer the record or a copy of it; </w:t>
            </w:r>
          </w:p>
        </w:tc>
      </w:tr>
      <w:tr>
        <w:tc>
          <w:tcPr/>
          <w:p w:rsidR="00000000" w:rsidDel="00000000" w:rsidP="00000000" w:rsidRDefault="00000000" w:rsidRPr="00000000" w14:paraId="00000043">
            <w:pPr>
              <w:ind w:left="56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s204(2)(b)</w:t>
            </w:r>
          </w:p>
        </w:tc>
        <w:tc>
          <w:tcPr/>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direct a person who has the custody or control of a record, computer or thing to make or print out a copy of the record or to operate the computer or thing;</w:t>
            </w:r>
          </w:p>
        </w:tc>
      </w:tr>
      <w:tr>
        <w:tc>
          <w:tcPr>
            <w:tcBorders>
              <w:bottom w:color="000000" w:space="0" w:sz="4" w:val="single"/>
            </w:tcBorders>
          </w:tcPr>
          <w:p w:rsidR="00000000" w:rsidDel="00000000" w:rsidP="00000000" w:rsidRDefault="00000000" w:rsidRPr="00000000" w14:paraId="00000045">
            <w:pPr>
              <w:ind w:left="56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s204(2)(d)</w:t>
            </w:r>
          </w:p>
        </w:tc>
        <w:tc>
          <w:tcPr>
            <w:tcBorders>
              <w:bottom w:color="000000" w:space="0" w:sz="4" w:val="single"/>
            </w:tcBorders>
          </w:tcPr>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direct a person who is or appears to be in control of a record that the wildlife officer reasonably suspects is a relevant record to give the wildlife officer a translation, code, password or other information necessary to gain access to or interpret and understand the record.</w:t>
            </w:r>
          </w:p>
        </w:tc>
      </w:tr>
      <w:tr>
        <w:tc>
          <w:tcPr>
            <w:shd w:fill="d0cece" w:val="clear"/>
          </w:tcPr>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tc>
        <w:tc>
          <w:tcPr>
            <w:shd w:fill="d0cece" w:val="clear"/>
          </w:tcPr>
          <w:p w:rsidR="00000000" w:rsidDel="00000000" w:rsidP="00000000" w:rsidRDefault="00000000" w:rsidRPr="00000000" w14:paraId="0000004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205 - Directions</w:t>
            </w:r>
          </w:p>
        </w:tc>
      </w:tr>
      <w:tr>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wildlife officer may do one or more of the following ─</w:t>
            </w:r>
          </w:p>
        </w:tc>
      </w:tr>
      <w:tr>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s205(2)(a)(i)</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s205(2)(a)(ii)</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inspection purposes direct an occupier of a place or vehicle, or a person who is or appears to be in possession or control of a thing, to give to the wildlife officer, orally or in writing — </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any information in the person’s possession or </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control as to the name and address of the owner </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 the place, vehicle or thing; and </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any other information in the person’s possession </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 control that is relevant to an inspection</w:t>
            </w:r>
          </w:p>
        </w:tc>
      </w:tr>
      <w:tr>
        <w:tc>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s205(2)(b)</w:t>
            </w:r>
          </w:p>
        </w:tc>
        <w:tc>
          <w:tcPr/>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inspection purposes direct a person who is or appears to be in possession or control of an organism or potential carrier to give the wildlife officer any information in the person’s possession or control as to the name and address of any person from whom the organism or potential carrier or to whom a similar organism or potential carrier has been supplied; </w:t>
            </w:r>
          </w:p>
        </w:tc>
      </w:tr>
      <w:tr>
        <w:tc>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s205(2)(c)</w:t>
            </w:r>
          </w:p>
        </w:tc>
        <w:tc>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inspection purposes direct an occupier of a place or vehicle to answer questions; </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s205(2)(d)</w:t>
            </w:r>
          </w:p>
        </w:tc>
        <w:tc>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inspection purposes direct an occupier of a place or vehicle to produce a specified thing or a thing of a specified kind; </w:t>
            </w:r>
          </w:p>
        </w:tc>
      </w:tr>
      <w:tr>
        <w:tc>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s205(2)(e)</w:t>
            </w:r>
          </w:p>
        </w:tc>
        <w:tc>
          <w:tcPr/>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inspection purposes direct an occupier of a place or vehicle to open or unlock any thing in or on the place or vehicle to which the wildlife officer requires access; </w:t>
            </w:r>
          </w:p>
        </w:tc>
      </w:tr>
      <w:tr>
        <w:tc>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s205(2)(f)</w:t>
            </w:r>
          </w:p>
        </w:tc>
        <w:tc>
          <w:tcPr/>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an occupier of a place or vehicle to give the wildlife officer a plan, or access to a plan, of the place or vehicle; </w:t>
            </w:r>
          </w:p>
        </w:tc>
      </w:tr>
      <w:tr>
        <w:tc>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s205(2)(g)</w:t>
            </w:r>
          </w:p>
        </w:tc>
        <w:tc>
          <w:tcPr/>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an occupier of a place or vehicle, or a person who is or appears to be in possession or control of a thing, to give the wildlife officer any assistance that the wildlife officer reasonably needs to carry out the wildlife officer’s functions in relation to the place, vehicle or thing; </w:t>
            </w:r>
          </w:p>
        </w:tc>
      </w:tr>
      <w:tr>
        <w:tc>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s205(2)(h)</w:t>
            </w:r>
          </w:p>
        </w:tc>
        <w:tc>
          <w:tcPr/>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an occupier of a vehicle to move the vehicle to a specified place for inspection or treatment; </w:t>
            </w:r>
          </w:p>
        </w:tc>
      </w:tr>
      <w:tr>
        <w:tc>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s205(2)(i)</w:t>
            </w:r>
          </w:p>
        </w:tc>
        <w:tc>
          <w:tcPr/>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a person who is or could be carrying an organism or potential carrier to go to a specified place for inspection or treatment; </w:t>
            </w:r>
          </w:p>
        </w:tc>
      </w:tr>
      <w:tr>
        <w:tc>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s205(2)(j)</w:t>
            </w:r>
          </w:p>
        </w:tc>
        <w:tc>
          <w:tcPr/>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a person who is or appears to be in control of a consignment of goods or a potential carrier to move the consignment or potential carrier to a specified place for inspection or treatment; </w:t>
            </w:r>
          </w:p>
        </w:tc>
      </w:tr>
      <w:tr>
        <w:tc>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s205(2)(k)</w:t>
            </w:r>
          </w:p>
        </w:tc>
        <w:tc>
          <w:tcPr/>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a person who is or appears to be in control of an organism to do anything necessary to identify the organism; </w:t>
            </w:r>
          </w:p>
        </w:tc>
      </w:tr>
      <w:tr>
        <w:tc>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s205(2)(l)</w:t>
            </w:r>
          </w:p>
        </w:tc>
        <w:tc>
          <w:tcPr/>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a person who is or appears to be in control of an animal to restrain, muster, round up, yard, draft or otherwise move or handle the animal or to remove the animal to a specified place for inspection or treatment; </w:t>
            </w:r>
          </w:p>
        </w:tc>
      </w:tr>
      <w:tr>
        <w:tc>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s205(20(m)</w:t>
            </w:r>
          </w:p>
        </w:tc>
        <w:tc>
          <w:tcPr/>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a person who is or appears to be in control of any goods, vehicle, package or container to label it; </w:t>
            </w:r>
          </w:p>
        </w:tc>
      </w:tr>
      <w:tr>
        <w:tc>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s205(2)(n)</w:t>
            </w:r>
          </w:p>
        </w:tc>
        <w:tc>
          <w:tcPr/>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a person who is or appears to be in control of an organism, potential carrier or other thing prohibited, controlled, regulated or managed under this Act to keep that organism, potential carrier or other thing in the possession of that person until further directed by the wildlife officer; </w:t>
            </w:r>
          </w:p>
        </w:tc>
      </w:tr>
      <w:tr>
        <w:tc>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s205(2)(o)</w:t>
            </w:r>
          </w:p>
        </w:tc>
        <w:tc>
          <w:tcPr/>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a person who is or appears to be in control of an organism, potential carrier or other thing prohibited, controlled, regulated or managed under this Act to leave that organism, potential carrier or other thing at a specified place until further directed by the wildlife officer. </w:t>
            </w:r>
          </w:p>
        </w:tc>
      </w:tr>
    </w:tbl>
    <w:p w:rsidR="00000000" w:rsidDel="00000000" w:rsidP="00000000" w:rsidRDefault="00000000" w:rsidRPr="00000000" w14:paraId="00000078">
      <w:pPr>
        <w:rPr/>
      </w:pPr>
      <w:r w:rsidDel="00000000" w:rsidR="00000000" w:rsidRPr="00000000">
        <w:rPr>
          <w:rtl w:val="0"/>
        </w:rPr>
      </w:r>
    </w:p>
    <w:sectPr>
      <w:headerReference r:id="rId6"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1422400</wp:posOffset>
          </wp:positionH>
          <wp:positionV relativeFrom="paragraph">
            <wp:posOffset>-100329</wp:posOffset>
          </wp:positionV>
          <wp:extent cx="2778972" cy="746681"/>
          <wp:effectExtent b="0" l="0" r="0" t="0"/>
          <wp:wrapTopAndBottom distB="0" dist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778972" cy="74668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928" w:hanging="360"/>
      </w:pPr>
      <w:rPr/>
    </w:lvl>
    <w:lvl w:ilvl="1">
      <w:start w:val="1"/>
      <w:numFmt w:val="lowerLetter"/>
      <w:lvlText w:val="%2."/>
      <w:lvlJc w:val="left"/>
      <w:pPr>
        <w:ind w:left="1648" w:hanging="360"/>
      </w:pPr>
      <w:rPr/>
    </w:lvl>
    <w:lvl w:ilvl="2">
      <w:start w:val="1"/>
      <w:numFmt w:val="lowerRoman"/>
      <w:lvlText w:val="%3."/>
      <w:lvlJc w:val="right"/>
      <w:pPr>
        <w:ind w:left="2368" w:hanging="180"/>
      </w:pPr>
      <w:rPr/>
    </w:lvl>
    <w:lvl w:ilvl="3">
      <w:start w:val="1"/>
      <w:numFmt w:val="decimal"/>
      <w:lvlText w:val="%4."/>
      <w:lvlJc w:val="left"/>
      <w:pPr>
        <w:ind w:left="3088" w:hanging="360"/>
      </w:pPr>
      <w:rPr/>
    </w:lvl>
    <w:lvl w:ilvl="4">
      <w:start w:val="1"/>
      <w:numFmt w:val="lowerLetter"/>
      <w:lvlText w:val="%5."/>
      <w:lvlJc w:val="left"/>
      <w:pPr>
        <w:ind w:left="3808" w:hanging="360"/>
      </w:pPr>
      <w:rPr/>
    </w:lvl>
    <w:lvl w:ilvl="5">
      <w:start w:val="1"/>
      <w:numFmt w:val="lowerRoman"/>
      <w:lvlText w:val="%6."/>
      <w:lvlJc w:val="right"/>
      <w:pPr>
        <w:ind w:left="4528" w:hanging="180"/>
      </w:pPr>
      <w:rPr/>
    </w:lvl>
    <w:lvl w:ilvl="6">
      <w:start w:val="1"/>
      <w:numFmt w:val="decimal"/>
      <w:lvlText w:val="%7."/>
      <w:lvlJc w:val="left"/>
      <w:pPr>
        <w:ind w:left="5248" w:hanging="360"/>
      </w:pPr>
      <w:rPr/>
    </w:lvl>
    <w:lvl w:ilvl="7">
      <w:start w:val="1"/>
      <w:numFmt w:val="lowerLetter"/>
      <w:lvlText w:val="%8."/>
      <w:lvlJc w:val="left"/>
      <w:pPr>
        <w:ind w:left="5968" w:hanging="360"/>
      </w:pPr>
      <w:rPr/>
    </w:lvl>
    <w:lvl w:ilvl="8">
      <w:start w:val="1"/>
      <w:numFmt w:val="lowerRoman"/>
      <w:lvlText w:val="%9."/>
      <w:lvlJc w:val="right"/>
      <w:pPr>
        <w:ind w:left="6688" w:hanging="180"/>
      </w:pPr>
      <w:rPr/>
    </w:lvl>
  </w:abstractNum>
  <w:abstractNum w:abstractNumId="2">
    <w:lvl w:ilvl="0">
      <w:start w:val="4"/>
      <w:numFmt w:val="lowerLetter"/>
      <w:lvlText w:val="%1)"/>
      <w:lvlJc w:val="left"/>
      <w:pPr>
        <w:ind w:left="928" w:hanging="360"/>
      </w:pPr>
      <w:rPr/>
    </w:lvl>
    <w:lvl w:ilvl="1">
      <w:start w:val="1"/>
      <w:numFmt w:val="lowerLetter"/>
      <w:lvlText w:val="%2."/>
      <w:lvlJc w:val="left"/>
      <w:pPr>
        <w:ind w:left="1648" w:hanging="360"/>
      </w:pPr>
      <w:rPr/>
    </w:lvl>
    <w:lvl w:ilvl="2">
      <w:start w:val="1"/>
      <w:numFmt w:val="lowerRoman"/>
      <w:lvlText w:val="%3."/>
      <w:lvlJc w:val="right"/>
      <w:pPr>
        <w:ind w:left="2368" w:hanging="180"/>
      </w:pPr>
      <w:rPr/>
    </w:lvl>
    <w:lvl w:ilvl="3">
      <w:start w:val="1"/>
      <w:numFmt w:val="decimal"/>
      <w:lvlText w:val="%4."/>
      <w:lvlJc w:val="left"/>
      <w:pPr>
        <w:ind w:left="3088" w:hanging="360"/>
      </w:pPr>
      <w:rPr/>
    </w:lvl>
    <w:lvl w:ilvl="4">
      <w:start w:val="1"/>
      <w:numFmt w:val="lowerLetter"/>
      <w:lvlText w:val="%5."/>
      <w:lvlJc w:val="left"/>
      <w:pPr>
        <w:ind w:left="3808" w:hanging="360"/>
      </w:pPr>
      <w:rPr/>
    </w:lvl>
    <w:lvl w:ilvl="5">
      <w:start w:val="1"/>
      <w:numFmt w:val="lowerRoman"/>
      <w:lvlText w:val="%6."/>
      <w:lvlJc w:val="right"/>
      <w:pPr>
        <w:ind w:left="4528" w:hanging="180"/>
      </w:pPr>
      <w:rPr/>
    </w:lvl>
    <w:lvl w:ilvl="6">
      <w:start w:val="1"/>
      <w:numFmt w:val="decimal"/>
      <w:lvlText w:val="%7."/>
      <w:lvlJc w:val="left"/>
      <w:pPr>
        <w:ind w:left="5248" w:hanging="360"/>
      </w:pPr>
      <w:rPr/>
    </w:lvl>
    <w:lvl w:ilvl="7">
      <w:start w:val="1"/>
      <w:numFmt w:val="lowerLetter"/>
      <w:lvlText w:val="%8."/>
      <w:lvlJc w:val="left"/>
      <w:pPr>
        <w:ind w:left="5968" w:hanging="360"/>
      </w:pPr>
      <w:rPr/>
    </w:lvl>
    <w:lvl w:ilvl="8">
      <w:start w:val="1"/>
      <w:numFmt w:val="lowerRoman"/>
      <w:lvlText w:val="%9."/>
      <w:lvlJc w:val="right"/>
      <w:pPr>
        <w:ind w:left="668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