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EC1F9C">
      <w:pPr>
        <w:spacing w:line="360" w:lineRule="auto"/>
        <w:ind w:firstLine="720"/>
        <w:jc w:val="both"/>
        <w:rPr>
          <w:b/>
        </w:rPr>
      </w:pPr>
    </w:p>
    <w:p w14:paraId="39D1FF20">
      <w:pPr>
        <w:spacing w:line="360" w:lineRule="auto"/>
        <w:ind w:firstLine="720"/>
        <w:jc w:val="both"/>
        <w:rPr>
          <w:b/>
          <w:u w:val="single"/>
        </w:rPr>
      </w:pPr>
      <w:r>
        <w:rPr>
          <w:b/>
        </w:rPr>
        <w:t xml:space="preserve">Branch :- </w:t>
      </w:r>
      <w:r>
        <w:rPr>
          <w:b/>
          <w:color w:val="000000"/>
        </w:rPr>
        <w:t>Computer Science and Engineering</w:t>
      </w:r>
      <w:r>
        <w:rPr>
          <w:b/>
        </w:rPr>
        <w:tab/>
      </w:r>
      <w:r>
        <w:rPr>
          <w:b/>
        </w:rPr>
        <w:tab/>
      </w:r>
      <w:r>
        <w:rPr>
          <w:rFonts w:hint="default"/>
          <w:b/>
          <w:lang w:val="en-US"/>
        </w:rPr>
        <w:tab/>
      </w:r>
      <w:r>
        <w:rPr>
          <w:rFonts w:hint="default"/>
          <w:b/>
          <w:lang w:val="en-US"/>
        </w:rPr>
        <w:tab/>
      </w:r>
      <w:r>
        <w:rPr>
          <w:b/>
        </w:rPr>
        <w:t>Class :- III Year</w:t>
      </w:r>
    </w:p>
    <w:p w14:paraId="6D6FDA70">
      <w:pPr>
        <w:spacing w:line="360" w:lineRule="auto"/>
        <w:ind w:firstLine="720"/>
        <w:jc w:val="both"/>
        <w:rPr>
          <w:b/>
          <w:u w:val="single"/>
        </w:rPr>
      </w:pPr>
      <w:r>
        <w:rPr>
          <w:b/>
        </w:rPr>
        <w:t>Subject :- C-Skill Lab-IV</w:t>
      </w:r>
      <w:r>
        <w:rPr>
          <w:b/>
        </w:rPr>
        <w:tab/>
      </w:r>
      <w:r>
        <w:rPr>
          <w:b/>
        </w:rPr>
        <w:tab/>
      </w:r>
      <w:r>
        <w:rPr>
          <w:b/>
        </w:rPr>
        <w:tab/>
      </w:r>
      <w:r>
        <w:rPr>
          <w:b/>
        </w:rPr>
        <w:t xml:space="preserve">       </w:t>
      </w:r>
      <w:r>
        <w:rPr>
          <w:b/>
        </w:rPr>
        <w:tab/>
      </w:r>
      <w:r>
        <w:rPr>
          <w:b/>
        </w:rPr>
        <w:t xml:space="preserve">    </w:t>
      </w:r>
      <w:r>
        <w:rPr>
          <w:b/>
        </w:rPr>
        <w:tab/>
      </w:r>
      <w:r>
        <w:rPr>
          <w:rFonts w:hint="default"/>
          <w:b/>
          <w:lang w:val="en-US"/>
        </w:rPr>
        <w:tab/>
      </w:r>
      <w:r>
        <w:rPr>
          <w:rFonts w:hint="default"/>
          <w:b/>
          <w:lang w:val="en-US"/>
        </w:rPr>
        <w:tab/>
      </w:r>
      <w:r>
        <w:rPr>
          <w:b/>
        </w:rPr>
        <w:t>Sem  :- VI</w:t>
      </w:r>
    </w:p>
    <w:p w14:paraId="54F4E2AB">
      <w:pPr>
        <w:pStyle w:val="17"/>
        <w:spacing w:line="360" w:lineRule="auto"/>
        <w:ind w:left="0" w:firstLine="720"/>
        <w:jc w:val="center"/>
        <w:rPr>
          <w:b/>
          <w:sz w:val="32"/>
          <w:szCs w:val="32"/>
          <w:u w:val="single"/>
        </w:rPr>
      </w:pPr>
      <w:r>
        <w:rPr>
          <w:b/>
          <w:sz w:val="32"/>
          <w:szCs w:val="32"/>
          <w:u w:val="single"/>
        </w:rPr>
        <w:t>Teacher Manual</w:t>
      </w:r>
    </w:p>
    <w:p w14:paraId="5854A731">
      <w:pPr>
        <w:pStyle w:val="17"/>
        <w:ind w:left="0" w:firstLine="720"/>
        <w:jc w:val="both"/>
      </w:pPr>
      <w:r>
        <w:pict>
          <v:shape id="_x0000_s1039" o:spid="_x0000_s1039" o:spt="202" type="#_x0000_t202" style="position:absolute;left:0pt;margin-left:161.05pt;margin-top:6.7pt;height:21.75pt;width:208.3pt;z-index:251659264;mso-width-relative:margin;mso-height-relative:margin;mso-width-percent:400;mso-height-percent:200;" coordsize="21600,21600">
            <v:path/>
            <v:fill focussize="0,0"/>
            <v:stroke joinstyle="miter"/>
            <v:imagedata o:title=""/>
            <o:lock v:ext="edit"/>
            <v:textbox style="mso-fit-shape-to-text:t;">
              <w:txbxContent>
                <w:p w14:paraId="7CF8FB94">
                  <w:pPr>
                    <w:jc w:val="center"/>
                    <w:rPr>
                      <w:rFonts w:hint="default"/>
                      <w:b/>
                      <w:lang w:val="en-IN"/>
                    </w:rPr>
                  </w:pPr>
                  <w:r>
                    <w:rPr>
                      <w:b/>
                    </w:rPr>
                    <w:t xml:space="preserve">PRACTICAL NO. </w:t>
                  </w:r>
                  <w:r>
                    <w:rPr>
                      <w:rFonts w:hint="default"/>
                      <w:b/>
                      <w:lang w:val="en-IN"/>
                    </w:rPr>
                    <w:t>9</w:t>
                  </w:r>
                </w:p>
              </w:txbxContent>
            </v:textbox>
          </v:shape>
        </w:pict>
      </w:r>
    </w:p>
    <w:p w14:paraId="088B8E94">
      <w:pPr>
        <w:pStyle w:val="17"/>
        <w:ind w:left="0"/>
        <w:jc w:val="both"/>
      </w:pPr>
    </w:p>
    <w:p w14:paraId="45BADA06">
      <w:pPr>
        <w:pStyle w:val="17"/>
        <w:ind w:left="1440"/>
        <w:jc w:val="both"/>
      </w:pPr>
    </w:p>
    <w:p w14:paraId="630C0239">
      <w:pPr>
        <w:spacing w:line="360" w:lineRule="auto"/>
        <w:jc w:val="both"/>
        <w:rPr>
          <w:b/>
        </w:rPr>
      </w:pPr>
      <w:r>
        <w:rPr>
          <w:b/>
        </w:rPr>
        <w:t xml:space="preserve">Aim: </w:t>
      </w:r>
      <w:r>
        <w:rPr>
          <w:rFonts w:hint="default"/>
          <w:b w:val="0"/>
          <w:bCs/>
          <w:lang w:val="en-IN"/>
        </w:rPr>
        <w:t>Illustrate different stages of</w:t>
      </w:r>
      <w:r>
        <w:rPr>
          <w:rFonts w:hint="default"/>
          <w:b/>
          <w:lang w:val="en-IN"/>
        </w:rPr>
        <w:t xml:space="preserve"> </w:t>
      </w:r>
      <w:r>
        <w:rPr>
          <w:rFonts w:eastAsia="CIDFont+F1"/>
          <w:color w:val="000000"/>
          <w:lang w:val="en-IN" w:eastAsia="en-IN" w:bidi="mr-IN"/>
        </w:rPr>
        <w:t xml:space="preserve"> DevOps Pipeline (CI /CD).</w:t>
      </w:r>
    </w:p>
    <w:p w14:paraId="625ED172">
      <w:pPr>
        <w:autoSpaceDE w:val="0"/>
        <w:autoSpaceDN w:val="0"/>
        <w:adjustRightInd w:val="0"/>
        <w:spacing w:line="360" w:lineRule="auto"/>
        <w:jc w:val="both"/>
        <w:rPr>
          <w:b/>
        </w:rPr>
      </w:pPr>
      <w:r>
        <w:rPr>
          <w:b/>
        </w:rPr>
        <w:t xml:space="preserve">Theory: </w:t>
      </w:r>
      <w:bookmarkStart w:id="0" w:name="_GoBack"/>
      <w:bookmarkEnd w:id="0"/>
    </w:p>
    <w:p w14:paraId="464BB8F4">
      <w:pPr>
        <w:autoSpaceDE w:val="0"/>
        <w:autoSpaceDN w:val="0"/>
        <w:adjustRightInd w:val="0"/>
        <w:spacing w:line="360" w:lineRule="auto"/>
        <w:jc w:val="both"/>
        <w:rPr>
          <w:bCs/>
          <w:color w:val="000000"/>
        </w:rPr>
      </w:pPr>
      <w:r>
        <w:rPr>
          <w:b/>
          <w:bCs/>
          <w:color w:val="000000"/>
        </w:rPr>
        <w:t xml:space="preserve">DevOps pipeline </w:t>
      </w:r>
      <w:r>
        <w:rPr>
          <w:bCs/>
          <w:color w:val="000000"/>
        </w:rPr>
        <w:t>-</w:t>
      </w:r>
    </w:p>
    <w:p w14:paraId="5FA7F78B">
      <w:pPr>
        <w:autoSpaceDE w:val="0"/>
        <w:autoSpaceDN w:val="0"/>
        <w:adjustRightInd w:val="0"/>
        <w:spacing w:line="360" w:lineRule="auto"/>
        <w:jc w:val="both"/>
        <w:rPr>
          <w:bCs/>
          <w:color w:val="000000" w:themeColor="text1"/>
        </w:rPr>
      </w:pPr>
      <w:r>
        <w:rPr>
          <w:bCs/>
          <w:color w:val="000000" w:themeColor="text1"/>
        </w:rPr>
        <w:t>It is a set of automated processes and </w:t>
      </w:r>
      <w:r>
        <w:fldChar w:fldCharType="begin"/>
      </w:r>
      <w:r>
        <w:instrText xml:space="preserve"> HYPERLINK "https://www.atlassian.com/devops/devops-tools" </w:instrText>
      </w:r>
      <w:r>
        <w:fldChar w:fldCharType="separate"/>
      </w:r>
      <w:r>
        <w:rPr>
          <w:rStyle w:val="13"/>
          <w:bCs/>
          <w:color w:val="000000" w:themeColor="text1"/>
          <w:u w:val="none"/>
        </w:rPr>
        <w:t>tools</w:t>
      </w:r>
      <w:r>
        <w:rPr>
          <w:rStyle w:val="13"/>
          <w:bCs/>
          <w:color w:val="000000" w:themeColor="text1"/>
          <w:u w:val="none"/>
        </w:rPr>
        <w:fldChar w:fldCharType="end"/>
      </w:r>
      <w:r>
        <w:rPr>
          <w:bCs/>
          <w:color w:val="000000" w:themeColor="text1"/>
        </w:rPr>
        <w:t> that allows both developers and operations professionals to work cohesively to build and deploy code to a production environment. While a DevOps pipeline can differ by organization, it typically includes build </w:t>
      </w:r>
      <w:r>
        <w:fldChar w:fldCharType="begin"/>
      </w:r>
      <w:r>
        <w:instrText xml:space="preserve"> HYPERLINK "https://www.atlassian.com/continuous-delivery/continuous-integration" </w:instrText>
      </w:r>
      <w:r>
        <w:fldChar w:fldCharType="separate"/>
      </w:r>
      <w:r>
        <w:rPr>
          <w:rStyle w:val="13"/>
          <w:bCs/>
          <w:color w:val="000000" w:themeColor="text1"/>
          <w:u w:val="none"/>
        </w:rPr>
        <w:t>automation/continuous integration</w:t>
      </w:r>
      <w:r>
        <w:rPr>
          <w:rStyle w:val="13"/>
          <w:bCs/>
          <w:color w:val="000000" w:themeColor="text1"/>
          <w:u w:val="none"/>
        </w:rPr>
        <w:fldChar w:fldCharType="end"/>
      </w:r>
      <w:r>
        <w:rPr>
          <w:bCs/>
          <w:color w:val="000000" w:themeColor="text1"/>
        </w:rPr>
        <w:t>, </w:t>
      </w:r>
      <w:r>
        <w:fldChar w:fldCharType="begin"/>
      </w:r>
      <w:r>
        <w:instrText xml:space="preserve"> HYPERLINK "https://www.atlassian.com/continuous-delivery/software-testing" </w:instrText>
      </w:r>
      <w:r>
        <w:fldChar w:fldCharType="separate"/>
      </w:r>
      <w:r>
        <w:rPr>
          <w:rStyle w:val="13"/>
          <w:bCs/>
          <w:color w:val="000000" w:themeColor="text1"/>
          <w:u w:val="none"/>
        </w:rPr>
        <w:t>automation testing</w:t>
      </w:r>
      <w:r>
        <w:rPr>
          <w:rStyle w:val="13"/>
          <w:bCs/>
          <w:color w:val="000000" w:themeColor="text1"/>
          <w:u w:val="none"/>
        </w:rPr>
        <w:fldChar w:fldCharType="end"/>
      </w:r>
      <w:r>
        <w:rPr>
          <w:bCs/>
          <w:color w:val="000000" w:themeColor="text1"/>
        </w:rPr>
        <w:t>, validation, and reporting. It may also include one or more manual gates that require human intervention before code is allowed to proceed.</w:t>
      </w:r>
    </w:p>
    <w:p w14:paraId="02F9E15E">
      <w:pPr>
        <w:autoSpaceDE w:val="0"/>
        <w:autoSpaceDN w:val="0"/>
        <w:adjustRightInd w:val="0"/>
        <w:spacing w:line="360" w:lineRule="auto"/>
        <w:jc w:val="both"/>
        <w:rPr>
          <w:bCs/>
          <w:color w:val="000000" w:themeColor="text1"/>
        </w:rPr>
      </w:pPr>
      <w:r>
        <w:rPr>
          <w:bCs/>
          <w:color w:val="000000" w:themeColor="text1"/>
        </w:rPr>
        <w:t>Continuous is a differentiated characteristic of a DevOps pipeline. This includes continuous integration, </w:t>
      </w:r>
      <w:r>
        <w:fldChar w:fldCharType="begin"/>
      </w:r>
      <w:r>
        <w:instrText xml:space="preserve"> HYPERLINK "https://www.atlassian.com/continuous-delivery" </w:instrText>
      </w:r>
      <w:r>
        <w:fldChar w:fldCharType="separate"/>
      </w:r>
      <w:r>
        <w:rPr>
          <w:rStyle w:val="13"/>
          <w:bCs/>
          <w:color w:val="000000" w:themeColor="text1"/>
          <w:u w:val="none"/>
        </w:rPr>
        <w:t>continuous delivery/deployment (CI/CD)</w:t>
      </w:r>
      <w:r>
        <w:rPr>
          <w:rStyle w:val="13"/>
          <w:bCs/>
          <w:color w:val="000000" w:themeColor="text1"/>
          <w:u w:val="none"/>
        </w:rPr>
        <w:fldChar w:fldCharType="end"/>
      </w:r>
      <w:r>
        <w:rPr>
          <w:bCs/>
          <w:color w:val="000000" w:themeColor="text1"/>
        </w:rPr>
        <w:t>, continuous feedback, and continuous operations. Instead of one-off tests or scheduled deployments, each function occurs on an ongoing basis.</w:t>
      </w:r>
    </w:p>
    <w:p w14:paraId="29A1B7F3">
      <w:pPr>
        <w:autoSpaceDE w:val="0"/>
        <w:autoSpaceDN w:val="0"/>
        <w:adjustRightInd w:val="0"/>
        <w:spacing w:line="276" w:lineRule="auto"/>
        <w:jc w:val="both"/>
        <w:rPr>
          <w:color w:val="000000"/>
        </w:rPr>
      </w:pPr>
    </w:p>
    <w:p w14:paraId="5860398A">
      <w:pPr>
        <w:autoSpaceDE w:val="0"/>
        <w:autoSpaceDN w:val="0"/>
        <w:adjustRightInd w:val="0"/>
        <w:spacing w:line="360" w:lineRule="auto"/>
        <w:jc w:val="both"/>
        <w:rPr>
          <w:b/>
          <w:color w:val="000000"/>
        </w:rPr>
      </w:pPr>
      <w:r>
        <w:rPr>
          <w:b/>
          <w:color w:val="000000"/>
        </w:rPr>
        <w:t>Components of a DevOps pipeline –</w:t>
      </w:r>
    </w:p>
    <w:p w14:paraId="04DEF65E">
      <w:pPr>
        <w:autoSpaceDE w:val="0"/>
        <w:autoSpaceDN w:val="0"/>
        <w:adjustRightInd w:val="0"/>
        <w:spacing w:line="360" w:lineRule="auto"/>
        <w:jc w:val="both"/>
        <w:rPr>
          <w:color w:val="000000"/>
        </w:rPr>
      </w:pPr>
      <w:r>
        <w:rPr>
          <w:color w:val="000000"/>
        </w:rPr>
        <w:t xml:space="preserve">Continuous Integration/Continuous Delivery/Deployment (CI/CD) </w:t>
      </w:r>
    </w:p>
    <w:p w14:paraId="5BFA678B">
      <w:pPr>
        <w:autoSpaceDE w:val="0"/>
        <w:autoSpaceDN w:val="0"/>
        <w:adjustRightInd w:val="0"/>
        <w:spacing w:line="360" w:lineRule="auto"/>
        <w:jc w:val="both"/>
        <w:rPr>
          <w:color w:val="000000"/>
          <w:u w:val="single"/>
        </w:rPr>
      </w:pPr>
      <w:r>
        <w:rPr>
          <w:color w:val="000000"/>
          <w:u w:val="single"/>
        </w:rPr>
        <w:drawing>
          <wp:inline distT="0" distB="0" distL="0" distR="0">
            <wp:extent cx="6642100" cy="1433830"/>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cstate="print"/>
                    <a:srcRect/>
                    <a:stretch>
                      <a:fillRect/>
                    </a:stretch>
                  </pic:blipFill>
                  <pic:spPr>
                    <a:xfrm>
                      <a:off x="0" y="0"/>
                      <a:ext cx="6642100" cy="1433830"/>
                    </a:xfrm>
                    <a:prstGeom prst="rect">
                      <a:avLst/>
                    </a:prstGeom>
                    <a:noFill/>
                    <a:ln w="9525">
                      <a:noFill/>
                      <a:miter lim="800000"/>
                      <a:headEnd/>
                      <a:tailEnd/>
                    </a:ln>
                  </pic:spPr>
                </pic:pic>
              </a:graphicData>
            </a:graphic>
          </wp:inline>
        </w:drawing>
      </w:r>
    </w:p>
    <w:p w14:paraId="661E01C6">
      <w:pPr>
        <w:autoSpaceDE w:val="0"/>
        <w:autoSpaceDN w:val="0"/>
        <w:adjustRightInd w:val="0"/>
        <w:spacing w:line="360" w:lineRule="auto"/>
        <w:jc w:val="both"/>
        <w:rPr>
          <w:color w:val="000000"/>
          <w:u w:val="single"/>
        </w:rPr>
      </w:pPr>
    </w:p>
    <w:p w14:paraId="55B81240">
      <w:pPr>
        <w:autoSpaceDE w:val="0"/>
        <w:autoSpaceDN w:val="0"/>
        <w:adjustRightInd w:val="0"/>
        <w:spacing w:line="360" w:lineRule="auto"/>
        <w:jc w:val="both"/>
        <w:rPr>
          <w:b/>
          <w:bCs/>
          <w:color w:val="000000" w:themeColor="text1"/>
        </w:rPr>
      </w:pPr>
      <w:r>
        <w:rPr>
          <w:b/>
          <w:bCs/>
          <w:color w:val="000000" w:themeColor="text1"/>
        </w:rPr>
        <w:t>Continuous integration-</w:t>
      </w:r>
    </w:p>
    <w:p w14:paraId="0119A31A">
      <w:pPr>
        <w:pStyle w:val="14"/>
        <w:shd w:val="clear" w:color="auto" w:fill="FFFFFF"/>
        <w:spacing w:before="0" w:beforeAutospacing="0" w:after="0" w:afterAutospacing="0" w:line="360" w:lineRule="auto"/>
        <w:ind w:firstLine="720"/>
        <w:jc w:val="both"/>
        <w:rPr>
          <w:bCs/>
          <w:color w:val="000000" w:themeColor="text1"/>
        </w:rPr>
      </w:pPr>
      <w:r>
        <w:rPr>
          <w:bCs/>
          <w:color w:val="000000" w:themeColor="text1"/>
        </w:rPr>
        <w:t xml:space="preserve">Continuous integration is a software development method where members of the team can integrate their work at least once a day. In this method, every integration is checked by an automated build to search the error. In continuous integration after a code commit, the software is built and tested immediately. In a large project with many developers, commits are made many times during a day. With each commit code is built and tested. If the test is passed, build is tested for Deployment. If the Deployment is a success, the code </w:t>
      </w:r>
    </w:p>
    <w:p w14:paraId="0DD5EF57">
      <w:pPr>
        <w:pStyle w:val="14"/>
        <w:shd w:val="clear" w:color="auto" w:fill="FFFFFF"/>
        <w:spacing w:before="0" w:beforeAutospacing="0" w:after="0" w:afterAutospacing="0" w:line="360" w:lineRule="auto"/>
        <w:ind w:firstLine="720"/>
        <w:jc w:val="both"/>
        <w:rPr>
          <w:bCs/>
          <w:color w:val="000000" w:themeColor="text1"/>
        </w:rPr>
      </w:pPr>
      <w:r>
        <w:rPr>
          <w:bCs/>
          <w:color w:val="000000" w:themeColor="text1"/>
        </w:rPr>
        <w:t>is pushed to production. This commit, build, test, and deploy is a continuous process, and hence the name continuous integration/deployment.</w:t>
      </w:r>
    </w:p>
    <w:p w14:paraId="39712E51">
      <w:pPr>
        <w:autoSpaceDE w:val="0"/>
        <w:autoSpaceDN w:val="0"/>
        <w:adjustRightInd w:val="0"/>
        <w:spacing w:line="360" w:lineRule="auto"/>
        <w:jc w:val="both"/>
        <w:rPr>
          <w:b/>
          <w:bCs/>
          <w:color w:val="000000" w:themeColor="text1"/>
        </w:rPr>
      </w:pPr>
      <w:r>
        <w:rPr>
          <w:b/>
          <w:bCs/>
          <w:color w:val="000000" w:themeColor="text1"/>
        </w:rPr>
        <w:t xml:space="preserve"> Continuous Delivery</w:t>
      </w:r>
    </w:p>
    <w:p w14:paraId="2B2A975B">
      <w:pPr>
        <w:pStyle w:val="14"/>
        <w:shd w:val="clear" w:color="auto" w:fill="FFFFFF"/>
        <w:spacing w:before="0" w:beforeAutospacing="0" w:line="360" w:lineRule="auto"/>
        <w:ind w:firstLine="720"/>
        <w:jc w:val="both"/>
        <w:rPr>
          <w:rFonts w:ascii="Arial" w:hAnsi="Arial" w:cs="Arial"/>
          <w:color w:val="222222"/>
          <w:sz w:val="21"/>
          <w:szCs w:val="21"/>
        </w:rPr>
      </w:pPr>
      <w:r>
        <w:rPr>
          <w:color w:val="000000" w:themeColor="text1"/>
        </w:rPr>
        <w:t>Continuous delivery is a software engineering method in which a team develops software products in a short cycle. It ensures that software can be easily released at any time. The main aim of continuous delivery is to build, test, and release software with good speed and frequency. It helps you to reduce the cost time and risk of delivering changes by allowing for frequent updates in production</w:t>
      </w:r>
      <w:r>
        <w:rPr>
          <w:rFonts w:ascii="Arial" w:hAnsi="Arial" w:cs="Arial"/>
          <w:color w:val="222222"/>
          <w:sz w:val="21"/>
          <w:szCs w:val="21"/>
        </w:rPr>
        <w:t>.</w:t>
      </w:r>
    </w:p>
    <w:p w14:paraId="109B38A8">
      <w:pPr>
        <w:autoSpaceDE w:val="0"/>
        <w:autoSpaceDN w:val="0"/>
        <w:adjustRightInd w:val="0"/>
        <w:spacing w:line="276" w:lineRule="auto"/>
        <w:jc w:val="both"/>
        <w:rPr>
          <w:b/>
          <w:bCs/>
          <w:color w:val="000000" w:themeColor="text1"/>
        </w:rPr>
      </w:pPr>
      <w:r>
        <w:rPr>
          <w:b/>
          <w:bCs/>
          <w:color w:val="000000" w:themeColor="text1"/>
        </w:rPr>
        <w:t xml:space="preserve"> Continuous Deployment</w:t>
      </w:r>
    </w:p>
    <w:p w14:paraId="2ECEF138">
      <w:pPr>
        <w:autoSpaceDE w:val="0"/>
        <w:autoSpaceDN w:val="0"/>
        <w:adjustRightInd w:val="0"/>
        <w:spacing w:line="276" w:lineRule="auto"/>
        <w:jc w:val="both"/>
        <w:rPr>
          <w:color w:val="000000" w:themeColor="text1"/>
        </w:rPr>
      </w:pPr>
      <w:r>
        <w:rPr>
          <w:color w:val="000000" w:themeColor="text1"/>
        </w:rPr>
        <w:t> </w:t>
      </w:r>
      <w:r>
        <w:rPr>
          <w:color w:val="000000" w:themeColor="text1"/>
        </w:rPr>
        <w:tab/>
      </w:r>
      <w:r>
        <w:rPr>
          <w:color w:val="000000" w:themeColor="text1"/>
        </w:rPr>
        <w:t>Continuous deployment is a software engineering process in which product functionalities are delivered using automatic deployment. It helps testers to validate whether the codebase changes are correct and stable or not. The team can achieve continuous deployment by relying on infrastructure that automates different testing steps. Once each integration meets these release criteria, the application is updated with a new code.</w:t>
      </w:r>
    </w:p>
    <w:p w14:paraId="761D3558">
      <w:pPr>
        <w:pStyle w:val="14"/>
        <w:spacing w:before="0" w:beforeAutospacing="0"/>
        <w:jc w:val="both"/>
        <w:rPr>
          <w:color w:val="000000"/>
        </w:rPr>
      </w:pPr>
      <w:r>
        <w:drawing>
          <wp:inline distT="0" distB="0" distL="0" distR="0">
            <wp:extent cx="6642100" cy="42640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srcRect/>
                    <a:stretch>
                      <a:fillRect/>
                    </a:stretch>
                  </pic:blipFill>
                  <pic:spPr>
                    <a:xfrm>
                      <a:off x="0" y="0"/>
                      <a:ext cx="6642100" cy="4264025"/>
                    </a:xfrm>
                    <a:prstGeom prst="rect">
                      <a:avLst/>
                    </a:prstGeom>
                    <a:noFill/>
                    <a:ln w="9525">
                      <a:noFill/>
                      <a:miter lim="800000"/>
                      <a:headEnd/>
                      <a:tailEnd/>
                    </a:ln>
                  </pic:spPr>
                </pic:pic>
              </a:graphicData>
            </a:graphic>
          </wp:inline>
        </w:drawing>
      </w:r>
    </w:p>
    <w:p w14:paraId="00E172E4">
      <w:pPr>
        <w:pStyle w:val="17"/>
        <w:autoSpaceDE w:val="0"/>
        <w:autoSpaceDN w:val="0"/>
        <w:adjustRightInd w:val="0"/>
        <w:spacing w:line="360" w:lineRule="auto"/>
        <w:ind w:left="0"/>
        <w:jc w:val="both"/>
      </w:pPr>
      <w:r>
        <w:rPr>
          <w:b/>
        </w:rPr>
        <w:t xml:space="preserve">Conclusion: </w:t>
      </w:r>
      <w:r>
        <w:t xml:space="preserve">Thus, </w:t>
      </w:r>
      <w:r>
        <w:rPr>
          <w:rFonts w:hint="default"/>
          <w:lang w:val="en-IN"/>
        </w:rPr>
        <w:t>I</w:t>
      </w:r>
      <w:r>
        <w:t xml:space="preserve"> have studied </w:t>
      </w:r>
      <w:r>
        <w:rPr>
          <w:rFonts w:eastAsia="CIDFont+F1"/>
          <w:color w:val="000000"/>
          <w:lang w:val="en-IN" w:eastAsia="en-IN" w:bidi="mr-IN"/>
        </w:rPr>
        <w:t>about</w:t>
      </w:r>
      <w:r>
        <w:rPr>
          <w:rFonts w:hint="default" w:eastAsia="CIDFont+F1"/>
          <w:color w:val="000000"/>
          <w:lang w:val="en-US" w:eastAsia="en-IN" w:bidi="mr-IN"/>
        </w:rPr>
        <w:t xml:space="preserve"> </w:t>
      </w:r>
      <w:r>
        <w:rPr>
          <w:rFonts w:hint="default"/>
          <w:b w:val="0"/>
          <w:bCs/>
          <w:lang w:val="en-IN"/>
        </w:rPr>
        <w:t>different stages of</w:t>
      </w:r>
      <w:r>
        <w:rPr>
          <w:rFonts w:eastAsia="CIDFont+F1"/>
          <w:color w:val="000000"/>
          <w:lang w:val="en-IN" w:eastAsia="en-IN" w:bidi="mr-IN"/>
        </w:rPr>
        <w:t xml:space="preserve"> DevOps Pipeline (CI /CD).</w:t>
      </w:r>
    </w:p>
    <w:sectPr>
      <w:headerReference r:id="rId3" w:type="default"/>
      <w:footerReference r:id="rId4" w:type="default"/>
      <w:pgSz w:w="11907" w:h="16839"/>
      <w:pgMar w:top="720" w:right="720" w:bottom="1260" w:left="720" w:header="720" w:footer="1584"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CIDFont+F1">
    <w:altName w:val="Yu Gothic"/>
    <w:panose1 w:val="00000000000000000000"/>
    <w:charset w:val="80"/>
    <w:family w:val="auto"/>
    <w:pitch w:val="default"/>
    <w:sig w:usb0="00000000" w:usb1="0000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5E80F4">
    <w:pPr>
      <w:pStyle w:val="9"/>
      <w:tabs>
        <w:tab w:val="right" w:pos="10467"/>
        <w:tab w:val="clear" w:pos="4680"/>
        <w:tab w:val="clear" w:pos="9360"/>
      </w:tabs>
      <w:rPr>
        <w:sz w:val="22"/>
        <w:szCs w:val="22"/>
      </w:rPr>
    </w:pPr>
  </w:p>
  <w:p w14:paraId="046B6367">
    <w:pPr>
      <w:pStyle w:val="9"/>
      <w:tabs>
        <w:tab w:val="right" w:pos="10467"/>
        <w:tab w:val="clear" w:pos="4680"/>
        <w:tab w:val="clear" w:pos="9360"/>
      </w:tabs>
      <w:rPr>
        <w:sz w:val="22"/>
        <w:szCs w:val="22"/>
      </w:rPr>
    </w:pPr>
    <w:r>
      <w:rPr>
        <w:sz w:val="22"/>
        <w:szCs w:val="22"/>
      </w:rPr>
      <w:t>CSE/SEM-VI/C-Skill Lab-IV/PR0</w:t>
    </w:r>
    <w:r>
      <w:rPr>
        <w:rFonts w:hint="default"/>
        <w:sz w:val="22"/>
        <w:szCs w:val="22"/>
        <w:lang w:val="en-IN"/>
      </w:rPr>
      <w:t>9</w:t>
    </w:r>
    <w:r>
      <w:rPr>
        <w:sz w:val="22"/>
        <w:szCs w:val="22"/>
      </w:rPr>
      <w:tab/>
    </w:r>
    <w:r>
      <w:rPr>
        <w:sz w:val="22"/>
        <w:szCs w:val="22"/>
      </w:rPr>
      <w:t xml:space="preserve">Page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2</w:t>
    </w:r>
    <w:r>
      <w:rPr>
        <w:sz w:val="22"/>
        <w:szCs w:val="2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97EF15">
    <w:pPr>
      <w:jc w:val="center"/>
      <w:rPr>
        <w:b/>
        <w:color w:val="000000"/>
        <w:sz w:val="32"/>
        <w:szCs w:val="32"/>
      </w:rPr>
    </w:pPr>
    <w:r>
      <w:rPr>
        <w:b/>
        <w:color w:val="000000"/>
        <w:sz w:val="32"/>
        <w:szCs w:val="32"/>
      </w:rPr>
      <w:t>Sipna College of Engineering &amp; Technology, Amravati.</w:t>
    </w:r>
  </w:p>
  <w:p w14:paraId="68227BEE">
    <w:pPr>
      <w:jc w:val="center"/>
      <w:rPr>
        <w:b/>
      </w:rPr>
    </w:pPr>
    <w:r>
      <w:rPr>
        <w:b/>
        <w:color w:val="000000"/>
        <w:sz w:val="32"/>
        <w:szCs w:val="32"/>
      </w:rPr>
      <w:t>Department of Computer Science and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noPunctuationKerning w:val="1"/>
  <w:characterSpacingControl w:val="doNotCompress"/>
  <w:compat>
    <w:compatSetting w:name="compatibilityMode" w:uri="http://schemas.microsoft.com/office/word" w:val="12"/>
  </w:compat>
  <w:rsids>
    <w:rsidRoot w:val="00D003B1"/>
    <w:rsid w:val="00030BCE"/>
    <w:rsid w:val="00040088"/>
    <w:rsid w:val="00050C6F"/>
    <w:rsid w:val="00052165"/>
    <w:rsid w:val="00054BA0"/>
    <w:rsid w:val="00056D5B"/>
    <w:rsid w:val="00060B5C"/>
    <w:rsid w:val="000723FD"/>
    <w:rsid w:val="00073090"/>
    <w:rsid w:val="00082385"/>
    <w:rsid w:val="00083CBE"/>
    <w:rsid w:val="000B2917"/>
    <w:rsid w:val="000B4471"/>
    <w:rsid w:val="000C3B18"/>
    <w:rsid w:val="000D00CB"/>
    <w:rsid w:val="000D495D"/>
    <w:rsid w:val="000D5CC9"/>
    <w:rsid w:val="000E15E3"/>
    <w:rsid w:val="000F3517"/>
    <w:rsid w:val="000F49AA"/>
    <w:rsid w:val="001006A2"/>
    <w:rsid w:val="00100814"/>
    <w:rsid w:val="00147201"/>
    <w:rsid w:val="00150947"/>
    <w:rsid w:val="00155102"/>
    <w:rsid w:val="00162A3B"/>
    <w:rsid w:val="00167DD8"/>
    <w:rsid w:val="001B1AD7"/>
    <w:rsid w:val="001C02CF"/>
    <w:rsid w:val="001C1C37"/>
    <w:rsid w:val="001D7000"/>
    <w:rsid w:val="001D71DF"/>
    <w:rsid w:val="0022034A"/>
    <w:rsid w:val="0023433A"/>
    <w:rsid w:val="0023454B"/>
    <w:rsid w:val="00251515"/>
    <w:rsid w:val="00255A7F"/>
    <w:rsid w:val="002639AF"/>
    <w:rsid w:val="00272031"/>
    <w:rsid w:val="002721BD"/>
    <w:rsid w:val="00284986"/>
    <w:rsid w:val="00293878"/>
    <w:rsid w:val="0029535B"/>
    <w:rsid w:val="002A4DF1"/>
    <w:rsid w:val="002B2BA7"/>
    <w:rsid w:val="002D148A"/>
    <w:rsid w:val="002E1A4B"/>
    <w:rsid w:val="002E2459"/>
    <w:rsid w:val="002E4238"/>
    <w:rsid w:val="002E5B4E"/>
    <w:rsid w:val="00335A49"/>
    <w:rsid w:val="00335AA7"/>
    <w:rsid w:val="00354EF4"/>
    <w:rsid w:val="0037069F"/>
    <w:rsid w:val="00397E22"/>
    <w:rsid w:val="003B2345"/>
    <w:rsid w:val="003B306A"/>
    <w:rsid w:val="003B38BF"/>
    <w:rsid w:val="003E0D39"/>
    <w:rsid w:val="003F6B46"/>
    <w:rsid w:val="00400752"/>
    <w:rsid w:val="004074CD"/>
    <w:rsid w:val="0040780C"/>
    <w:rsid w:val="00412513"/>
    <w:rsid w:val="00417398"/>
    <w:rsid w:val="00427AAF"/>
    <w:rsid w:val="00450C51"/>
    <w:rsid w:val="0045147E"/>
    <w:rsid w:val="004533B3"/>
    <w:rsid w:val="004865E0"/>
    <w:rsid w:val="0049057D"/>
    <w:rsid w:val="004B354C"/>
    <w:rsid w:val="004B6628"/>
    <w:rsid w:val="004D0379"/>
    <w:rsid w:val="004F28D2"/>
    <w:rsid w:val="00504BAC"/>
    <w:rsid w:val="00511E48"/>
    <w:rsid w:val="0051714B"/>
    <w:rsid w:val="0052022A"/>
    <w:rsid w:val="0052497B"/>
    <w:rsid w:val="00534DE8"/>
    <w:rsid w:val="0053551B"/>
    <w:rsid w:val="0054182F"/>
    <w:rsid w:val="0056208A"/>
    <w:rsid w:val="00570329"/>
    <w:rsid w:val="00584C88"/>
    <w:rsid w:val="005B2319"/>
    <w:rsid w:val="005B35A2"/>
    <w:rsid w:val="005C27D3"/>
    <w:rsid w:val="005D21D4"/>
    <w:rsid w:val="005E08B7"/>
    <w:rsid w:val="005E3E19"/>
    <w:rsid w:val="005E4127"/>
    <w:rsid w:val="005F6988"/>
    <w:rsid w:val="006038AC"/>
    <w:rsid w:val="0063121A"/>
    <w:rsid w:val="00631B81"/>
    <w:rsid w:val="00650937"/>
    <w:rsid w:val="00650FA3"/>
    <w:rsid w:val="006637D8"/>
    <w:rsid w:val="00667358"/>
    <w:rsid w:val="0068268D"/>
    <w:rsid w:val="006929E2"/>
    <w:rsid w:val="006A6486"/>
    <w:rsid w:val="006B5BDE"/>
    <w:rsid w:val="006E6368"/>
    <w:rsid w:val="0070537D"/>
    <w:rsid w:val="0070785D"/>
    <w:rsid w:val="00710172"/>
    <w:rsid w:val="00720448"/>
    <w:rsid w:val="00752DCC"/>
    <w:rsid w:val="00763FC5"/>
    <w:rsid w:val="00765402"/>
    <w:rsid w:val="007A1D28"/>
    <w:rsid w:val="007D2A82"/>
    <w:rsid w:val="007E1BC9"/>
    <w:rsid w:val="007E4B39"/>
    <w:rsid w:val="007F11F2"/>
    <w:rsid w:val="00826477"/>
    <w:rsid w:val="00826983"/>
    <w:rsid w:val="0083108C"/>
    <w:rsid w:val="00840E9B"/>
    <w:rsid w:val="008466E0"/>
    <w:rsid w:val="0085104C"/>
    <w:rsid w:val="008628F1"/>
    <w:rsid w:val="00883916"/>
    <w:rsid w:val="0088517D"/>
    <w:rsid w:val="00893FBB"/>
    <w:rsid w:val="008D3EB2"/>
    <w:rsid w:val="008D568E"/>
    <w:rsid w:val="008E572C"/>
    <w:rsid w:val="008F1F79"/>
    <w:rsid w:val="00913071"/>
    <w:rsid w:val="00916B14"/>
    <w:rsid w:val="00923339"/>
    <w:rsid w:val="00955712"/>
    <w:rsid w:val="00963559"/>
    <w:rsid w:val="00963A09"/>
    <w:rsid w:val="00975EFB"/>
    <w:rsid w:val="00983DB4"/>
    <w:rsid w:val="00984972"/>
    <w:rsid w:val="00991AC5"/>
    <w:rsid w:val="009B5A5F"/>
    <w:rsid w:val="009B6D29"/>
    <w:rsid w:val="009C60D0"/>
    <w:rsid w:val="009D5420"/>
    <w:rsid w:val="009E371A"/>
    <w:rsid w:val="009F6751"/>
    <w:rsid w:val="00A1532E"/>
    <w:rsid w:val="00A25284"/>
    <w:rsid w:val="00A318A7"/>
    <w:rsid w:val="00A36166"/>
    <w:rsid w:val="00A41EB8"/>
    <w:rsid w:val="00A61E7F"/>
    <w:rsid w:val="00A768EA"/>
    <w:rsid w:val="00A802A2"/>
    <w:rsid w:val="00A8386E"/>
    <w:rsid w:val="00A95F85"/>
    <w:rsid w:val="00AB21E3"/>
    <w:rsid w:val="00AC0726"/>
    <w:rsid w:val="00AC3181"/>
    <w:rsid w:val="00AD54CA"/>
    <w:rsid w:val="00AE0FBB"/>
    <w:rsid w:val="00AE2503"/>
    <w:rsid w:val="00AE6D83"/>
    <w:rsid w:val="00AF1F12"/>
    <w:rsid w:val="00AF6A36"/>
    <w:rsid w:val="00B20340"/>
    <w:rsid w:val="00B217D7"/>
    <w:rsid w:val="00B6049A"/>
    <w:rsid w:val="00B62C07"/>
    <w:rsid w:val="00B63913"/>
    <w:rsid w:val="00B64E3A"/>
    <w:rsid w:val="00B7148C"/>
    <w:rsid w:val="00BC1A17"/>
    <w:rsid w:val="00BD1142"/>
    <w:rsid w:val="00BD37F2"/>
    <w:rsid w:val="00BD41AB"/>
    <w:rsid w:val="00BD4E6D"/>
    <w:rsid w:val="00BE398E"/>
    <w:rsid w:val="00BF1C76"/>
    <w:rsid w:val="00C03476"/>
    <w:rsid w:val="00C362A4"/>
    <w:rsid w:val="00C46952"/>
    <w:rsid w:val="00C51B97"/>
    <w:rsid w:val="00C57D5B"/>
    <w:rsid w:val="00C61643"/>
    <w:rsid w:val="00C62679"/>
    <w:rsid w:val="00C733D3"/>
    <w:rsid w:val="00C77D15"/>
    <w:rsid w:val="00C81450"/>
    <w:rsid w:val="00CB6787"/>
    <w:rsid w:val="00CE3EB2"/>
    <w:rsid w:val="00CE58A0"/>
    <w:rsid w:val="00CF1B84"/>
    <w:rsid w:val="00CF4203"/>
    <w:rsid w:val="00CF4789"/>
    <w:rsid w:val="00D003B1"/>
    <w:rsid w:val="00D03D36"/>
    <w:rsid w:val="00D268D4"/>
    <w:rsid w:val="00D6324E"/>
    <w:rsid w:val="00D651DE"/>
    <w:rsid w:val="00D6567D"/>
    <w:rsid w:val="00D832ED"/>
    <w:rsid w:val="00D90FEB"/>
    <w:rsid w:val="00D9525D"/>
    <w:rsid w:val="00DB1D17"/>
    <w:rsid w:val="00DB4F5C"/>
    <w:rsid w:val="00DC3062"/>
    <w:rsid w:val="00DC441C"/>
    <w:rsid w:val="00DC68B7"/>
    <w:rsid w:val="00DE258B"/>
    <w:rsid w:val="00E01DF4"/>
    <w:rsid w:val="00E10679"/>
    <w:rsid w:val="00E141BF"/>
    <w:rsid w:val="00E23B9F"/>
    <w:rsid w:val="00E24ECD"/>
    <w:rsid w:val="00E415E4"/>
    <w:rsid w:val="00E56871"/>
    <w:rsid w:val="00E61977"/>
    <w:rsid w:val="00E63F77"/>
    <w:rsid w:val="00E70CED"/>
    <w:rsid w:val="00E7118E"/>
    <w:rsid w:val="00E856E2"/>
    <w:rsid w:val="00E86B9D"/>
    <w:rsid w:val="00E95656"/>
    <w:rsid w:val="00EB438D"/>
    <w:rsid w:val="00EB47A2"/>
    <w:rsid w:val="00ED2650"/>
    <w:rsid w:val="00ED2C93"/>
    <w:rsid w:val="00EE26E7"/>
    <w:rsid w:val="00EE2C7C"/>
    <w:rsid w:val="00EE7842"/>
    <w:rsid w:val="00EF592B"/>
    <w:rsid w:val="00F1278A"/>
    <w:rsid w:val="00F135FC"/>
    <w:rsid w:val="00F15030"/>
    <w:rsid w:val="00F25B6F"/>
    <w:rsid w:val="00F36E9A"/>
    <w:rsid w:val="00F50201"/>
    <w:rsid w:val="00F55D6B"/>
    <w:rsid w:val="00F6077A"/>
    <w:rsid w:val="00F703E0"/>
    <w:rsid w:val="00F86562"/>
    <w:rsid w:val="00F87969"/>
    <w:rsid w:val="00F934A8"/>
    <w:rsid w:val="00FB2FA1"/>
    <w:rsid w:val="00FC1254"/>
    <w:rsid w:val="00FC701A"/>
    <w:rsid w:val="00FD2376"/>
    <w:rsid w:val="00FD48D3"/>
    <w:rsid w:val="00FD7468"/>
    <w:rsid w:val="00FE01F0"/>
    <w:rsid w:val="015F6540"/>
    <w:rsid w:val="06DF58B0"/>
    <w:rsid w:val="30171AF5"/>
    <w:rsid w:val="484976E1"/>
    <w:rsid w:val="5CF16015"/>
    <w:rsid w:val="722E0F62"/>
    <w:rsid w:val="7B377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8"/>
    <w:qFormat/>
    <w:uiPriority w:val="0"/>
    <w:pPr>
      <w:keepNext/>
      <w:ind w:hanging="900"/>
      <w:outlineLvl w:val="0"/>
    </w:pPr>
    <w:rPr>
      <w:b/>
      <w:bCs/>
    </w:rPr>
  </w:style>
  <w:style w:type="paragraph" w:styleId="3">
    <w:name w:val="heading 2"/>
    <w:basedOn w:val="1"/>
    <w:next w:val="1"/>
    <w:link w:val="19"/>
    <w:semiHidden/>
    <w:unhideWhenUsed/>
    <w:qFormat/>
    <w:uiPriority w:val="9"/>
    <w:pPr>
      <w:keepNext/>
      <w:spacing w:before="240" w:after="60"/>
      <w:outlineLvl w:val="1"/>
    </w:pPr>
    <w:rPr>
      <w:rFonts w:ascii="Cambria" w:hAnsi="Cambria"/>
      <w:b/>
      <w:bCs/>
      <w:i/>
      <w:iCs/>
      <w:sz w:val="28"/>
      <w:szCs w:val="28"/>
    </w:rPr>
  </w:style>
  <w:style w:type="paragraph" w:styleId="4">
    <w:name w:val="heading 3"/>
    <w:basedOn w:val="1"/>
    <w:next w:val="1"/>
    <w:link w:val="20"/>
    <w:semiHidden/>
    <w:unhideWhenUsed/>
    <w:qFormat/>
    <w:uiPriority w:val="0"/>
    <w:pPr>
      <w:keepNext/>
      <w:spacing w:before="240" w:after="60"/>
      <w:outlineLvl w:val="2"/>
    </w:pPr>
    <w:rPr>
      <w:rFonts w:ascii="Cambria" w:hAnsi="Cambria"/>
      <w:b/>
      <w:bCs/>
      <w:sz w:val="26"/>
      <w:szCs w:val="26"/>
    </w:rPr>
  </w:style>
  <w:style w:type="paragraph" w:styleId="5">
    <w:name w:val="heading 4"/>
    <w:basedOn w:val="1"/>
    <w:next w:val="1"/>
    <w:link w:val="28"/>
    <w:semiHidden/>
    <w:unhideWhenUsed/>
    <w:qFormat/>
    <w:uiPriority w:val="0"/>
    <w:pPr>
      <w:keepNext/>
      <w:keepLines/>
      <w:spacing w:before="200"/>
      <w:outlineLvl w:val="3"/>
    </w:pPr>
    <w:rPr>
      <w:rFonts w:asciiTheme="majorHAnsi" w:hAnsiTheme="majorHAnsi" w:eastAsiaTheme="majorEastAsia" w:cstheme="majorBidi"/>
      <w:b/>
      <w:bCs/>
      <w:i/>
      <w:iCs/>
      <w:color w:val="4F81BD" w:themeColor="accent1"/>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2"/>
    <w:qFormat/>
    <w:uiPriority w:val="0"/>
    <w:rPr>
      <w:rFonts w:ascii="Tahoma" w:hAnsi="Tahoma"/>
      <w:sz w:val="16"/>
      <w:szCs w:val="16"/>
    </w:rPr>
  </w:style>
  <w:style w:type="paragraph" w:styleId="9">
    <w:name w:val="footer"/>
    <w:basedOn w:val="1"/>
    <w:link w:val="24"/>
    <w:qFormat/>
    <w:uiPriority w:val="0"/>
    <w:pPr>
      <w:tabs>
        <w:tab w:val="center" w:pos="4680"/>
        <w:tab w:val="right" w:pos="9360"/>
      </w:tabs>
    </w:pPr>
  </w:style>
  <w:style w:type="paragraph" w:styleId="10">
    <w:name w:val="header"/>
    <w:basedOn w:val="1"/>
    <w:link w:val="23"/>
    <w:qFormat/>
    <w:uiPriority w:val="99"/>
    <w:pPr>
      <w:tabs>
        <w:tab w:val="center" w:pos="4680"/>
        <w:tab w:val="right" w:pos="9360"/>
      </w:tabs>
    </w:pPr>
  </w:style>
  <w:style w:type="character" w:styleId="11">
    <w:name w:val="HTML Code"/>
    <w:unhideWhenUsed/>
    <w:qFormat/>
    <w:uiPriority w:val="99"/>
    <w:rPr>
      <w:rFonts w:ascii="Courier New" w:hAnsi="Courier New" w:eastAsia="Times New Roman" w:cs="Courier New"/>
      <w:sz w:val="20"/>
      <w:szCs w:val="20"/>
    </w:rPr>
  </w:style>
  <w:style w:type="paragraph" w:styleId="12">
    <w:name w:val="HTML Preformatted"/>
    <w:basedOn w:val="1"/>
    <w:link w:val="2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13">
    <w:name w:val="Hyperlink"/>
    <w:unhideWhenUsed/>
    <w:qFormat/>
    <w:uiPriority w:val="99"/>
    <w:rPr>
      <w:color w:val="0000FF"/>
      <w:u w:val="single"/>
    </w:rPr>
  </w:style>
  <w:style w:type="paragraph" w:styleId="14">
    <w:name w:val="Normal (Web)"/>
    <w:basedOn w:val="1"/>
    <w:unhideWhenUsed/>
    <w:qFormat/>
    <w:uiPriority w:val="99"/>
    <w:pPr>
      <w:spacing w:before="100" w:beforeAutospacing="1" w:after="100" w:afterAutospacing="1"/>
    </w:pPr>
  </w:style>
  <w:style w:type="character" w:styleId="15">
    <w:name w:val="Strong"/>
    <w:basedOn w:val="6"/>
    <w:qFormat/>
    <w:uiPriority w:val="22"/>
    <w:rPr>
      <w:b/>
      <w:bCs/>
    </w:rPr>
  </w:style>
  <w:style w:type="paragraph" w:styleId="16">
    <w:name w:val="Title"/>
    <w:basedOn w:val="1"/>
    <w:link w:val="26"/>
    <w:qFormat/>
    <w:uiPriority w:val="0"/>
    <w:pPr>
      <w:jc w:val="center"/>
    </w:pPr>
    <w:rPr>
      <w:b/>
      <w:bCs/>
    </w:rPr>
  </w:style>
  <w:style w:type="paragraph" w:styleId="17">
    <w:name w:val="List Paragraph"/>
    <w:basedOn w:val="1"/>
    <w:qFormat/>
    <w:uiPriority w:val="34"/>
    <w:pPr>
      <w:ind w:left="720"/>
      <w:contextualSpacing/>
    </w:pPr>
  </w:style>
  <w:style w:type="character" w:customStyle="1" w:styleId="18">
    <w:name w:val="Heading 1 Char"/>
    <w:link w:val="2"/>
    <w:qFormat/>
    <w:uiPriority w:val="0"/>
    <w:rPr>
      <w:b/>
      <w:bCs/>
      <w:sz w:val="24"/>
      <w:szCs w:val="24"/>
    </w:rPr>
  </w:style>
  <w:style w:type="character" w:customStyle="1" w:styleId="19">
    <w:name w:val="Heading 2 Char"/>
    <w:link w:val="3"/>
    <w:qFormat/>
    <w:uiPriority w:val="9"/>
    <w:rPr>
      <w:rFonts w:ascii="Cambria" w:hAnsi="Cambria" w:eastAsia="Times New Roman" w:cs="Times New Roman"/>
      <w:b/>
      <w:bCs/>
      <w:i/>
      <w:iCs/>
      <w:sz w:val="28"/>
      <w:szCs w:val="28"/>
    </w:rPr>
  </w:style>
  <w:style w:type="character" w:customStyle="1" w:styleId="20">
    <w:name w:val="Heading 3 Char"/>
    <w:link w:val="4"/>
    <w:semiHidden/>
    <w:qFormat/>
    <w:uiPriority w:val="0"/>
    <w:rPr>
      <w:rFonts w:ascii="Cambria" w:hAnsi="Cambria" w:eastAsia="Times New Roman" w:cs="Times New Roman"/>
      <w:b/>
      <w:bCs/>
      <w:sz w:val="26"/>
      <w:szCs w:val="26"/>
    </w:rPr>
  </w:style>
  <w:style w:type="character" w:customStyle="1" w:styleId="21">
    <w:name w:val="HTML Preformatted Char"/>
    <w:link w:val="12"/>
    <w:qFormat/>
    <w:uiPriority w:val="99"/>
    <w:rPr>
      <w:rFonts w:ascii="Courier New" w:hAnsi="Courier New" w:cs="Courier New"/>
    </w:rPr>
  </w:style>
  <w:style w:type="character" w:customStyle="1" w:styleId="22">
    <w:name w:val="Balloon Text Char"/>
    <w:link w:val="8"/>
    <w:qFormat/>
    <w:uiPriority w:val="0"/>
    <w:rPr>
      <w:rFonts w:ascii="Tahoma" w:hAnsi="Tahoma" w:cs="Tahoma"/>
      <w:sz w:val="16"/>
      <w:szCs w:val="16"/>
    </w:rPr>
  </w:style>
  <w:style w:type="character" w:customStyle="1" w:styleId="23">
    <w:name w:val="Header Char"/>
    <w:link w:val="10"/>
    <w:qFormat/>
    <w:uiPriority w:val="99"/>
    <w:rPr>
      <w:sz w:val="24"/>
      <w:szCs w:val="24"/>
    </w:rPr>
  </w:style>
  <w:style w:type="character" w:customStyle="1" w:styleId="24">
    <w:name w:val="Footer Char"/>
    <w:link w:val="9"/>
    <w:qFormat/>
    <w:uiPriority w:val="0"/>
    <w:rPr>
      <w:sz w:val="24"/>
      <w:szCs w:val="24"/>
    </w:rPr>
  </w:style>
  <w:style w:type="character" w:customStyle="1" w:styleId="25">
    <w:name w:val="apple-converted-space"/>
    <w:basedOn w:val="6"/>
    <w:qFormat/>
    <w:uiPriority w:val="0"/>
  </w:style>
  <w:style w:type="character" w:customStyle="1" w:styleId="26">
    <w:name w:val="Title Char"/>
    <w:link w:val="16"/>
    <w:qFormat/>
    <w:uiPriority w:val="0"/>
    <w:rPr>
      <w:b/>
      <w:bCs/>
      <w:sz w:val="24"/>
      <w:szCs w:val="24"/>
    </w:rPr>
  </w:style>
  <w:style w:type="paragraph" w:customStyle="1" w:styleId="27">
    <w:name w:val="Default"/>
    <w:qFormat/>
    <w:uiPriority w:val="0"/>
    <w:pPr>
      <w:autoSpaceDE w:val="0"/>
      <w:autoSpaceDN w:val="0"/>
      <w:adjustRightInd w:val="0"/>
    </w:pPr>
    <w:rPr>
      <w:rFonts w:ascii="Verdana" w:hAnsi="Verdana" w:eastAsia="Calibri" w:cs="Verdana"/>
      <w:color w:val="000000"/>
      <w:sz w:val="24"/>
      <w:szCs w:val="24"/>
      <w:lang w:val="en-US" w:eastAsia="en-US" w:bidi="ar-SA"/>
    </w:rPr>
  </w:style>
  <w:style w:type="character" w:customStyle="1" w:styleId="28">
    <w:name w:val="Heading 4 Char"/>
    <w:basedOn w:val="6"/>
    <w:link w:val="5"/>
    <w:semiHidden/>
    <w:qFormat/>
    <w:uiPriority w:val="0"/>
    <w:rPr>
      <w:rFonts w:asciiTheme="majorHAnsi" w:hAnsiTheme="majorHAnsi" w:eastAsiaTheme="majorEastAsia" w:cstheme="majorBidi"/>
      <w:b/>
      <w:bCs/>
      <w:i/>
      <w:iCs/>
      <w:color w:val="4F81BD" w:themeColor="accent1"/>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3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B19EB8-B29F-4AD9-8C69-2BAB975CFE33}">
  <ds:schemaRefs/>
</ds:datastoreItem>
</file>

<file path=docProps/app.xml><?xml version="1.0" encoding="utf-8"?>
<Properties xmlns="http://schemas.openxmlformats.org/officeDocument/2006/extended-properties" xmlns:vt="http://schemas.openxmlformats.org/officeDocument/2006/docPropsVTypes">
  <Template>Normal</Template>
  <Company>coet</Company>
  <Pages>2</Pages>
  <Words>446</Words>
  <Characters>2548</Characters>
  <Lines>21</Lines>
  <Paragraphs>5</Paragraphs>
  <TotalTime>2</TotalTime>
  <ScaleCrop>false</ScaleCrop>
  <LinksUpToDate>false</LinksUpToDate>
  <CharactersWithSpaces>2989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2022-03-04T09:16:00Z</dcterms:created>
  <dc:creator>sipna</dc:creator>
  <cp:lastModifiedBy>Prof. Neha G. Rathi</cp:lastModifiedBy>
  <cp:lastPrinted>2013-03-20T20:14:00Z</cp:lastPrinted>
  <dcterms:modified xsi:type="dcterms:W3CDTF">2025-02-28T11:53:49Z</dcterms:modified>
  <dc:title>1</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47C41AA3233B437D9014D93BBB4055B1</vt:lpwstr>
  </property>
</Properties>
</file>