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FE73" w14:textId="12D91C28" w:rsidR="00693E4E" w:rsidRPr="002E23FC" w:rsidRDefault="00000000" w:rsidP="00196C9F">
      <w:pPr>
        <w:spacing w:after="12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584B0957" wp14:editId="51B2412C">
            <wp:extent cx="6623999" cy="82385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daptduplex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3999" cy="82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3FC">
        <w:rPr>
          <w:b/>
          <w:bCs/>
        </w:rPr>
        <w:t>Recognition, the language model, and the voice are trained as one system. There is no separate frozen speech recognizer and no separate frozen voice.</w:t>
      </w:r>
    </w:p>
    <w:p w14:paraId="3E6F8940" w14:textId="77777777" w:rsidR="00693E4E" w:rsidRPr="002E23FC" w:rsidRDefault="00000000" w:rsidP="002E23FC">
      <w:pPr>
        <w:spacing w:before="20" w:after="20" w:line="252" w:lineRule="auto"/>
        <w:rPr>
          <w:b/>
          <w:bCs/>
        </w:rPr>
      </w:pPr>
      <w:r w:rsidRPr="002E23FC">
        <w:rPr>
          <w:b/>
          <w:bCs/>
        </w:rPr>
        <w:t>765,424 synthetic dialogues, 17,259 hours, then a smaller joint fine-tune, on 8 H100 GPUs.</w:t>
      </w:r>
    </w:p>
    <w:p w14:paraId="57F11F4F" w14:textId="77777777" w:rsidR="00693E4E" w:rsidRPr="002E23FC" w:rsidRDefault="00000000" w:rsidP="002E23FC">
      <w:pPr>
        <w:spacing w:before="20" w:after="20" w:line="252" w:lineRule="auto"/>
        <w:rPr>
          <w:b/>
          <w:bCs/>
        </w:rPr>
      </w:pPr>
      <w:r w:rsidRPr="002E23FC">
        <w:rPr>
          <w:b/>
          <w:bCs/>
        </w:rPr>
        <w:t>HumDial-FDBench Final 69.6, the highest among the duplex models that paper compares.</w:t>
      </w:r>
    </w:p>
    <w:sectPr w:rsidR="00693E4E" w:rsidRPr="002E23FC" w:rsidSect="00034616">
      <w:pgSz w:w="11906" w:h="16838"/>
      <w:pgMar w:top="652" w:right="709" w:bottom="59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830070">
    <w:abstractNumId w:val="8"/>
  </w:num>
  <w:num w:numId="2" w16cid:durableId="121728462">
    <w:abstractNumId w:val="6"/>
  </w:num>
  <w:num w:numId="3" w16cid:durableId="1491941553">
    <w:abstractNumId w:val="5"/>
  </w:num>
  <w:num w:numId="4" w16cid:durableId="983196077">
    <w:abstractNumId w:val="4"/>
  </w:num>
  <w:num w:numId="5" w16cid:durableId="445587097">
    <w:abstractNumId w:val="7"/>
  </w:num>
  <w:num w:numId="6" w16cid:durableId="1777483342">
    <w:abstractNumId w:val="3"/>
  </w:num>
  <w:num w:numId="7" w16cid:durableId="898323087">
    <w:abstractNumId w:val="2"/>
  </w:num>
  <w:num w:numId="8" w16cid:durableId="736829832">
    <w:abstractNumId w:val="1"/>
  </w:num>
  <w:num w:numId="9" w16cid:durableId="91967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C9F"/>
    <w:rsid w:val="0029639D"/>
    <w:rsid w:val="002E23FC"/>
    <w:rsid w:val="00326F90"/>
    <w:rsid w:val="00693E4E"/>
    <w:rsid w:val="00AA1D8D"/>
    <w:rsid w:val="00B47730"/>
    <w:rsid w:val="00CB0664"/>
    <w:rsid w:val="00F70D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F4E59"/>
  <w14:defaultImageDpi w14:val="300"/>
  <w15:docId w15:val="{8C3318C7-6905-4066-BA97-62FADD6F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F3A5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AdaptDuplex. Thinker and Talker trained together.</dc:title>
  <dc:subject>One-page flowchart of the AdaptDuplex architecture</dc:subject>
  <dc:creator>python-docx</dc:creator>
  <cp:keywords/>
  <dc:description>generated by python-docx</dc:description>
  <cp:lastModifiedBy>Nishanth Bilimagga Hanumantha</cp:lastModifiedBy>
  <cp:revision>3</cp:revision>
  <dcterms:created xsi:type="dcterms:W3CDTF">2013-12-23T23:15:00Z</dcterms:created>
  <dcterms:modified xsi:type="dcterms:W3CDTF">2026-10-16T12:27:00Z</dcterms:modified>
  <cp:category/>
</cp:coreProperties>
</file>