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5" w:lineRule="auto"/>
      </w:pPr>
      <w:r>
        <w:rPr>
          <w:rFonts w:ascii="Aptos" w:hAnsi="Aptos" w:eastAsia="Aptos" w:cs="Aptos"/>
          <w:b/>
          <w:color w:val="1F3A5F"/>
          <w:sz w:val="40"/>
        </w:rPr>
        <w:t>How DuplexCascade is trained</w:t>
      </w:r>
    </w:p>
    <w:p>
      <w:pPr>
        <w:spacing w:before="20" w:after="80" w:line="245" w:lineRule="auto"/>
      </w:pPr>
      <w:r>
        <w:rPr>
          <w:rFonts w:ascii="Aptos" w:hAnsi="Aptos" w:eastAsia="Aptos" w:cs="Aptos"/>
          <w:b w:val="0"/>
          <w:color w:val="4A4A4A"/>
          <w:sz w:val="22"/>
        </w:rPr>
        <w:t>Speech recognition, the language model, and the voice. Only the language model is trained in this paper.</w:t>
      </w:r>
    </w:p>
    <w:tbl>
      <w:tblPr>
        <w:tblW w:type="dxa" w:w="10200"/>
        <w:tblLayout w:type="fixed"/>
        <w:tblLook w:firstColumn="1" w:firstRow="1" w:lastColumn="0" w:lastRow="0" w:noHBand="0" w:noVBand="1" w:val="04A0"/>
        <w:tblBorders>
          <w:top w:val="single" w:sz="4" w:space="0" w:color="D5DDE6"/>
          <w:left w:val="single" w:sz="4" w:space="0" w:color="D5DDE6"/>
          <w:bottom w:val="single" w:sz="4" w:space="0" w:color="D5DDE6"/>
          <w:right w:val="single" w:sz="4" w:space="0" w:color="D5DDE6"/>
          <w:insideH w:val="single" w:sz="4" w:space="0" w:color="D5DDE6"/>
          <w:insideV w:val="single" w:sz="4" w:space="0" w:color="D5DDE6"/>
        </w:tblBorders>
      </w:tblPr>
      <w:tblGrid>
        <w:gridCol w:w="1600"/>
        <w:gridCol w:w="8600"/>
      </w:tblGrid>
      <w:tr>
        <w:trPr>
          <w:cantSplit/>
        </w:trPr>
        <w:tc>
          <w:tcPr>
            <w:tcW w:type="dxa" w:w="5162"/>
            <w:shd w:val="clear" w:color="auto" w:fill="FDECDC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 w:cs="Aptos"/>
                <w:b/>
                <w:color w:val="1F3A5F"/>
                <w:sz w:val="20"/>
              </w:rPr>
              <w:t>Hear</w:t>
            </w:r>
          </w:p>
        </w:tc>
        <w:tc>
          <w:tcPr>
            <w:tcW w:type="dxa" w:w="5162"/>
            <w:shd w:val="clear" w:color="auto" w:fill="FDECDC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 w:cs="Aptos"/>
                <w:b w:val="0"/>
                <w:color w:val="1A1A1A"/>
                <w:sz w:val="18"/>
              </w:rPr>
              <w:t>Streaming recognition is DSM-ASR, used as published. This paper does not train it. It emits partial text, and every 0.6 seconds those words become one micro-turn. An empty interval is the token “no voice.”</w:t>
            </w:r>
          </w:p>
        </w:tc>
      </w:tr>
      <w:tr>
        <w:trPr>
          <w:cantSplit/>
        </w:trPr>
        <w:tc>
          <w:tcPr>
            <w:tcW w:type="dxa" w:w="5162"/>
            <w:shd w:val="clear" w:color="auto" w:fill="E8E4F4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 w:cs="Aptos"/>
                <w:b/>
                <w:color w:val="1F3A5F"/>
                <w:sz w:val="20"/>
              </w:rPr>
              <w:t>Decide</w:t>
            </w:r>
          </w:p>
        </w:tc>
        <w:tc>
          <w:tcPr>
            <w:tcW w:type="dxa" w:w="5162"/>
            <w:shd w:val="clear" w:color="auto" w:fill="E8E4F4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 w:cs="Aptos"/>
                <w:b w:val="0"/>
                <w:color w:val="1A1A1A"/>
                <w:sz w:val="18"/>
              </w:rPr>
              <w:t>The language model is Qwen2-7B-Instruct. It reads the micro-turn history and writes the next system micro-turn: a short reply, or a control token such as “user is speaking,” “user finish speaking,” “user is interrupting,” “user backchannel,” “user is thinking,” or “system backchannel.”</w:t>
            </w:r>
          </w:p>
        </w:tc>
      </w:tr>
      <w:tr>
        <w:trPr>
          <w:cantSplit/>
        </w:trPr>
        <w:tc>
          <w:tcPr>
            <w:tcW w:type="dxa" w:w="5162"/>
            <w:shd w:val="clear" w:color="auto" w:fill="F7F4EC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 w:cs="Aptos"/>
                <w:b/>
                <w:color w:val="1F3A5F"/>
                <w:sz w:val="20"/>
              </w:rPr>
              <w:t>Speak</w:t>
            </w:r>
          </w:p>
        </w:tc>
        <w:tc>
          <w:tcPr>
            <w:tcW w:type="dxa" w:w="5162"/>
            <w:shd w:val="clear" w:color="auto" w:fill="F7F4EC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Aptos" w:hAnsi="Aptos" w:eastAsia="Aptos" w:cs="Aptos"/>
                <w:b w:val="0"/>
                <w:color w:val="1A1A1A"/>
                <w:sz w:val="18"/>
              </w:rPr>
              <w:t>Streaming speech is DSM-TTS, used as published and not trained here. A normal micro-turn is synthesized as it arrives. A “system backchannel” token does not go through synthesis. The system plays a short clip prepared in advance.</w:t>
            </w:r>
          </w:p>
        </w:tc>
      </w:tr>
    </w:tbl>
    <w:p>
      <w:pPr>
        <w:spacing w:before="160" w:after="40" w:line="245" w:lineRule="auto"/>
      </w:pPr>
      <w:r>
        <w:rPr>
          <w:rFonts w:ascii="Aptos" w:hAnsi="Aptos" w:eastAsia="Aptos" w:cs="Aptos"/>
          <w:b/>
          <w:color w:val="1F3A5F"/>
          <w:sz w:val="26"/>
        </w:rPr>
        <w:t>How the language model is trained</w:t>
      </w:r>
    </w:p>
    <w:p>
      <w:pPr>
        <w:spacing w:before="0" w:after="60" w:line="245" w:lineRule="auto"/>
      </w:pPr>
      <w:r>
        <w:rPr>
          <w:rFonts w:ascii="Aptos" w:hAnsi="Aptos" w:eastAsia="Aptos" w:cs="Aptos"/>
          <w:b w:val="0"/>
          <w:color w:val="1A1A1A"/>
          <w:sz w:val="20"/>
        </w:rPr>
        <w:t>Start from 50,000 text dialogues sampled from UltraChat. Real full-duplex recordings are not used. Each long turn is split into short chunks. Control tokens are inserted by rule: stay silent while the user continues, start the reply when the user finishes, stop on a simulated interruption, ignore a short user “okay,” and wait while the user is thinking. A larger Qwen2-72B-Instruct model marks where a system “uh-huh” would fit.</w:t>
      </w:r>
    </w:p>
    <w:p>
      <w:pPr>
        <w:spacing w:before="0" w:after="40" w:line="245" w:lineRule="auto"/>
      </w:pPr>
      <w:r>
        <w:rPr>
          <w:rFonts w:ascii="Aptos" w:hAnsi="Aptos" w:eastAsia="Aptos" w:cs="Aptos"/>
          <w:b w:val="0"/>
          <w:color w:val="1A1A1A"/>
          <w:sz w:val="20"/>
        </w:rPr>
        <w:t>Training is next-token prediction on the system chunks only. LoRA adapts the query and value projections. The token embeddings, the new control-token embeddings, and the prediction head are fully updated. Rare tokens get a higher loss weight. The run in the paper is 5,000 steps on 8 H100 GPUs, about 5 hours.</w:t>
      </w:r>
    </w:p>
    <w:p>
      <w:pPr>
        <w:spacing w:before="120" w:after="40" w:line="245" w:lineRule="auto"/>
      </w:pPr>
      <w:r>
        <w:rPr>
          <w:rFonts w:ascii="Aptos" w:hAnsi="Aptos" w:eastAsia="Aptos" w:cs="Aptos"/>
          <w:b/>
          <w:color w:val="1F3A5F"/>
          <w:sz w:val="26"/>
        </w:rPr>
        <w:t>What Version 8 can use</w:t>
      </w:r>
    </w:p>
    <w:p>
      <w:pPr>
        <w:spacing w:before="0" w:after="40" w:line="245" w:lineRule="auto"/>
      </w:pPr>
      <w:r>
        <w:rPr>
          <w:rFonts w:ascii="Aptos" w:hAnsi="Aptos" w:eastAsia="Aptos" w:cs="Aptos"/>
          <w:b w:val="0"/>
          <w:color w:val="1A1A1A"/>
          <w:sz w:val="20"/>
        </w:rPr>
        <w:t>The decisions those tokens name can stay as rules in the call, outside the model. Version 8 already waits while the customer is talking, answers after they finish, and pauses playback when they talk over Ishita. Those rules do not need this training.</w:t>
      </w:r>
    </w:p>
    <w:p>
      <w:pPr>
        <w:spacing w:before="120" w:after="40" w:line="245" w:lineRule="auto"/>
      </w:pPr>
      <w:r>
        <w:rPr>
          <w:rFonts w:ascii="Aptos" w:hAnsi="Aptos" w:eastAsia="Aptos" w:cs="Aptos"/>
          <w:b/>
          <w:color w:val="1F3A5F"/>
          <w:sz w:val="26"/>
        </w:rPr>
        <w:t>What Version 8 cannot take</w:t>
      </w:r>
    </w:p>
    <w:p>
      <w:pPr>
        <w:spacing w:before="0" w:after="0" w:line="245" w:lineRule="auto"/>
      </w:pPr>
      <w:r>
        <w:rPr>
          <w:rFonts w:ascii="Aptos" w:hAnsi="Aptos" w:eastAsia="Aptos" w:cs="Aptos"/>
          <w:b w:val="0"/>
          <w:color w:val="1A1A1A"/>
          <w:sz w:val="20"/>
        </w:rPr>
        <w:t>DSM-ASR and the 0.6 second flush. Our recognition is one Sarvam saaras:v4 call on a finished recording. DSM-TTS that speaks from a partial line, and the prepared “uh-huh” clip tied to a model token. Bulbul speaks a finished clause. The Qwen2 LoRA training, the special-token embeddings, and the UltraChat simulation. sarvam-105b-conversations is an API. Its weights are not available to fine-tune.</w:t>
      </w:r>
    </w:p>
    <w:sectPr w:rsidR="00FC693F" w:rsidRPr="0006063C" w:rsidSect="00034616">
      <w:pgSz w:w="11909" w:h="16834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 w:cs="Aptos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